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nqtg498iyms" w:id="0"/>
      <w:bookmarkEnd w:id="0"/>
      <w:r w:rsidDel="00000000" w:rsidR="00000000" w:rsidRPr="00000000">
        <w:rPr>
          <w:rtl w:val="0"/>
        </w:rPr>
        <w:t xml:space="preserve">Conditional Access, Centralization, Certificates &amp; Logging</w:t>
      </w:r>
    </w:p>
    <w:p w:rsidR="00000000" w:rsidDel="00000000" w:rsidP="00000000" w:rsidRDefault="00000000" w:rsidRPr="00000000" w14:paraId="00000002">
      <w:pPr>
        <w:rPr/>
      </w:pPr>
      <w:r w:rsidDel="00000000" w:rsidR="00000000" w:rsidRPr="00000000">
        <w:rPr>
          <w:rtl w:val="0"/>
        </w:rPr>
        <w:t xml:space="preserve">Generated: 2026-03-27 | 49 pages from 5 book(s)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ut4lo5s7un4v" w:id="1"/>
      <w:bookmarkEnd w:id="1"/>
      <w:r w:rsidDel="00000000" w:rsidR="00000000" w:rsidRPr="00000000">
        <w:rPr>
          <w:rtl w:val="0"/>
        </w:rPr>
        <w:t xml:space="preserve">Flip To These Pages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(B1)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45, 46, 48, 53, 54, 56, 57, 58, 59, 61, 62, 63, 86, 100, 125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Identity &amp; Access Management Foundations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(B2)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31, 33, 43, 45, 54, 56, 58, 90, 100, 101, 103, 104, 105, 106, 109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Authentication, Federation &amp; Identity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(B3)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5, 70, 105, 109, 138, 139, 146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Network Security &amp; Segmentation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(B4)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66, 68, 72, 107, 117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Cloud Security Governance &amp; Data Protection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(B5)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49, 50, 51, 53, 59, 64, 86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Detection, Response &amp; Security Operations</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Topics covered:</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1"/>
        </w:numPr>
        <w:ind w:left="720" w:hanging="360"/>
      </w:pPr>
      <w:r w:rsidDel="00000000" w:rsidR="00000000" w:rsidRPr="00000000">
        <w:rPr>
          <w:rFonts w:ascii="Roboto Mono" w:cs="Roboto Mono" w:eastAsia="Roboto Mono" w:hAnsi="Roboto Mono"/>
          <w:color w:val="188038"/>
          <w:rtl w:val="0"/>
        </w:rPr>
        <w:t xml:space="preserve">CA</w:t>
      </w:r>
      <w:r w:rsidDel="00000000" w:rsidR="00000000" w:rsidRPr="00000000">
        <w:rPr>
          <w:rtl w:val="0"/>
        </w:rPr>
        <w:t xml:space="preserve"> &gt; (B2) 45 105 106</w:t>
      </w:r>
    </w:p>
    <w:p w:rsidR="00000000" w:rsidDel="00000000" w:rsidP="00000000" w:rsidRDefault="00000000" w:rsidRPr="00000000" w14:paraId="0000001C">
      <w:pPr>
        <w:numPr>
          <w:ilvl w:val="0"/>
          <w:numId w:val="11"/>
        </w:numPr>
        <w:ind w:left="720" w:hanging="360"/>
      </w:pPr>
      <w:r w:rsidDel="00000000" w:rsidR="00000000" w:rsidRPr="00000000">
        <w:rPr>
          <w:rFonts w:ascii="Roboto Mono" w:cs="Roboto Mono" w:eastAsia="Roboto Mono" w:hAnsi="Roboto Mono"/>
          <w:color w:val="188038"/>
          <w:rtl w:val="0"/>
        </w:rPr>
        <w:t xml:space="preserve">CA Policy Design</w:t>
      </w:r>
      <w:r w:rsidDel="00000000" w:rsidR="00000000" w:rsidRPr="00000000">
        <w:rPr>
          <w:rtl w:val="0"/>
        </w:rPr>
        <w:t xml:space="preserve"> &gt; (B2) 56 58</w:t>
      </w:r>
    </w:p>
    <w:p w:rsidR="00000000" w:rsidDel="00000000" w:rsidP="00000000" w:rsidRDefault="00000000" w:rsidRPr="00000000" w14:paraId="0000001D">
      <w:pPr>
        <w:numPr>
          <w:ilvl w:val="0"/>
          <w:numId w:val="11"/>
        </w:numPr>
        <w:ind w:left="720" w:hanging="360"/>
      </w:pPr>
      <w:r w:rsidDel="00000000" w:rsidR="00000000" w:rsidRPr="00000000">
        <w:rPr>
          <w:rFonts w:ascii="Roboto Mono" w:cs="Roboto Mono" w:eastAsia="Roboto Mono" w:hAnsi="Roboto Mono"/>
          <w:color w:val="188038"/>
          <w:rtl w:val="0"/>
        </w:rPr>
        <w:t xml:space="preserve">CA Policy Design: Access Driven Policies</w:t>
      </w:r>
      <w:r w:rsidDel="00000000" w:rsidR="00000000" w:rsidRPr="00000000">
        <w:rPr>
          <w:rtl w:val="0"/>
        </w:rPr>
        <w:t xml:space="preserve"> &gt; (B2) 58</w:t>
      </w:r>
    </w:p>
    <w:p w:rsidR="00000000" w:rsidDel="00000000" w:rsidP="00000000" w:rsidRDefault="00000000" w:rsidRPr="00000000" w14:paraId="0000001E">
      <w:pPr>
        <w:numPr>
          <w:ilvl w:val="0"/>
          <w:numId w:val="11"/>
        </w:numPr>
        <w:ind w:left="720" w:hanging="360"/>
      </w:pPr>
      <w:r w:rsidDel="00000000" w:rsidR="00000000" w:rsidRPr="00000000">
        <w:rPr>
          <w:rFonts w:ascii="Roboto Mono" w:cs="Roboto Mono" w:eastAsia="Roboto Mono" w:hAnsi="Roboto Mono"/>
          <w:color w:val="188038"/>
          <w:rtl w:val="0"/>
        </w:rPr>
        <w:t xml:space="preserve">CA Policy Design: Broad Vs. Narrow Policies</w:t>
      </w:r>
      <w:r w:rsidDel="00000000" w:rsidR="00000000" w:rsidRPr="00000000">
        <w:rPr>
          <w:rtl w:val="0"/>
        </w:rPr>
        <w:t xml:space="preserve"> &gt; (B2) 56</w:t>
      </w:r>
    </w:p>
    <w:p w:rsidR="00000000" w:rsidDel="00000000" w:rsidP="00000000" w:rsidRDefault="00000000" w:rsidRPr="00000000" w14:paraId="0000001F">
      <w:pPr>
        <w:numPr>
          <w:ilvl w:val="0"/>
          <w:numId w:val="11"/>
        </w:numPr>
        <w:ind w:left="720" w:hanging="360"/>
      </w:pPr>
      <w:r w:rsidDel="00000000" w:rsidR="00000000" w:rsidRPr="00000000">
        <w:rPr>
          <w:rFonts w:ascii="Roboto Mono" w:cs="Roboto Mono" w:eastAsia="Roboto Mono" w:hAnsi="Roboto Mono"/>
          <w:color w:val="188038"/>
          <w:rtl w:val="0"/>
        </w:rPr>
        <w:t xml:space="preserve">CA Policy Session Control</w:t>
      </w:r>
      <w:r w:rsidDel="00000000" w:rsidR="00000000" w:rsidRPr="00000000">
        <w:rPr>
          <w:rtl w:val="0"/>
        </w:rPr>
        <w:t xml:space="preserve"> &gt; (B2) 54</w:t>
      </w:r>
    </w:p>
    <w:p w:rsidR="00000000" w:rsidDel="00000000" w:rsidP="00000000" w:rsidRDefault="00000000" w:rsidRPr="00000000" w14:paraId="00000020">
      <w:pPr>
        <w:numPr>
          <w:ilvl w:val="0"/>
          <w:numId w:val="11"/>
        </w:numPr>
        <w:ind w:left="720" w:hanging="360"/>
      </w:pPr>
      <w:r w:rsidDel="00000000" w:rsidR="00000000" w:rsidRPr="00000000">
        <w:rPr>
          <w:rFonts w:ascii="Roboto Mono" w:cs="Roboto Mono" w:eastAsia="Roboto Mono" w:hAnsi="Roboto Mono"/>
          <w:color w:val="188038"/>
          <w:rtl w:val="0"/>
        </w:rPr>
        <w:t xml:space="preserve">CA Policy Session Control: Sign-in Frequency</w:t>
      </w:r>
      <w:r w:rsidDel="00000000" w:rsidR="00000000" w:rsidRPr="00000000">
        <w:rPr>
          <w:rtl w:val="0"/>
        </w:rPr>
        <w:t xml:space="preserve"> &gt; (B2) 54</w:t>
      </w:r>
    </w:p>
    <w:p w:rsidR="00000000" w:rsidDel="00000000" w:rsidP="00000000" w:rsidRDefault="00000000" w:rsidRPr="00000000" w14:paraId="00000021">
      <w:pPr>
        <w:numPr>
          <w:ilvl w:val="0"/>
          <w:numId w:val="11"/>
        </w:numPr>
        <w:ind w:left="720" w:hanging="360"/>
      </w:pPr>
      <w:r w:rsidDel="00000000" w:rsidR="00000000" w:rsidRPr="00000000">
        <w:rPr>
          <w:rFonts w:ascii="Roboto Mono" w:cs="Roboto Mono" w:eastAsia="Roboto Mono" w:hAnsi="Roboto Mono"/>
          <w:color w:val="188038"/>
          <w:rtl w:val="0"/>
        </w:rPr>
        <w:t xml:space="preserve">Captures</w:t>
      </w:r>
      <w:r w:rsidDel="00000000" w:rsidR="00000000" w:rsidRPr="00000000">
        <w:rPr>
          <w:rtl w:val="0"/>
        </w:rPr>
        <w:t xml:space="preserve"> &gt; (B5) 50</w:t>
      </w:r>
    </w:p>
    <w:p w:rsidR="00000000" w:rsidDel="00000000" w:rsidP="00000000" w:rsidRDefault="00000000" w:rsidRPr="00000000" w14:paraId="00000022">
      <w:pPr>
        <w:numPr>
          <w:ilvl w:val="0"/>
          <w:numId w:val="11"/>
        </w:numPr>
        <w:ind w:left="720" w:hanging="360"/>
      </w:pPr>
      <w:r w:rsidDel="00000000" w:rsidR="00000000" w:rsidRPr="00000000">
        <w:rPr>
          <w:rFonts w:ascii="Roboto Mono" w:cs="Roboto Mono" w:eastAsia="Roboto Mono" w:hAnsi="Roboto Mono"/>
          <w:color w:val="188038"/>
          <w:rtl w:val="0"/>
        </w:rPr>
        <w:t xml:space="preserve">CD</w:t>
      </w:r>
      <w:r w:rsidDel="00000000" w:rsidR="00000000" w:rsidRPr="00000000">
        <w:rPr>
          <w:rtl w:val="0"/>
        </w:rPr>
        <w:t xml:space="preserve"> &gt; (B1) 86</w:t>
      </w:r>
    </w:p>
    <w:p w:rsidR="00000000" w:rsidDel="00000000" w:rsidP="00000000" w:rsidRDefault="00000000" w:rsidRPr="00000000" w14:paraId="00000023">
      <w:pPr>
        <w:numPr>
          <w:ilvl w:val="0"/>
          <w:numId w:val="11"/>
        </w:numPr>
        <w:ind w:left="720" w:hanging="360"/>
      </w:pPr>
      <w:r w:rsidDel="00000000" w:rsidR="00000000" w:rsidRPr="00000000">
        <w:rPr>
          <w:rFonts w:ascii="Roboto Mono" w:cs="Roboto Mono" w:eastAsia="Roboto Mono" w:hAnsi="Roboto Mono"/>
          <w:color w:val="188038"/>
          <w:rtl w:val="0"/>
        </w:rPr>
        <w:t xml:space="preserve">CEL</w:t>
      </w:r>
      <w:r w:rsidDel="00000000" w:rsidR="00000000" w:rsidRPr="00000000">
        <w:rPr>
          <w:rtl w:val="0"/>
        </w:rPr>
        <w:t xml:space="preserve"> &gt; (B2) 33</w:t>
      </w:r>
    </w:p>
    <w:p w:rsidR="00000000" w:rsidDel="00000000" w:rsidP="00000000" w:rsidRDefault="00000000" w:rsidRPr="00000000" w14:paraId="00000024">
      <w:pPr>
        <w:numPr>
          <w:ilvl w:val="0"/>
          <w:numId w:val="11"/>
        </w:numPr>
        <w:ind w:left="720" w:hanging="360"/>
      </w:pPr>
      <w:r w:rsidDel="00000000" w:rsidR="00000000" w:rsidRPr="00000000">
        <w:rPr>
          <w:rFonts w:ascii="Roboto Mono" w:cs="Roboto Mono" w:eastAsia="Roboto Mono" w:hAnsi="Roboto Mono"/>
          <w:color w:val="188038"/>
          <w:rtl w:val="0"/>
        </w:rPr>
        <w:t xml:space="preserve">Center</w:t>
      </w:r>
      <w:r w:rsidDel="00000000" w:rsidR="00000000" w:rsidRPr="00000000">
        <w:rPr>
          <w:rtl w:val="0"/>
        </w:rPr>
        <w:t xml:space="preserve"> &gt; (B1) 53 54 56 57 58 59 61 62 63 125, (B2) 31 43 90, (B3) 70</w:t>
      </w:r>
    </w:p>
    <w:p w:rsidR="00000000" w:rsidDel="00000000" w:rsidP="00000000" w:rsidRDefault="00000000" w:rsidRPr="00000000" w14:paraId="00000025">
      <w:pPr>
        <w:numPr>
          <w:ilvl w:val="0"/>
          <w:numId w:val="11"/>
        </w:numPr>
        <w:ind w:left="720" w:hanging="360"/>
      </w:pPr>
      <w:r w:rsidDel="00000000" w:rsidR="00000000" w:rsidRPr="00000000">
        <w:rPr>
          <w:rFonts w:ascii="Roboto Mono" w:cs="Roboto Mono" w:eastAsia="Roboto Mono" w:hAnsi="Roboto Mono"/>
          <w:color w:val="188038"/>
          <w:rtl w:val="0"/>
        </w:rPr>
        <w:t xml:space="preserve">Center Native Directory (IDC) Users</w:t>
      </w:r>
      <w:r w:rsidDel="00000000" w:rsidR="00000000" w:rsidRPr="00000000">
        <w:rPr>
          <w:rtl w:val="0"/>
        </w:rPr>
        <w:t xml:space="preserve"> &gt; (B1) 53</w:t>
      </w:r>
    </w:p>
    <w:p w:rsidR="00000000" w:rsidDel="00000000" w:rsidP="00000000" w:rsidRDefault="00000000" w:rsidRPr="00000000" w14:paraId="00000026">
      <w:pPr>
        <w:numPr>
          <w:ilvl w:val="0"/>
          <w:numId w:val="11"/>
        </w:numPr>
        <w:ind w:left="720" w:hanging="360"/>
      </w:pPr>
      <w:r w:rsidDel="00000000" w:rsidR="00000000" w:rsidRPr="00000000">
        <w:rPr>
          <w:rFonts w:ascii="Roboto Mono" w:cs="Roboto Mono" w:eastAsia="Roboto Mono" w:hAnsi="Roboto Mono"/>
          <w:color w:val="188038"/>
          <w:rtl w:val="0"/>
        </w:rPr>
        <w:t xml:space="preserve">Central</w:t>
      </w:r>
      <w:r w:rsidDel="00000000" w:rsidR="00000000" w:rsidRPr="00000000">
        <w:rPr>
          <w:rtl w:val="0"/>
        </w:rPr>
        <w:t xml:space="preserve"> &gt; (B3) 5, (B4) 66</w:t>
      </w:r>
    </w:p>
    <w:p w:rsidR="00000000" w:rsidDel="00000000" w:rsidP="00000000" w:rsidRDefault="00000000" w:rsidRPr="00000000" w14:paraId="00000027">
      <w:pPr>
        <w:numPr>
          <w:ilvl w:val="0"/>
          <w:numId w:val="11"/>
        </w:numPr>
        <w:ind w:left="720" w:hanging="360"/>
      </w:pPr>
      <w:r w:rsidDel="00000000" w:rsidR="00000000" w:rsidRPr="00000000">
        <w:rPr>
          <w:rFonts w:ascii="Roboto Mono" w:cs="Roboto Mono" w:eastAsia="Roboto Mono" w:hAnsi="Roboto Mono"/>
          <w:color w:val="188038"/>
          <w:rtl w:val="0"/>
        </w:rPr>
        <w:t xml:space="preserve">Central DNS Logging</w:t>
      </w:r>
      <w:r w:rsidDel="00000000" w:rsidR="00000000" w:rsidRPr="00000000">
        <w:rPr>
          <w:rtl w:val="0"/>
        </w:rPr>
        <w:t xml:space="preserve"> &gt; (B3) 5</w:t>
      </w:r>
    </w:p>
    <w:p w:rsidR="00000000" w:rsidDel="00000000" w:rsidP="00000000" w:rsidRDefault="00000000" w:rsidRPr="00000000" w14:paraId="00000028">
      <w:pPr>
        <w:numPr>
          <w:ilvl w:val="0"/>
          <w:numId w:val="11"/>
        </w:numPr>
        <w:ind w:left="720" w:hanging="360"/>
      </w:pPr>
      <w:r w:rsidDel="00000000" w:rsidR="00000000" w:rsidRPr="00000000">
        <w:rPr>
          <w:rFonts w:ascii="Roboto Mono" w:cs="Roboto Mono" w:eastAsia="Roboto Mono" w:hAnsi="Roboto Mono"/>
          <w:color w:val="188038"/>
          <w:rtl w:val="0"/>
        </w:rPr>
        <w:t xml:space="preserve">Central Ingestion: Ingestion</w:t>
      </w:r>
      <w:r w:rsidDel="00000000" w:rsidR="00000000" w:rsidRPr="00000000">
        <w:rPr>
          <w:rtl w:val="0"/>
        </w:rPr>
        <w:t xml:space="preserve"> &gt; (B4) 66</w:t>
      </w:r>
    </w:p>
    <w:p w:rsidR="00000000" w:rsidDel="00000000" w:rsidP="00000000" w:rsidRDefault="00000000" w:rsidRPr="00000000" w14:paraId="00000029">
      <w:pPr>
        <w:numPr>
          <w:ilvl w:val="0"/>
          <w:numId w:val="11"/>
        </w:numPr>
        <w:ind w:left="720" w:hanging="360"/>
      </w:pPr>
      <w:r w:rsidDel="00000000" w:rsidR="00000000" w:rsidRPr="00000000">
        <w:rPr>
          <w:rFonts w:ascii="Roboto Mono" w:cs="Roboto Mono" w:eastAsia="Roboto Mono" w:hAnsi="Roboto Mono"/>
          <w:color w:val="188038"/>
          <w:rtl w:val="0"/>
        </w:rPr>
        <w:t xml:space="preserve">Centralization</w:t>
      </w:r>
      <w:r w:rsidDel="00000000" w:rsidR="00000000" w:rsidRPr="00000000">
        <w:rPr>
          <w:rtl w:val="0"/>
        </w:rPr>
        <w:t xml:space="preserve"> &gt; (B1) 100</w:t>
      </w:r>
    </w:p>
    <w:p w:rsidR="00000000" w:rsidDel="00000000" w:rsidP="00000000" w:rsidRDefault="00000000" w:rsidRPr="00000000" w14:paraId="0000002A">
      <w:pPr>
        <w:numPr>
          <w:ilvl w:val="0"/>
          <w:numId w:val="11"/>
        </w:numPr>
        <w:ind w:left="720" w:hanging="360"/>
      </w:pPr>
      <w:r w:rsidDel="00000000" w:rsidR="00000000" w:rsidRPr="00000000">
        <w:rPr>
          <w:rFonts w:ascii="Roboto Mono" w:cs="Roboto Mono" w:eastAsia="Roboto Mono" w:hAnsi="Roboto Mono"/>
          <w:color w:val="188038"/>
          <w:rtl w:val="0"/>
        </w:rPr>
        <w:t xml:space="preserve">Centralization Of Security</w:t>
      </w:r>
      <w:r w:rsidDel="00000000" w:rsidR="00000000" w:rsidRPr="00000000">
        <w:rPr>
          <w:rtl w:val="0"/>
        </w:rPr>
        <w:t xml:space="preserve"> &gt; (B1) 100</w:t>
      </w:r>
    </w:p>
    <w:p w:rsidR="00000000" w:rsidDel="00000000" w:rsidP="00000000" w:rsidRDefault="00000000" w:rsidRPr="00000000" w14:paraId="0000002B">
      <w:pPr>
        <w:numPr>
          <w:ilvl w:val="0"/>
          <w:numId w:val="11"/>
        </w:numPr>
        <w:ind w:left="720" w:hanging="360"/>
      </w:pPr>
      <w:r w:rsidDel="00000000" w:rsidR="00000000" w:rsidRPr="00000000">
        <w:rPr>
          <w:rFonts w:ascii="Roboto Mono" w:cs="Roboto Mono" w:eastAsia="Roboto Mono" w:hAnsi="Roboto Mono"/>
          <w:color w:val="188038"/>
          <w:rtl w:val="0"/>
        </w:rPr>
        <w:t xml:space="preserve">Centralization Vs. Decentralization</w:t>
      </w:r>
      <w:r w:rsidDel="00000000" w:rsidR="00000000" w:rsidRPr="00000000">
        <w:rPr>
          <w:rtl w:val="0"/>
        </w:rPr>
        <w:t xml:space="preserve"> &gt; (B1) 100</w:t>
      </w:r>
    </w:p>
    <w:p w:rsidR="00000000" w:rsidDel="00000000" w:rsidP="00000000" w:rsidRDefault="00000000" w:rsidRPr="00000000" w14:paraId="0000002C">
      <w:pPr>
        <w:numPr>
          <w:ilvl w:val="0"/>
          <w:numId w:val="11"/>
        </w:numPr>
        <w:ind w:left="720" w:hanging="360"/>
      </w:pPr>
      <w:r w:rsidDel="00000000" w:rsidR="00000000" w:rsidRPr="00000000">
        <w:rPr>
          <w:rFonts w:ascii="Roboto Mono" w:cs="Roboto Mono" w:eastAsia="Roboto Mono" w:hAnsi="Roboto Mono"/>
          <w:color w:val="188038"/>
          <w:rtl w:val="0"/>
        </w:rPr>
        <w:t xml:space="preserve">Centralized</w:t>
      </w:r>
      <w:r w:rsidDel="00000000" w:rsidR="00000000" w:rsidRPr="00000000">
        <w:rPr>
          <w:rtl w:val="0"/>
        </w:rPr>
        <w:t xml:space="preserve"> &gt; (B3) 105 109 139 146, (B4) 66 68 72 107 117, (B5) 49 50 51 64 86</w:t>
      </w:r>
    </w:p>
    <w:p w:rsidR="00000000" w:rsidDel="00000000" w:rsidP="00000000" w:rsidRDefault="00000000" w:rsidRPr="00000000" w14:paraId="0000002D">
      <w:pPr>
        <w:numPr>
          <w:ilvl w:val="0"/>
          <w:numId w:val="11"/>
        </w:numPr>
        <w:ind w:left="720" w:hanging="360"/>
      </w:pPr>
      <w:r w:rsidDel="00000000" w:rsidR="00000000" w:rsidRPr="00000000">
        <w:rPr>
          <w:rFonts w:ascii="Roboto Mono" w:cs="Roboto Mono" w:eastAsia="Roboto Mono" w:hAnsi="Roboto Mono"/>
          <w:color w:val="188038"/>
          <w:rtl w:val="0"/>
        </w:rPr>
        <w:t xml:space="preserve">Centralized Customer-managed Encryption Key Architecture</w:t>
      </w:r>
      <w:r w:rsidDel="00000000" w:rsidR="00000000" w:rsidRPr="00000000">
        <w:rPr>
          <w:rtl w:val="0"/>
        </w:rPr>
        <w:t xml:space="preserve"> &gt; (B4) 117</w:t>
      </w:r>
    </w:p>
    <w:p w:rsidR="00000000" w:rsidDel="00000000" w:rsidP="00000000" w:rsidRDefault="00000000" w:rsidRPr="00000000" w14:paraId="0000002E">
      <w:pPr>
        <w:numPr>
          <w:ilvl w:val="0"/>
          <w:numId w:val="11"/>
        </w:numPr>
        <w:ind w:left="720" w:hanging="360"/>
      </w:pPr>
      <w:r w:rsidDel="00000000" w:rsidR="00000000" w:rsidRPr="00000000">
        <w:rPr>
          <w:rFonts w:ascii="Roboto Mono" w:cs="Roboto Mono" w:eastAsia="Roboto Mono" w:hAnsi="Roboto Mono"/>
          <w:color w:val="188038"/>
          <w:rtl w:val="0"/>
        </w:rPr>
        <w:t xml:space="preserve">Centralized Data Processing Platform</w:t>
      </w:r>
      <w:r w:rsidDel="00000000" w:rsidR="00000000" w:rsidRPr="00000000">
        <w:rPr>
          <w:rtl w:val="0"/>
        </w:rPr>
        <w:t xml:space="preserve"> &gt; (B5) 64</w:t>
      </w:r>
    </w:p>
    <w:p w:rsidR="00000000" w:rsidDel="00000000" w:rsidP="00000000" w:rsidRDefault="00000000" w:rsidRPr="00000000" w14:paraId="0000002F">
      <w:pPr>
        <w:numPr>
          <w:ilvl w:val="0"/>
          <w:numId w:val="11"/>
        </w:numPr>
        <w:ind w:left="720" w:hanging="360"/>
      </w:pPr>
      <w:r w:rsidDel="00000000" w:rsidR="00000000" w:rsidRPr="00000000">
        <w:rPr>
          <w:rFonts w:ascii="Roboto Mono" w:cs="Roboto Mono" w:eastAsia="Roboto Mono" w:hAnsi="Roboto Mono"/>
          <w:color w:val="188038"/>
          <w:rtl w:val="0"/>
        </w:rPr>
        <w:t xml:space="preserve">Centralized Data Warehouse</w:t>
      </w:r>
      <w:r w:rsidDel="00000000" w:rsidR="00000000" w:rsidRPr="00000000">
        <w:rPr>
          <w:rtl w:val="0"/>
        </w:rPr>
        <w:t xml:space="preserve"> &gt; (B4) 66</w:t>
      </w:r>
    </w:p>
    <w:p w:rsidR="00000000" w:rsidDel="00000000" w:rsidP="00000000" w:rsidRDefault="00000000" w:rsidRPr="00000000" w14:paraId="00000030">
      <w:pPr>
        <w:numPr>
          <w:ilvl w:val="0"/>
          <w:numId w:val="11"/>
        </w:numPr>
        <w:ind w:left="720" w:hanging="360"/>
      </w:pPr>
      <w:r w:rsidDel="00000000" w:rsidR="00000000" w:rsidRPr="00000000">
        <w:rPr>
          <w:rFonts w:ascii="Roboto Mono" w:cs="Roboto Mono" w:eastAsia="Roboto Mono" w:hAnsi="Roboto Mono"/>
          <w:color w:val="188038"/>
          <w:rtl w:val="0"/>
        </w:rPr>
        <w:t xml:space="preserve">Centralized Keys</w:t>
      </w:r>
      <w:r w:rsidDel="00000000" w:rsidR="00000000" w:rsidRPr="00000000">
        <w:rPr>
          <w:rtl w:val="0"/>
        </w:rPr>
        <w:t xml:space="preserve"> &gt; (B4) 107</w:t>
      </w:r>
    </w:p>
    <w:p w:rsidR="00000000" w:rsidDel="00000000" w:rsidP="00000000" w:rsidRDefault="00000000" w:rsidRPr="00000000" w14:paraId="00000031">
      <w:pPr>
        <w:numPr>
          <w:ilvl w:val="0"/>
          <w:numId w:val="11"/>
        </w:numPr>
        <w:ind w:left="720" w:hanging="360"/>
      </w:pPr>
      <w:r w:rsidDel="00000000" w:rsidR="00000000" w:rsidRPr="00000000">
        <w:rPr>
          <w:rFonts w:ascii="Roboto Mono" w:cs="Roboto Mono" w:eastAsia="Roboto Mono" w:hAnsi="Roboto Mono"/>
          <w:color w:val="188038"/>
          <w:rtl w:val="0"/>
        </w:rPr>
        <w:t xml:space="preserve">Centralized Logging Pattern</w:t>
      </w:r>
      <w:r w:rsidDel="00000000" w:rsidR="00000000" w:rsidRPr="00000000">
        <w:rPr>
          <w:rtl w:val="0"/>
        </w:rPr>
        <w:t xml:space="preserve"> &gt; (B5) 49 50 51</w:t>
      </w:r>
    </w:p>
    <w:p w:rsidR="00000000" w:rsidDel="00000000" w:rsidP="00000000" w:rsidRDefault="00000000" w:rsidRPr="00000000" w14:paraId="00000032">
      <w:pPr>
        <w:numPr>
          <w:ilvl w:val="0"/>
          <w:numId w:val="11"/>
        </w:numPr>
        <w:ind w:left="720" w:hanging="360"/>
      </w:pPr>
      <w:r w:rsidDel="00000000" w:rsidR="00000000" w:rsidRPr="00000000">
        <w:rPr>
          <w:rFonts w:ascii="Roboto Mono" w:cs="Roboto Mono" w:eastAsia="Roboto Mono" w:hAnsi="Roboto Mono"/>
          <w:color w:val="188038"/>
          <w:rtl w:val="0"/>
        </w:rPr>
        <w:t xml:space="preserve">Centralized Shared Services Architecture</w:t>
      </w:r>
      <w:r w:rsidDel="00000000" w:rsidR="00000000" w:rsidRPr="00000000">
        <w:rPr>
          <w:rtl w:val="0"/>
        </w:rPr>
        <w:t xml:space="preserve"> &gt; (B3) 146</w:t>
      </w:r>
    </w:p>
    <w:p w:rsidR="00000000" w:rsidDel="00000000" w:rsidP="00000000" w:rsidRDefault="00000000" w:rsidRPr="00000000" w14:paraId="00000033">
      <w:pPr>
        <w:numPr>
          <w:ilvl w:val="0"/>
          <w:numId w:val="11"/>
        </w:numPr>
        <w:ind w:left="720" w:hanging="360"/>
      </w:pPr>
      <w:r w:rsidDel="00000000" w:rsidR="00000000" w:rsidRPr="00000000">
        <w:rPr>
          <w:rFonts w:ascii="Roboto Mono" w:cs="Roboto Mono" w:eastAsia="Roboto Mono" w:hAnsi="Roboto Mono"/>
          <w:color w:val="188038"/>
          <w:rtl w:val="0"/>
        </w:rPr>
        <w:t xml:space="preserve">Centralized VPC Endpoint Policy Example</w:t>
      </w:r>
      <w:r w:rsidDel="00000000" w:rsidR="00000000" w:rsidRPr="00000000">
        <w:rPr>
          <w:rtl w:val="0"/>
        </w:rPr>
        <w:t xml:space="preserve"> &gt; (B3) 139</w:t>
      </w:r>
    </w:p>
    <w:p w:rsidR="00000000" w:rsidDel="00000000" w:rsidP="00000000" w:rsidRDefault="00000000" w:rsidRPr="00000000" w14:paraId="00000034">
      <w:pPr>
        <w:numPr>
          <w:ilvl w:val="0"/>
          <w:numId w:val="11"/>
        </w:numPr>
        <w:ind w:left="720" w:hanging="360"/>
      </w:pPr>
      <w:r w:rsidDel="00000000" w:rsidR="00000000" w:rsidRPr="00000000">
        <w:rPr>
          <w:rFonts w:ascii="Roboto Mono" w:cs="Roboto Mono" w:eastAsia="Roboto Mono" w:hAnsi="Roboto Mono"/>
          <w:color w:val="188038"/>
          <w:rtl w:val="0"/>
        </w:rPr>
        <w:t xml:space="preserve">Centralizing</w:t>
      </w:r>
      <w:r w:rsidDel="00000000" w:rsidR="00000000" w:rsidRPr="00000000">
        <w:rPr>
          <w:rtl w:val="0"/>
        </w:rPr>
        <w:t xml:space="preserve"> &gt; (B1) 45 46 48, (B3) 138, (B5) 53 59</w:t>
      </w:r>
    </w:p>
    <w:p w:rsidR="00000000" w:rsidDel="00000000" w:rsidP="00000000" w:rsidRDefault="00000000" w:rsidRPr="00000000" w14:paraId="00000035">
      <w:pPr>
        <w:numPr>
          <w:ilvl w:val="0"/>
          <w:numId w:val="11"/>
        </w:numPr>
        <w:ind w:left="720" w:hanging="360"/>
      </w:pPr>
      <w:r w:rsidDel="00000000" w:rsidR="00000000" w:rsidRPr="00000000">
        <w:rPr>
          <w:rFonts w:ascii="Roboto Mono" w:cs="Roboto Mono" w:eastAsia="Roboto Mono" w:hAnsi="Roboto Mono"/>
          <w:color w:val="188038"/>
          <w:rtl w:val="0"/>
        </w:rPr>
        <w:t xml:space="preserve">Centralizing Audit Logs In S3</w:t>
      </w:r>
      <w:r w:rsidDel="00000000" w:rsidR="00000000" w:rsidRPr="00000000">
        <w:rPr>
          <w:rtl w:val="0"/>
        </w:rPr>
        <w:t xml:space="preserve"> &gt; (B5) 53</w:t>
      </w:r>
    </w:p>
    <w:p w:rsidR="00000000" w:rsidDel="00000000" w:rsidP="00000000" w:rsidRDefault="00000000" w:rsidRPr="00000000" w14:paraId="00000036">
      <w:pPr>
        <w:numPr>
          <w:ilvl w:val="0"/>
          <w:numId w:val="11"/>
        </w:numPr>
        <w:ind w:left="720" w:hanging="360"/>
      </w:pPr>
      <w:r w:rsidDel="00000000" w:rsidR="00000000" w:rsidRPr="00000000">
        <w:rPr>
          <w:rFonts w:ascii="Roboto Mono" w:cs="Roboto Mono" w:eastAsia="Roboto Mono" w:hAnsi="Roboto Mono"/>
          <w:color w:val="188038"/>
          <w:rtl w:val="0"/>
        </w:rPr>
        <w:t xml:space="preserve">Centralizing High-value Cloud Log Sources</w:t>
      </w:r>
      <w:r w:rsidDel="00000000" w:rsidR="00000000" w:rsidRPr="00000000">
        <w:rPr>
          <w:rtl w:val="0"/>
        </w:rPr>
        <w:t xml:space="preserve"> &gt; (B5) 59</w:t>
      </w:r>
    </w:p>
    <w:p w:rsidR="00000000" w:rsidDel="00000000" w:rsidP="00000000" w:rsidRDefault="00000000" w:rsidRPr="00000000" w14:paraId="00000037">
      <w:pPr>
        <w:numPr>
          <w:ilvl w:val="0"/>
          <w:numId w:val="11"/>
        </w:numPr>
        <w:ind w:left="720" w:hanging="360"/>
      </w:pPr>
      <w:r w:rsidDel="00000000" w:rsidR="00000000" w:rsidRPr="00000000">
        <w:rPr>
          <w:rFonts w:ascii="Roboto Mono" w:cs="Roboto Mono" w:eastAsia="Roboto Mono" w:hAnsi="Roboto Mono"/>
          <w:color w:val="188038"/>
          <w:rtl w:val="0"/>
        </w:rPr>
        <w:t xml:space="preserve">Centralizing Identity With Microsoft Entra ID</w:t>
      </w:r>
      <w:r w:rsidDel="00000000" w:rsidR="00000000" w:rsidRPr="00000000">
        <w:rPr>
          <w:rtl w:val="0"/>
        </w:rPr>
        <w:t xml:space="preserve"> &gt; (B1) 46</w:t>
      </w:r>
    </w:p>
    <w:p w:rsidR="00000000" w:rsidDel="00000000" w:rsidP="00000000" w:rsidRDefault="00000000" w:rsidRPr="00000000" w14:paraId="00000038">
      <w:pPr>
        <w:numPr>
          <w:ilvl w:val="0"/>
          <w:numId w:val="11"/>
        </w:numPr>
        <w:ind w:left="720" w:hanging="360"/>
      </w:pPr>
      <w:r w:rsidDel="00000000" w:rsidR="00000000" w:rsidRPr="00000000">
        <w:rPr>
          <w:rFonts w:ascii="Roboto Mono" w:cs="Roboto Mono" w:eastAsia="Roboto Mono" w:hAnsi="Roboto Mono"/>
          <w:color w:val="188038"/>
          <w:rtl w:val="0"/>
        </w:rPr>
        <w:t xml:space="preserve">Centralizing Private Network Access</w:t>
      </w:r>
      <w:r w:rsidDel="00000000" w:rsidR="00000000" w:rsidRPr="00000000">
        <w:rPr>
          <w:rtl w:val="0"/>
        </w:rPr>
        <w:t xml:space="preserve"> &gt; (B3) 138</w:t>
      </w:r>
    </w:p>
    <w:p w:rsidR="00000000" w:rsidDel="00000000" w:rsidP="00000000" w:rsidRDefault="00000000" w:rsidRPr="00000000" w14:paraId="00000039">
      <w:pPr>
        <w:numPr>
          <w:ilvl w:val="0"/>
          <w:numId w:val="11"/>
        </w:numPr>
        <w:ind w:left="720" w:hanging="360"/>
      </w:pPr>
      <w:r w:rsidDel="00000000" w:rsidR="00000000" w:rsidRPr="00000000">
        <w:rPr>
          <w:rFonts w:ascii="Roboto Mono" w:cs="Roboto Mono" w:eastAsia="Roboto Mono" w:hAnsi="Roboto Mono"/>
          <w:color w:val="188038"/>
          <w:rtl w:val="0"/>
        </w:rPr>
        <w:t xml:space="preserve">Centralizing Workforce Attributes With Entra ID</w:t>
      </w:r>
      <w:r w:rsidDel="00000000" w:rsidR="00000000" w:rsidRPr="00000000">
        <w:rPr>
          <w:rtl w:val="0"/>
        </w:rPr>
        <w:t xml:space="preserve"> &gt; (B1) 48</w:t>
      </w:r>
    </w:p>
    <w:p w:rsidR="00000000" w:rsidDel="00000000" w:rsidP="00000000" w:rsidRDefault="00000000" w:rsidRPr="00000000" w14:paraId="0000003A">
      <w:pPr>
        <w:numPr>
          <w:ilvl w:val="0"/>
          <w:numId w:val="11"/>
        </w:numPr>
        <w:ind w:left="720" w:hanging="360"/>
      </w:pPr>
      <w:r w:rsidDel="00000000" w:rsidR="00000000" w:rsidRPr="00000000">
        <w:rPr>
          <w:rFonts w:ascii="Roboto Mono" w:cs="Roboto Mono" w:eastAsia="Roboto Mono" w:hAnsi="Roboto Mono"/>
          <w:color w:val="188038"/>
          <w:rtl w:val="0"/>
        </w:rPr>
        <w:t xml:space="preserve">Certificate</w:t>
      </w:r>
      <w:r w:rsidDel="00000000" w:rsidR="00000000" w:rsidRPr="00000000">
        <w:rPr>
          <w:rtl w:val="0"/>
        </w:rPr>
        <w:t xml:space="preserve"> &gt; (B2) 100 101 103 104 109</w:t>
      </w:r>
    </w:p>
    <w:p w:rsidR="00000000" w:rsidDel="00000000" w:rsidP="00000000" w:rsidRDefault="00000000" w:rsidRPr="00000000" w14:paraId="0000003B">
      <w:pPr>
        <w:numPr>
          <w:ilvl w:val="0"/>
          <w:numId w:val="11"/>
        </w:numPr>
        <w:ind w:left="720" w:hanging="360"/>
      </w:pPr>
      <w:r w:rsidDel="00000000" w:rsidR="00000000" w:rsidRPr="00000000">
        <w:rPr>
          <w:rFonts w:ascii="Roboto Mono" w:cs="Roboto Mono" w:eastAsia="Roboto Mono" w:hAnsi="Roboto Mono"/>
          <w:color w:val="188038"/>
          <w:rtl w:val="0"/>
        </w:rPr>
        <w:t xml:space="preserve">Certificate And IDP Authentication Challenges</w:t>
      </w:r>
      <w:r w:rsidDel="00000000" w:rsidR="00000000" w:rsidRPr="00000000">
        <w:rPr>
          <w:rtl w:val="0"/>
        </w:rPr>
        <w:t xml:space="preserve"> &gt; (B2) 101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8n23u96fbavr" w:id="2"/>
      <w:bookmarkEnd w:id="2"/>
      <w:r w:rsidDel="00000000" w:rsidR="00000000" w:rsidRPr="00000000">
        <w:rPr>
          <w:rtl w:val="0"/>
        </w:rPr>
        <w:t xml:space="preserve">Book 1 -- Identity &amp; Access Management Foundations</w:t>
      </w:r>
    </w:p>
    <w:p w:rsidR="00000000" w:rsidDel="00000000" w:rsidP="00000000" w:rsidRDefault="00000000" w:rsidRPr="00000000" w14:paraId="0000003F">
      <w:pPr>
        <w:pStyle w:val="Heading3"/>
        <w:rPr/>
      </w:pPr>
      <w:bookmarkStart w:colFirst="0" w:colLast="0" w:name="_l9xe3aedg2d8" w:id="3"/>
      <w:bookmarkEnd w:id="3"/>
      <w:r w:rsidDel="00000000" w:rsidR="00000000" w:rsidRPr="00000000">
        <w:rPr>
          <w:rtl w:val="0"/>
        </w:rPr>
        <w:t xml:space="preserve">(B1) p.45 -- Centralizing</w:t>
      </w:r>
    </w:p>
    <w:p w:rsidR="00000000" w:rsidDel="00000000" w:rsidP="00000000" w:rsidRDefault="00000000" w:rsidRPr="00000000" w14:paraId="00000040">
      <w:pPr>
        <w:ind w:left="600" w:right="600" w:firstLine="0"/>
        <w:rPr/>
      </w:pPr>
      <w:r w:rsidDel="00000000" w:rsidR="00000000" w:rsidRPr="00000000">
        <w:rPr>
          <w:rtl w:val="0"/>
        </w:rPr>
        <w:t xml:space="preserve">Federating Identity with SAML 2.0 Assertions Protocols Used in Identity Federation: SAML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2">
      <w:pPr>
        <w:ind w:left="600" w:right="600" w:firstLine="0"/>
        <w:rPr/>
      </w:pPr>
      <w:r w:rsidDel="00000000" w:rsidR="00000000" w:rsidRPr="00000000">
        <w:rPr>
          <w:rtl w:val="0"/>
        </w:rPr>
        <w:t xml:space="preserve">Security Assertion Markup Language (SAML) is a protocol designed to create security assertions. It provides a framework for exchanging identity information between providers. It is one of the primary protocols used to enable identity federation and authentication on the internet. Benefits of using SAML include: • Open standard, designed to work with any transport protocol (HTTP, SMTP, or FTP) • Provides interoperability between identity providers and service providers without these two parties needing to exchange secrets • Allows applications (designated as service providers) to delegate authentication to a centralized identity provider SAML Token A SAML token is a signed XML document consisting of the assertion of the authenticated state of the end user along with any additional attributes of the end user. Optionally, the SAML token may be encrypted; Encryption is only recommended if the claims in the assertion require confidentiality in addition to the integrity and non-repudiation already provided via the signing process. Transit encryption is also typically provided via Transport Layer Security (TLS), so even with sensitive claims in the assertion, additional encryption is not always utilized due to the configuration and management overhead. If additional encryption is not used, it is common to avoid using personally identifiable information directly in the assertion and rely instead on globally unique identifiers (GUIDs) and other IDs associated with the user and their associated groups or roles. Establishing Trust During configuration, the service provider is provided with the public certificate of the identity provider, which is later used to validate the signed SAML token. It is through the establishment of trust between the identity provider and the service provider that the SAML token can provide security guarantees.</w:t>
      </w:r>
    </w:p>
    <w:p w:rsidR="00000000" w:rsidDel="00000000" w:rsidP="00000000" w:rsidRDefault="00000000" w:rsidRPr="00000000" w14:paraId="00000043">
      <w:pPr>
        <w:pStyle w:val="Heading3"/>
        <w:rPr/>
      </w:pPr>
      <w:bookmarkStart w:colFirst="0" w:colLast="0" w:name="_5ed7sch5tgox" w:id="4"/>
      <w:bookmarkEnd w:id="4"/>
      <w:r w:rsidDel="00000000" w:rsidR="00000000" w:rsidRPr="00000000">
        <w:rPr>
          <w:rtl w:val="0"/>
        </w:rPr>
        <w:t xml:space="preserve">(B1) p.46 -- Centralizing | Centralizing Identity With Microsoft Entra ID</w:t>
      </w:r>
    </w:p>
    <w:p w:rsidR="00000000" w:rsidDel="00000000" w:rsidP="00000000" w:rsidRDefault="00000000" w:rsidRPr="00000000" w14:paraId="00000044">
      <w:pPr>
        <w:ind w:left="600" w:right="600" w:firstLine="0"/>
        <w:rPr/>
      </w:pPr>
      <w:r w:rsidDel="00000000" w:rsidR="00000000" w:rsidRPr="00000000">
        <w:rPr>
          <w:rtl w:val="0"/>
        </w:rPr>
        <w:t xml:space="preserve">What Is Single Sign-On? Single Sign-On • Log in once, log in to multiple apps • Identity providers can be configured to transparently authenticate end users to Application A if they are already authenticated to Application B • Often accomplished with browser cookies representing the end user's authenticated state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6">
      <w:pPr>
        <w:ind w:left="600" w:right="600" w:firstLine="0"/>
        <w:rPr/>
      </w:pPr>
      <w:r w:rsidDel="00000000" w:rsidR="00000000" w:rsidRPr="00000000">
        <w:rPr>
          <w:rtl w:val="0"/>
        </w:rPr>
        <w:t xml:space="preserve">Single sign-on (SSO) is an authentication process that transparently authenticates end users to multiple systems based on previous authentications. Single sign-on requires a centralized identity provider to maintain a view of the authenticated state of the end users and convey that authentication to service providers. Single Sign-On in the Enterprise An enterprise might have hundreds of internal workforce applications. Instead of having employees log in every time they need to access an application, the apps can be grouped together and configured to trust one another. When grouping applications together, be sure they have a consistent trust level. For example, if one application in an SSO group requires MFA to authenticate, all applications in the group should have the same requirement. Otherwise, lower-risk applications could enable an unintentional multi-factor authentication (MFA) bypass when coupled with applications with more stringent requirements. Although single sign-on and identity federation are often used together, they do not mean the same thing. Federation: Identity Delegation Federation is a contract between an identity provider and a relying application, formally called a service provider. This contract establishes trust between the application and the identity provider, which allows authentication to be delegated. How the identity provider authenticates end users is delegated as well. End users might be required to submit a username and password, MFA could be required, or they could be transparently authenticated (SSO). Authentication options are configured in the IdP. Single Sign-On: Transparent Application Grouping SSO is often coupled with a federated identity implementation. As a result, the difference is not always clear. SSO is the configuration of trust between applications that share an identity provider. SSO grouping has a powerful shared authentication effect, where the identity provider can transparently authenticate end users to all applications in a group when they've authenticated one end user in that group.</w:t>
      </w:r>
    </w:p>
    <w:p w:rsidR="00000000" w:rsidDel="00000000" w:rsidP="00000000" w:rsidRDefault="00000000" w:rsidRPr="00000000" w14:paraId="00000047">
      <w:pPr>
        <w:pStyle w:val="Heading3"/>
        <w:rPr/>
      </w:pPr>
      <w:bookmarkStart w:colFirst="0" w:colLast="0" w:name="_wj7w07tgo3fh" w:id="5"/>
      <w:bookmarkEnd w:id="5"/>
      <w:r w:rsidDel="00000000" w:rsidR="00000000" w:rsidRPr="00000000">
        <w:rPr>
          <w:rtl w:val="0"/>
        </w:rPr>
        <w:t xml:space="preserve">(B1) p.48 -- Centralizing | Centralizing Workforce Attributes With Entra ID</w:t>
      </w:r>
    </w:p>
    <w:p w:rsidR="00000000" w:rsidDel="00000000" w:rsidP="00000000" w:rsidRDefault="00000000" w:rsidRPr="00000000" w14:paraId="00000048">
      <w:pPr>
        <w:ind w:left="600" w:right="600" w:firstLine="0"/>
        <w:rPr/>
      </w:pPr>
      <w:r w:rsidDel="00000000" w:rsidR="00000000" w:rsidRPr="00000000">
        <w:rPr>
          <w:rtl w:val="0"/>
        </w:rPr>
        <w:t xml:space="preserve">Centralizing Identity with Microsoft Entra ID Microsoft Entra ID, formerly known as Azure Active Directory (Azure AD), is a comprehensive Identity as a Service platform supporting: • Single Sign-On (SSO), • Multi-Factor Authentication, • Conditional Access, • Device Management, • Business to Business (B2B), and • Business to Consumer (B2C).</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A">
      <w:pPr>
        <w:ind w:left="600" w:right="600" w:firstLine="0"/>
        <w:rPr/>
      </w:pPr>
      <w:r w:rsidDel="00000000" w:rsidR="00000000" w:rsidRPr="00000000">
        <w:rPr>
          <w:rtl w:val="0"/>
        </w:rPr>
        <w:t xml:space="preserve">Microsoft first introduced its directory service called Active Directory (AD) in 1999 for Windows 2000. It represented a way for Windows domain networks to utilize domain controllers to keep track of users and devices, manage credentials, and define a user's access rights. AD has undergone several different versions (and enhancements) since then; the original term "Azure Active Directory" was an unfortunate victim of the tendency to rename things with similar-sounding names that are not simply the 2.0 version of the older term. In other words, Azure Active Directory (Azure AD) is not the cloud version of AD. For this reason, Azure Active Directory was renamed to Microsoft Entra ID in 2023. There are similarities between what AD and Entra ID are designed to do: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C">
      <w:pPr>
        <w:numPr>
          <w:ilvl w:val="0"/>
          <w:numId w:val="12"/>
        </w:numPr>
        <w:ind w:left="1320" w:right="600" w:hanging="360"/>
      </w:pPr>
      <w:r w:rsidDel="00000000" w:rsidR="00000000" w:rsidRPr="00000000">
        <w:rPr>
          <w:rtl w:val="0"/>
        </w:rPr>
        <w:t xml:space="preserve">Both provision users in some fashion</w:t>
      </w:r>
    </w:p>
    <w:p w:rsidR="00000000" w:rsidDel="00000000" w:rsidP="00000000" w:rsidRDefault="00000000" w:rsidRPr="00000000" w14:paraId="0000004D">
      <w:pPr>
        <w:numPr>
          <w:ilvl w:val="0"/>
          <w:numId w:val="12"/>
        </w:numPr>
        <w:ind w:left="1320" w:right="600" w:hanging="360"/>
      </w:pPr>
      <w:r w:rsidDel="00000000" w:rsidR="00000000" w:rsidRPr="00000000">
        <w:rPr>
          <w:rtl w:val="0"/>
        </w:rPr>
        <w:t xml:space="preserve">Both provision external entities in some fashion</w:t>
      </w:r>
    </w:p>
    <w:p w:rsidR="00000000" w:rsidDel="00000000" w:rsidP="00000000" w:rsidRDefault="00000000" w:rsidRPr="00000000" w14:paraId="0000004E">
      <w:pPr>
        <w:numPr>
          <w:ilvl w:val="0"/>
          <w:numId w:val="12"/>
        </w:numPr>
        <w:ind w:left="1320" w:right="600" w:hanging="360"/>
      </w:pPr>
      <w:r w:rsidDel="00000000" w:rsidR="00000000" w:rsidRPr="00000000">
        <w:rPr>
          <w:rtl w:val="0"/>
        </w:rPr>
        <w:t xml:space="preserve">Both offer varying levels of entitlement to admin users and regular users</w:t>
      </w:r>
    </w:p>
    <w:p w:rsidR="00000000" w:rsidDel="00000000" w:rsidP="00000000" w:rsidRDefault="00000000" w:rsidRPr="00000000" w14:paraId="0000004F">
      <w:pPr>
        <w:numPr>
          <w:ilvl w:val="0"/>
          <w:numId w:val="12"/>
        </w:numPr>
        <w:ind w:left="1320" w:right="600" w:hanging="360"/>
      </w:pPr>
      <w:r w:rsidDel="00000000" w:rsidR="00000000" w:rsidRPr="00000000">
        <w:rPr>
          <w:rtl w:val="0"/>
        </w:rPr>
        <w:t xml:space="preserve">Both offer credential management</w:t>
      </w:r>
    </w:p>
    <w:p w:rsidR="00000000" w:rsidDel="00000000" w:rsidP="00000000" w:rsidRDefault="00000000" w:rsidRPr="00000000" w14:paraId="00000050">
      <w:pPr>
        <w:numPr>
          <w:ilvl w:val="0"/>
          <w:numId w:val="12"/>
        </w:numPr>
        <w:ind w:left="1320" w:right="600" w:hanging="360"/>
      </w:pPr>
      <w:r w:rsidDel="00000000" w:rsidR="00000000" w:rsidRPr="00000000">
        <w:rPr>
          <w:rtl w:val="0"/>
        </w:rPr>
        <w:t xml:space="preserve">Both work within a Windows desktop environment Where do they differ the most? These capabilities are unique to Entra ID.</w:t>
      </w:r>
    </w:p>
    <w:p w:rsidR="00000000" w:rsidDel="00000000" w:rsidP="00000000" w:rsidRDefault="00000000" w:rsidRPr="00000000" w14:paraId="00000051">
      <w:pPr>
        <w:numPr>
          <w:ilvl w:val="0"/>
          <w:numId w:val="12"/>
        </w:numPr>
        <w:ind w:left="1320" w:right="600" w:hanging="360"/>
      </w:pPr>
      <w:r w:rsidDel="00000000" w:rsidR="00000000" w:rsidRPr="00000000">
        <w:rPr>
          <w:rtl w:val="0"/>
        </w:rPr>
        <w:t xml:space="preserve">Larger suite of service options to help tweak IAM in a cloud-based world (e.g., Entra Connect V2, B2B, B2C, Domain Services).</w:t>
      </w:r>
    </w:p>
    <w:p w:rsidR="00000000" w:rsidDel="00000000" w:rsidP="00000000" w:rsidRDefault="00000000" w:rsidRPr="00000000" w14:paraId="00000052">
      <w:pPr>
        <w:numPr>
          <w:ilvl w:val="0"/>
          <w:numId w:val="12"/>
        </w:numPr>
        <w:ind w:left="1320" w:right="600" w:hanging="360"/>
      </w:pPr>
      <w:r w:rsidDel="00000000" w:rsidR="00000000" w:rsidRPr="00000000">
        <w:rPr>
          <w:rtl w:val="0"/>
        </w:rPr>
        <w:t xml:space="preserve">Ways to tweak entitlement enhancement for certain users or groups, using workflow and time-based criteria.</w:t>
      </w:r>
    </w:p>
    <w:p w:rsidR="00000000" w:rsidDel="00000000" w:rsidP="00000000" w:rsidRDefault="00000000" w:rsidRPr="00000000" w14:paraId="00000053">
      <w:pPr>
        <w:numPr>
          <w:ilvl w:val="0"/>
          <w:numId w:val="12"/>
        </w:numPr>
        <w:ind w:left="1320" w:right="600" w:hanging="360"/>
      </w:pPr>
      <w:r w:rsidDel="00000000" w:rsidR="00000000" w:rsidRPr="00000000">
        <w:rPr>
          <w:rtl w:val="0"/>
        </w:rPr>
        <w:t xml:space="preserve">Built-in roles with its Azure RBAC system; role management is easier to fine-tune.</w:t>
      </w:r>
    </w:p>
    <w:p w:rsidR="00000000" w:rsidDel="00000000" w:rsidP="00000000" w:rsidRDefault="00000000" w:rsidRPr="00000000" w14:paraId="00000054">
      <w:pPr>
        <w:numPr>
          <w:ilvl w:val="0"/>
          <w:numId w:val="12"/>
        </w:numPr>
        <w:ind w:left="1320" w:right="600" w:hanging="360"/>
      </w:pPr>
      <w:r w:rsidDel="00000000" w:rsidR="00000000" w:rsidRPr="00000000">
        <w:rPr>
          <w:rtl w:val="0"/>
        </w:rPr>
        <w:t xml:space="preserve">Intelligent password protection, MFA, and password-less technologies.</w:t>
      </w:r>
    </w:p>
    <w:p w:rsidR="00000000" w:rsidDel="00000000" w:rsidP="00000000" w:rsidRDefault="00000000" w:rsidRPr="00000000" w14:paraId="00000055">
      <w:pPr>
        <w:numPr>
          <w:ilvl w:val="0"/>
          <w:numId w:val="12"/>
        </w:numPr>
        <w:ind w:left="1320" w:right="600" w:hanging="360"/>
      </w:pPr>
      <w:r w:rsidDel="00000000" w:rsidR="00000000" w:rsidRPr="00000000">
        <w:rPr>
          <w:rtl w:val="0"/>
        </w:rPr>
        <w:t xml:space="preserve">Supports SaaS apps supporting SAML, OAuth2, and WS-FED.</w:t>
      </w:r>
    </w:p>
    <w:p w:rsidR="00000000" w:rsidDel="00000000" w:rsidP="00000000" w:rsidRDefault="00000000" w:rsidRPr="00000000" w14:paraId="00000056">
      <w:pPr>
        <w:numPr>
          <w:ilvl w:val="0"/>
          <w:numId w:val="12"/>
        </w:numPr>
        <w:ind w:left="1320" w:right="600" w:hanging="360"/>
      </w:pPr>
      <w:r w:rsidDel="00000000" w:rsidR="00000000" w:rsidRPr="00000000">
        <w:rPr>
          <w:rtl w:val="0"/>
        </w:rPr>
        <w:t xml:space="preserve">Supports mobile devices.</w:t>
      </w:r>
    </w:p>
    <w:p w:rsidR="00000000" w:rsidDel="00000000" w:rsidP="00000000" w:rsidRDefault="00000000" w:rsidRPr="00000000" w14:paraId="00000057">
      <w:pPr>
        <w:numPr>
          <w:ilvl w:val="0"/>
          <w:numId w:val="12"/>
        </w:numPr>
        <w:ind w:left="1320" w:right="600" w:hanging="360"/>
      </w:pPr>
      <w:r w:rsidDel="00000000" w:rsidR="00000000" w:rsidRPr="00000000">
        <w:rPr>
          <w:rtl w:val="0"/>
        </w:rPr>
        <w:t xml:space="preserve">Supports the ability of Linux/UNIX VMs to use managed identities.</w:t>
      </w:r>
    </w:p>
    <w:p w:rsidR="00000000" w:rsidDel="00000000" w:rsidP="00000000" w:rsidRDefault="00000000" w:rsidRPr="00000000" w14:paraId="00000058">
      <w:pPr>
        <w:pStyle w:val="Heading3"/>
        <w:rPr/>
      </w:pPr>
      <w:bookmarkStart w:colFirst="0" w:colLast="0" w:name="_kw3b4vwi9p0w" w:id="6"/>
      <w:bookmarkEnd w:id="6"/>
      <w:r w:rsidDel="00000000" w:rsidR="00000000" w:rsidRPr="00000000">
        <w:rPr>
          <w:rtl w:val="0"/>
        </w:rPr>
        <w:t xml:space="preserve">(B1) p.53 -- Center | Center Native Directory (IDC) Users</w:t>
      </w:r>
    </w:p>
    <w:p w:rsidR="00000000" w:rsidDel="00000000" w:rsidP="00000000" w:rsidRDefault="00000000" w:rsidRPr="00000000" w14:paraId="00000059">
      <w:pPr>
        <w:ind w:left="600" w:right="600" w:firstLine="0"/>
        <w:rPr/>
      </w:pPr>
      <w:r w:rsidDel="00000000" w:rsidR="00000000" w:rsidRPr="00000000">
        <w:rPr>
          <w:rtl w:val="0"/>
        </w:rPr>
        <w:t xml:space="preserve">Lab 1.2: Summary In this lab, you: • Reviewed a cloud identity design using Entra ID to federate employee access to AWS, Azure, and Google Cloud • Signed into the Delos Entra ID tenant and identified the student user and group membership • Learned how Entra enterprise applications can facilitate single sign-on (SSO) and provisioning to other cloud providers</w:t>
      </w:r>
    </w:p>
    <w:p w:rsidR="00000000" w:rsidDel="00000000" w:rsidP="00000000" w:rsidRDefault="00000000" w:rsidRPr="00000000" w14:paraId="0000005A">
      <w:pPr>
        <w:pStyle w:val="Heading3"/>
        <w:rPr/>
      </w:pPr>
      <w:bookmarkStart w:colFirst="0" w:colLast="0" w:name="_56jr0bpmqadw" w:id="7"/>
      <w:bookmarkEnd w:id="7"/>
      <w:r w:rsidDel="00000000" w:rsidR="00000000" w:rsidRPr="00000000">
        <w:rPr>
          <w:rtl w:val="0"/>
        </w:rPr>
        <w:t xml:space="preserve">(B1) p.54 -- Center</w:t>
      </w:r>
    </w:p>
    <w:p w:rsidR="00000000" w:rsidDel="00000000" w:rsidP="00000000" w:rsidRDefault="00000000" w:rsidRPr="00000000" w14:paraId="0000005B">
      <w:pPr>
        <w:ind w:left="600" w:right="600" w:firstLine="0"/>
        <w:rPr/>
      </w:pPr>
      <w:r w:rsidDel="00000000" w:rsidR="00000000" w:rsidRPr="00000000">
        <w:rPr>
          <w:rtl w:val="0"/>
        </w:rPr>
        <w:t xml:space="preserve">What Is AWS IAM Identity Center (IdC)? • An identity store that is powered by AWS Organizations: – Enables you to log in to all your AWS accounts – Pushes down roles and policies to all accounts – Offers a centralized mechanism for managing permissions • What problem does it solve? – It's not uncommon to have tens or hundreds of AWS accounts, so how do you manage access with IAM siloed? – With AWS IAM Identity Center: • IAM users do not need to be duplicated in each account; instead, they can be centrally housed. • You don't have to manually enter roles and manage policies into each account. • A login portal displays the accounts end users have access to and the roles in each account they are allowed to assume.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D">
      <w:pPr>
        <w:ind w:left="600" w:right="600" w:firstLine="0"/>
        <w:rPr/>
      </w:pPr>
      <w:r w:rsidDel="00000000" w:rsidR="00000000" w:rsidRPr="00000000">
        <w:rPr>
          <w:rtl w:val="0"/>
        </w:rPr>
        <w:t xml:space="preserve">AWS IAM Identity Center1 (IdC) is intended as AWS's identity product for the enterprise workforce and was formerly called AWS Single Sign-On (AWS SSO). Why is it marketed as a solution specifically for workforce identities? The capabilities of AWS specifically lend themselves to solving problems a typical enterprise might encounter when its cloud presence grows and expands. With Identity Center, you can break free of the access patterns that constrain end-user identity into a single AWS account. You can manage all attributes of a user or group and assign permissions to each of them using Identity Center, across multiple accounts. Sticking with the theme of breaking free of the single account, by using AWS IAM Identity Center, you can now gather collections of permissions that can now be managed outside of the context of the account. Without leveraging Identity Center, a customer-managed policy might need to be recreated and therefore managed across dozens or hundreds of accounts. With Permission Sets in AWS IAM Identity Center, the growing enterprise can be managed using these Permission Sets, which are used to populate roles into member accounts using a consistent version of the policy. In this module, we will focus on the capabilities of AWS IAM Identity Center and see how it might be used to centralize a workforce identity and provision access to AWS resources.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F">
      <w:pPr>
        <w:numPr>
          <w:ilvl w:val="0"/>
          <w:numId w:val="13"/>
        </w:numPr>
        <w:ind w:left="1320" w:right="600" w:hanging="360"/>
      </w:pPr>
      <w:hyperlink r:id="rId6">
        <w:r w:rsidDel="00000000" w:rsidR="00000000" w:rsidRPr="00000000">
          <w:rPr>
            <w:color w:val="1155cc"/>
            <w:u w:val="single"/>
            <w:rtl w:val="0"/>
          </w:rPr>
          <w:t xml:space="preserve">https://sec549.com/id94</w:t>
        </w:r>
      </w:hyperlink>
      <w:r w:rsidDel="00000000" w:rsidR="00000000" w:rsidRPr="00000000">
        <w:rPr>
          <w:rtl w:val="0"/>
        </w:rPr>
      </w:r>
    </w:p>
    <w:p w:rsidR="00000000" w:rsidDel="00000000" w:rsidP="00000000" w:rsidRDefault="00000000" w:rsidRPr="00000000" w14:paraId="00000060">
      <w:pPr>
        <w:pStyle w:val="Heading3"/>
        <w:rPr/>
      </w:pPr>
      <w:bookmarkStart w:colFirst="0" w:colLast="0" w:name="_32xky5e04434" w:id="8"/>
      <w:bookmarkEnd w:id="8"/>
      <w:r w:rsidDel="00000000" w:rsidR="00000000" w:rsidRPr="00000000">
        <w:rPr>
          <w:rtl w:val="0"/>
        </w:rPr>
        <w:t xml:space="preserve">(B1) p.56 -- Center</w:t>
      </w:r>
    </w:p>
    <w:p w:rsidR="00000000" w:rsidDel="00000000" w:rsidP="00000000" w:rsidRDefault="00000000" w:rsidRPr="00000000" w14:paraId="00000061">
      <w:pPr>
        <w:ind w:left="600" w:right="600" w:firstLine="0"/>
        <w:rPr/>
      </w:pPr>
      <w:r w:rsidDel="00000000" w:rsidR="00000000" w:rsidRPr="00000000">
        <w:rPr>
          <w:rtl w:val="0"/>
        </w:rPr>
        <w:t xml:space="preserve">AWS IAM Identity Center: Provisioning the User Base • The source of truth for users, groups, and group assignments resides in AWS IAM Identity Center (IdC) • Use an AWS-specific password to authenticate • Cannot be assigned access keys • The source of truth for users, groups, and group assignments resides in the upstream system • Authenticate against an external identity provider • Cannot be assigned access keys Manually Provisioned Users Automatically Provisioned Users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3">
      <w:pPr>
        <w:ind w:left="600" w:right="600" w:firstLine="0"/>
        <w:rPr/>
      </w:pPr>
      <w:r w:rsidDel="00000000" w:rsidR="00000000" w:rsidRPr="00000000">
        <w:rPr>
          <w:rtl w:val="0"/>
        </w:rPr>
        <w:t xml:space="preserve">AWS IAM Identity Center allows you to provision a user and group population collectively called IdC users and groups. In these upcoming slides we'll cover how to provision IdC users and groups into AWS IAM Identity Center and how differently provisioned user populations (manual and automatic) are incompatible. IdC Users Built into AWS IAM Identity Center is a user directory, not unlike the native user directory that comes with every AWS account. Whether users are housed in AWS IAM Identity Center (IdC Users) or in an individual account (Native IAM Users), they are both configured with the following minimum attributes: • Username: User uses this value to log in. • Password: The password a non-federated user uses to authenticate to AWS. One-time use, temporary passwords can be generated for users who are then forced to change them upon initial login. When you create a user with AWS IAM Identity Center, AWS sends an email to the user by default so that they can set their own password. The advantage of AWS IdC users over native IAM users is clear–AWS IdC users cannot be assigned access keys, eliminating an all-too-often source of initial compromise in the cloud. Manual Provisioning of IdC Users and Groups Within AWS IAM Identity Center, users and groups can be manually created. When they are, the source of truth for users, groups, and group assignments resides in AWS IAM Identity Center. Manually provisioned AWS IAM Identity Center users use a bespoken password for AWS for authentication and are not federated. Automatic Provisioning of IdC Users and Groups When users and groups are automatically provisioned, their source of truth resides in the upstream system. Automatically provisioned IdC users are also federated against an external identity provider, meaning they authenticate against another system. Automatic provisioned users are not assigned passwords.</w:t>
      </w:r>
    </w:p>
    <w:p w:rsidR="00000000" w:rsidDel="00000000" w:rsidP="00000000" w:rsidRDefault="00000000" w:rsidRPr="00000000" w14:paraId="00000064">
      <w:pPr>
        <w:pStyle w:val="Heading3"/>
        <w:rPr/>
      </w:pPr>
      <w:bookmarkStart w:colFirst="0" w:colLast="0" w:name="_2j7g6a45s6m3" w:id="9"/>
      <w:bookmarkEnd w:id="9"/>
      <w:r w:rsidDel="00000000" w:rsidR="00000000" w:rsidRPr="00000000">
        <w:rPr>
          <w:rtl w:val="0"/>
        </w:rPr>
        <w:t xml:space="preserve">(B1) p.57 -- Center</w:t>
      </w:r>
    </w:p>
    <w:p w:rsidR="00000000" w:rsidDel="00000000" w:rsidP="00000000" w:rsidRDefault="00000000" w:rsidRPr="00000000" w14:paraId="00000065">
      <w:pPr>
        <w:ind w:left="600" w:right="600" w:firstLine="0"/>
        <w:rPr/>
      </w:pPr>
      <w:r w:rsidDel="00000000" w:rsidR="00000000" w:rsidRPr="00000000">
        <w:rPr>
          <w:rtl w:val="0"/>
        </w:rPr>
        <w:t xml:space="preserve">Manually provisioned AWS managed identities cannot be active alongside automatically provisioned users. Once an external source for managed identities is configured, any previously created manual AWS managed identities users will be deactivated and will no longer be able to log in with their AWS-specific passwords.</w:t>
      </w:r>
    </w:p>
    <w:p w:rsidR="00000000" w:rsidDel="00000000" w:rsidP="00000000" w:rsidRDefault="00000000" w:rsidRPr="00000000" w14:paraId="00000066">
      <w:pPr>
        <w:pStyle w:val="Heading3"/>
        <w:rPr/>
      </w:pPr>
      <w:bookmarkStart w:colFirst="0" w:colLast="0" w:name="_ld1k06ulk0v" w:id="10"/>
      <w:bookmarkEnd w:id="10"/>
      <w:r w:rsidDel="00000000" w:rsidR="00000000" w:rsidRPr="00000000">
        <w:rPr>
          <w:rtl w:val="0"/>
        </w:rPr>
        <w:t xml:space="preserve">(B1) p.58 -- Center</w:t>
      </w:r>
    </w:p>
    <w:p w:rsidR="00000000" w:rsidDel="00000000" w:rsidP="00000000" w:rsidRDefault="00000000" w:rsidRPr="00000000" w14:paraId="00000067">
      <w:pPr>
        <w:ind w:left="600" w:right="600" w:firstLine="0"/>
        <w:rPr/>
      </w:pPr>
      <w:r w:rsidDel="00000000" w:rsidR="00000000" w:rsidRPr="00000000">
        <w:rPr>
          <w:rtl w:val="0"/>
        </w:rPr>
        <w:t xml:space="preserve">AWS IAM Identity Center: Automatic User and Group Provisioning • SCIM: System for Cross-domain Identity Management v2.0 • Sync users and groups between a source and downstream directory through the Identity Center SCIM endpoint • Trust established with a shared secret that must be manually rotated annually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9">
      <w:pPr>
        <w:ind w:left="600" w:right="600" w:firstLine="0"/>
        <w:rPr/>
      </w:pPr>
      <w:r w:rsidDel="00000000" w:rsidR="00000000" w:rsidRPr="00000000">
        <w:rPr>
          <w:rtl w:val="0"/>
        </w:rPr>
        <w:t xml:space="preserve">Using the System for Cross-domain Identity Management (SCIM) protocol, you can sync users, their attributes, groups, and group memberships to downstream directories from your primary "source of truth" directory. When you configure users to be provisioned via SCIM in lieu of manual creation, you create a mapping of your identity provider (IdP) user attributes to the named attributes in AWS IAM Identity Center. This causes the expected attributes to synchronize between AWS IAM Identity Center and your IdP. To enable this synchronization, trust is established between the source directory and the downstream directory through a configured shared secret. In AWS IAM Identity Center,1 that secret is generated for you and consists of an OAuth bearer token. The bearer token is then shared with the upstream directory to authenticate requests to the AWS IAM Identity Center–published SCIM endpoint.2 The shared secret used in SCIM provisioning in AWS IAM Identity Center is issued with an expiry date of 1 year. The token must be rotated to ensure provisioning continues to work after expiring.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B">
      <w:pPr>
        <w:numPr>
          <w:ilvl w:val="0"/>
          <w:numId w:val="14"/>
        </w:numPr>
        <w:ind w:left="1320" w:right="600" w:hanging="360"/>
      </w:pPr>
      <w:hyperlink r:id="rId7">
        <w:r w:rsidDel="00000000" w:rsidR="00000000" w:rsidRPr="00000000">
          <w:rPr>
            <w:color w:val="1155cc"/>
            <w:u w:val="single"/>
            <w:rtl w:val="0"/>
          </w:rPr>
          <w:t xml:space="preserve">https://sec549.com/id96</w:t>
        </w:r>
      </w:hyperlink>
      <w:r w:rsidDel="00000000" w:rsidR="00000000" w:rsidRPr="00000000">
        <w:rPr>
          <w:rtl w:val="0"/>
        </w:rPr>
      </w:r>
    </w:p>
    <w:p w:rsidR="00000000" w:rsidDel="00000000" w:rsidP="00000000" w:rsidRDefault="00000000" w:rsidRPr="00000000" w14:paraId="0000006C">
      <w:pPr>
        <w:numPr>
          <w:ilvl w:val="0"/>
          <w:numId w:val="14"/>
        </w:numPr>
        <w:ind w:left="1320" w:right="600" w:hanging="360"/>
      </w:pPr>
      <w:hyperlink r:id="rId8">
        <w:r w:rsidDel="00000000" w:rsidR="00000000" w:rsidRPr="00000000">
          <w:rPr>
            <w:color w:val="1155cc"/>
            <w:u w:val="single"/>
            <w:rtl w:val="0"/>
          </w:rPr>
          <w:t xml:space="preserve">https://sec549.com/id97</w:t>
        </w:r>
      </w:hyperlink>
      <w:r w:rsidDel="00000000" w:rsidR="00000000" w:rsidRPr="00000000">
        <w:rPr>
          <w:rtl w:val="0"/>
        </w:rPr>
      </w:r>
    </w:p>
    <w:p w:rsidR="00000000" w:rsidDel="00000000" w:rsidP="00000000" w:rsidRDefault="00000000" w:rsidRPr="00000000" w14:paraId="0000006D">
      <w:pPr>
        <w:pStyle w:val="Heading3"/>
        <w:rPr/>
      </w:pPr>
      <w:bookmarkStart w:colFirst="0" w:colLast="0" w:name="_cmmnmnpinwu3" w:id="11"/>
      <w:bookmarkEnd w:id="11"/>
      <w:r w:rsidDel="00000000" w:rsidR="00000000" w:rsidRPr="00000000">
        <w:rPr>
          <w:rtl w:val="0"/>
        </w:rPr>
        <w:t xml:space="preserve">(B1) p.59 -- Center</w:t>
      </w:r>
    </w:p>
    <w:p w:rsidR="00000000" w:rsidDel="00000000" w:rsidP="00000000" w:rsidRDefault="00000000" w:rsidRPr="00000000" w14:paraId="0000006E">
      <w:pPr>
        <w:ind w:left="600" w:right="600" w:firstLine="0"/>
        <w:rPr/>
      </w:pPr>
      <w:r w:rsidDel="00000000" w:rsidR="00000000" w:rsidRPr="00000000">
        <w:rPr>
          <w:rtl w:val="0"/>
        </w:rPr>
        <w:t xml:space="preserve">AWS IAM Identity Center: Provisioning from Entra ID • Azure Considerations: – Which Entra ID users do you want to sync to AWS IAM Identity Center? – Consider: Only top-level groups will sync to AWS IAM Identity Center • Identity Center Requirements: – SAML federation must be in place – Users must have these attributes • First Name • Last Name • Display Name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0">
      <w:pPr>
        <w:ind w:left="600" w:right="600" w:firstLine="0"/>
        <w:rPr/>
      </w:pPr>
      <w:r w:rsidDel="00000000" w:rsidR="00000000" w:rsidRPr="00000000">
        <w:rPr>
          <w:rtl w:val="0"/>
        </w:rPr>
        <w:t xml:space="preserve">Mapping your user base from Microsoft Entra ID to AWS IAM Identity Center is fairly straightforward, although there are a few design considerations and one or two gotchas that are important to review. Considerations at Your Source Directory: Microsoft Entra ID It's unlikely you will want to sync your entire Entra ID user population to AWS IAM Identity Center.1 Fortunately, you can be selective about who is provisioned into AWS. In Entra ID, provisioning can be scoped based on assignment to the enterprise application used for federation and provisioning, based on attributes of the user or by group membership. Another consideration within Entra ID is group membership. Only your top-level groups from Microsoft Entra ID are replicated to the AWS IAM Identity Center directory. Nested groups and their memberships will not be available in AWS IAM Identity Center. Finally, consider your requirements for timely consistency between the two directories. Out of the box, provisioning a user base between Azure and AWS Identity is not just-in-time (JIT) and does suffer from a delay. The delay can be upward of 40 minutes between a change in Entra ID and its populating in AWS IAM Identity Center. There are, however, PowerShell scripts and third-party solutions that can force Entra ID to provision on a timelier basis if you need stronger consistency.2 Requirements by Your Downstream Directory: AWS IAM Identity Center When looking to enable automatic user and group provisioning into AWS Identity, only a handful of hard requirements are in place. First, SAML federation must be configured between AWS IAM Identity Center and the external identity provider, which will allow your provisioned users to authenticate externally. Lastly, AWS Identity requires just three attributes to be minimally configured for the user object for acceptance into the directory. Those are First Name, Last Name, and Display Name.3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2">
      <w:pPr>
        <w:numPr>
          <w:ilvl w:val="0"/>
          <w:numId w:val="3"/>
        </w:numPr>
        <w:ind w:left="1320" w:right="600" w:hanging="360"/>
      </w:pPr>
      <w:hyperlink r:id="rId9">
        <w:r w:rsidDel="00000000" w:rsidR="00000000" w:rsidRPr="00000000">
          <w:rPr>
            <w:color w:val="1155cc"/>
            <w:u w:val="single"/>
            <w:rtl w:val="0"/>
          </w:rPr>
          <w:t xml:space="preserve">https://sec549.com/id98</w:t>
        </w:r>
      </w:hyperlink>
      <w:r w:rsidDel="00000000" w:rsidR="00000000" w:rsidRPr="00000000">
        <w:rPr>
          <w:rtl w:val="0"/>
        </w:rPr>
      </w:r>
    </w:p>
    <w:p w:rsidR="00000000" w:rsidDel="00000000" w:rsidP="00000000" w:rsidRDefault="00000000" w:rsidRPr="00000000" w14:paraId="00000073">
      <w:pPr>
        <w:numPr>
          <w:ilvl w:val="0"/>
          <w:numId w:val="3"/>
        </w:numPr>
        <w:ind w:left="1320" w:right="600" w:hanging="360"/>
      </w:pPr>
      <w:hyperlink r:id="rId10">
        <w:r w:rsidDel="00000000" w:rsidR="00000000" w:rsidRPr="00000000">
          <w:rPr>
            <w:color w:val="1155cc"/>
            <w:u w:val="single"/>
            <w:rtl w:val="0"/>
          </w:rPr>
          <w:t xml:space="preserve">https://sec549.com/id99</w:t>
        </w:r>
      </w:hyperlink>
      <w:r w:rsidDel="00000000" w:rsidR="00000000" w:rsidRPr="00000000">
        <w:rPr>
          <w:rtl w:val="0"/>
        </w:rPr>
      </w:r>
    </w:p>
    <w:p w:rsidR="00000000" w:rsidDel="00000000" w:rsidP="00000000" w:rsidRDefault="00000000" w:rsidRPr="00000000" w14:paraId="00000074">
      <w:pPr>
        <w:numPr>
          <w:ilvl w:val="0"/>
          <w:numId w:val="3"/>
        </w:numPr>
        <w:ind w:left="1320" w:right="600" w:hanging="360"/>
      </w:pPr>
      <w:hyperlink r:id="rId11">
        <w:r w:rsidDel="00000000" w:rsidR="00000000" w:rsidRPr="00000000">
          <w:rPr>
            <w:color w:val="1155cc"/>
            <w:u w:val="single"/>
            <w:rtl w:val="0"/>
          </w:rPr>
          <w:t xml:space="preserve">https://sec549.com/id100</w:t>
        </w:r>
      </w:hyperlink>
      <w:r w:rsidDel="00000000" w:rsidR="00000000" w:rsidRPr="00000000">
        <w:rPr>
          <w:rtl w:val="0"/>
        </w:rPr>
      </w:r>
    </w:p>
    <w:p w:rsidR="00000000" w:rsidDel="00000000" w:rsidP="00000000" w:rsidRDefault="00000000" w:rsidRPr="00000000" w14:paraId="00000075">
      <w:pPr>
        <w:pStyle w:val="Heading3"/>
        <w:rPr/>
      </w:pPr>
      <w:bookmarkStart w:colFirst="0" w:colLast="0" w:name="_dh4xeu9z16xt" w:id="12"/>
      <w:bookmarkEnd w:id="12"/>
      <w:r w:rsidDel="00000000" w:rsidR="00000000" w:rsidRPr="00000000">
        <w:rPr>
          <w:rtl w:val="0"/>
        </w:rPr>
        <w:t xml:space="preserve">(B1) p.61 -- Center</w:t>
      </w:r>
    </w:p>
    <w:p w:rsidR="00000000" w:rsidDel="00000000" w:rsidP="00000000" w:rsidRDefault="00000000" w:rsidRPr="00000000" w14:paraId="00000076">
      <w:pPr>
        <w:ind w:left="600" w:right="600" w:firstLine="0"/>
        <w:rPr/>
      </w:pPr>
      <w:r w:rsidDel="00000000" w:rsidR="00000000" w:rsidRPr="00000000">
        <w:rPr>
          <w:rtl w:val="0"/>
        </w:rPr>
        <w:t xml:space="preserve">AWS Identity Center: Leveraging ABAC RBAC and ABAC are complementary in AWS. • RBAC: IdC users and groups housed within AWS IAM Identity Center are granted permission sets based on group membership. • ABAC: IdC users and groups are conditionally allowed to access certain resources based on their user attributes.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8">
      <w:pPr>
        <w:ind w:left="600" w:right="600" w:firstLine="0"/>
        <w:rPr/>
      </w:pPr>
      <w:r w:rsidDel="00000000" w:rsidR="00000000" w:rsidRPr="00000000">
        <w:rPr>
          <w:rtl w:val="0"/>
        </w:rPr>
        <w:t xml:space="preserve">In the previous slide, we examined granting access to resources using a Role-based Access Control (RBAC) paradigm. A complementary system for access control is supported in AWS: Attribute-Based Access Control (ABAC).1 When you use ABAC, you define permissions based on matching attributes, rather than exclusively group membership. Attributes are then used as conditional arguments in policies.2 Example: • IF a user attribute == manager THEN they can access the resources having been tagged as == confidential • IF a user attribute == Dept123 THEN they can access the resources having been tagged as == Dept123 Passing Attributes to AWS IAM Identity Center (IdC) Attributes of a user can be leveraged by AWS ABAC by either syncing the user attributes as a part of your SCIM provisioning process or they can be passed to AWS IAM Identity Center during authentication as a component of the SAML identity assertion. In either case, these attributes need to be flagged in AWS IAM Identity Center as the ones to be used in access control decisions. Once configured, these attributes are passed as session tags3 with the end user's authenticated session and can be used to conditionally allow or deny access to particular resources or entire roles.4 Using an ABAC strategy, defining access based on matching attributes to resource tags instead of purely group membership, helps to reduce the number of roles you must create and manage in your AWS environment. Consideration When Using Entra ID as the Source of Attributes If an attribute is removed from a user in Entra ID, that attribute will not be removed from the corresponding IdC user in AWS IAM Identity Center. The workaround? Instead of removing attributes</w:t>
      </w:r>
    </w:p>
    <w:p w:rsidR="00000000" w:rsidDel="00000000" w:rsidP="00000000" w:rsidRDefault="00000000" w:rsidRPr="00000000" w14:paraId="00000079">
      <w:pPr>
        <w:pStyle w:val="Heading3"/>
        <w:rPr/>
      </w:pPr>
      <w:bookmarkStart w:colFirst="0" w:colLast="0" w:name="_wxu6n95q6zr7" w:id="13"/>
      <w:bookmarkEnd w:id="13"/>
      <w:r w:rsidDel="00000000" w:rsidR="00000000" w:rsidRPr="00000000">
        <w:rPr>
          <w:rtl w:val="0"/>
        </w:rPr>
        <w:t xml:space="preserve">(B1) p.62 -- Center</w:t>
      </w:r>
    </w:p>
    <w:p w:rsidR="00000000" w:rsidDel="00000000" w:rsidP="00000000" w:rsidRDefault="00000000" w:rsidRPr="00000000" w14:paraId="0000007A">
      <w:pPr>
        <w:ind w:left="600" w:right="600" w:firstLine="0"/>
        <w:rPr/>
      </w:pPr>
      <w:r w:rsidDel="00000000" w:rsidR="00000000" w:rsidRPr="00000000">
        <w:rPr>
          <w:rtl w:val="0"/>
        </w:rPr>
        <w:t xml:space="preserve">from users, they should be changed to a different (non-empty) value. That change will be synchronized to AWS IAM Identity Center appropriately.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C">
      <w:pPr>
        <w:numPr>
          <w:ilvl w:val="0"/>
          <w:numId w:val="8"/>
        </w:numPr>
        <w:ind w:left="1320" w:right="600" w:hanging="360"/>
      </w:pPr>
      <w:hyperlink r:id="rId12">
        <w:r w:rsidDel="00000000" w:rsidR="00000000" w:rsidRPr="00000000">
          <w:rPr>
            <w:color w:val="1155cc"/>
            <w:u w:val="single"/>
            <w:rtl w:val="0"/>
          </w:rPr>
          <w:t xml:space="preserve">https://sec549.com/id102</w:t>
        </w:r>
      </w:hyperlink>
      <w:r w:rsidDel="00000000" w:rsidR="00000000" w:rsidRPr="00000000">
        <w:rPr>
          <w:rtl w:val="0"/>
        </w:rPr>
      </w:r>
    </w:p>
    <w:p w:rsidR="00000000" w:rsidDel="00000000" w:rsidP="00000000" w:rsidRDefault="00000000" w:rsidRPr="00000000" w14:paraId="0000007D">
      <w:pPr>
        <w:numPr>
          <w:ilvl w:val="0"/>
          <w:numId w:val="8"/>
        </w:numPr>
        <w:ind w:left="1320" w:right="600" w:hanging="360"/>
      </w:pPr>
      <w:hyperlink r:id="rId13">
        <w:r w:rsidDel="00000000" w:rsidR="00000000" w:rsidRPr="00000000">
          <w:rPr>
            <w:color w:val="1155cc"/>
            <w:u w:val="single"/>
            <w:rtl w:val="0"/>
          </w:rPr>
          <w:t xml:space="preserve">https://sec549.com/id474</w:t>
        </w:r>
      </w:hyperlink>
      <w:r w:rsidDel="00000000" w:rsidR="00000000" w:rsidRPr="00000000">
        <w:rPr>
          <w:rtl w:val="0"/>
        </w:rPr>
      </w:r>
    </w:p>
    <w:p w:rsidR="00000000" w:rsidDel="00000000" w:rsidP="00000000" w:rsidRDefault="00000000" w:rsidRPr="00000000" w14:paraId="0000007E">
      <w:pPr>
        <w:numPr>
          <w:ilvl w:val="0"/>
          <w:numId w:val="8"/>
        </w:numPr>
        <w:ind w:left="1320" w:right="600" w:hanging="360"/>
      </w:pPr>
      <w:hyperlink r:id="rId14">
        <w:r w:rsidDel="00000000" w:rsidR="00000000" w:rsidRPr="00000000">
          <w:rPr>
            <w:color w:val="1155cc"/>
            <w:u w:val="single"/>
            <w:rtl w:val="0"/>
          </w:rPr>
          <w:t xml:space="preserve">https://sec549.com/id103</w:t>
        </w:r>
      </w:hyperlink>
      <w:r w:rsidDel="00000000" w:rsidR="00000000" w:rsidRPr="00000000">
        <w:rPr>
          <w:rtl w:val="0"/>
        </w:rPr>
      </w:r>
    </w:p>
    <w:p w:rsidR="00000000" w:rsidDel="00000000" w:rsidP="00000000" w:rsidRDefault="00000000" w:rsidRPr="00000000" w14:paraId="0000007F">
      <w:pPr>
        <w:numPr>
          <w:ilvl w:val="0"/>
          <w:numId w:val="8"/>
        </w:numPr>
        <w:ind w:left="1320" w:right="600" w:hanging="360"/>
      </w:pPr>
      <w:hyperlink r:id="rId15">
        <w:r w:rsidDel="00000000" w:rsidR="00000000" w:rsidRPr="00000000">
          <w:rPr>
            <w:color w:val="1155cc"/>
            <w:u w:val="single"/>
            <w:rtl w:val="0"/>
          </w:rPr>
          <w:t xml:space="preserve">https://sec549.com/id474</w:t>
        </w:r>
      </w:hyperlink>
      <w:r w:rsidDel="00000000" w:rsidR="00000000" w:rsidRPr="00000000">
        <w:rPr>
          <w:rtl w:val="0"/>
        </w:rPr>
        <w:t xml:space="preserve"> Reference: • Image: New for Identity Federation – Use Employee Attributes for Access Control in AWS | AWS News Blog </w:t>
      </w:r>
      <w:hyperlink r:id="rId16">
        <w:r w:rsidDel="00000000" w:rsidR="00000000" w:rsidRPr="00000000">
          <w:rPr>
            <w:color w:val="1155cc"/>
            <w:u w:val="single"/>
            <w:rtl w:val="0"/>
          </w:rPr>
          <w:t xml:space="preserve">https://sec549.com/id104</w:t>
        </w:r>
      </w:hyperlink>
      <w:r w:rsidDel="00000000" w:rsidR="00000000" w:rsidRPr="00000000">
        <w:rPr>
          <w:rtl w:val="0"/>
        </w:rPr>
      </w:r>
    </w:p>
    <w:p w:rsidR="00000000" w:rsidDel="00000000" w:rsidP="00000000" w:rsidRDefault="00000000" w:rsidRPr="00000000" w14:paraId="00000080">
      <w:pPr>
        <w:pStyle w:val="Heading3"/>
        <w:rPr/>
      </w:pPr>
      <w:bookmarkStart w:colFirst="0" w:colLast="0" w:name="_4z0dy559ee0e" w:id="14"/>
      <w:bookmarkEnd w:id="14"/>
      <w:r w:rsidDel="00000000" w:rsidR="00000000" w:rsidRPr="00000000">
        <w:rPr>
          <w:rtl w:val="0"/>
        </w:rPr>
        <w:t xml:space="preserve">(B1) p.63 -- Center</w:t>
      </w:r>
    </w:p>
    <w:p w:rsidR="00000000" w:rsidDel="00000000" w:rsidP="00000000" w:rsidRDefault="00000000" w:rsidRPr="00000000" w14:paraId="00000081">
      <w:pPr>
        <w:ind w:left="600" w:right="600" w:firstLine="0"/>
        <w:rPr/>
      </w:pPr>
      <w:r w:rsidDel="00000000" w:rsidR="00000000" w:rsidRPr="00000000">
        <w:rPr>
          <w:rtl w:val="0"/>
        </w:rPr>
        <w:t xml:space="preserve">AWS IAM Identity Center: Delegating Functionality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3">
      <w:pPr>
        <w:ind w:left="600" w:right="600" w:firstLine="0"/>
        <w:rPr/>
      </w:pPr>
      <w:r w:rsidDel="00000000" w:rsidR="00000000" w:rsidRPr="00000000">
        <w:rPr>
          <w:rtl w:val="0"/>
        </w:rPr>
        <w:t xml:space="preserve">As the cloud footprint grows, it becomes increasingly important to integrate the management of the cloud identity lifecycle into your organization's broader Identity and Access Management (IAM) capability. Instead of granting members of the IAM team access to your all-powerful AWS management account, delegate portions of the Identity Center to a child AWS account. Delegate to a Child Account The functionality you can delegate from Identity Center in the management account includes maintaining permission sets, creating and provisioning permission sets, and finally granting permissions to end users by attaching permission sets to accounts. Users, groups, and SSO configurations will still reside in the management account; however, assigning permissions will additionally be possible in the delegated account. Delegated functionality can be allowed on all child accounts or only a subset of child accounts, depending on your desired delegation model. Do Not Delegate As a security best practice, access to the AWS management account should be limited; therefore, it's important when delegating the identity capabilities of AWS IAM Identity Center to withhold access to the management account. When crafting a delegation policy, ensure the identity delegation account and management account are excluded, only allowing permission management on child accounts. This can be accomplished by leveraging a resource tag applied to the management account1 and identity delegation account by referencing it with the ResourceTag2 global condition key.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5">
      <w:pPr>
        <w:numPr>
          <w:ilvl w:val="0"/>
          <w:numId w:val="2"/>
        </w:numPr>
        <w:ind w:left="1320" w:right="600" w:hanging="360"/>
      </w:pPr>
      <w:hyperlink r:id="rId17">
        <w:r w:rsidDel="00000000" w:rsidR="00000000" w:rsidRPr="00000000">
          <w:rPr>
            <w:color w:val="1155cc"/>
            <w:u w:val="single"/>
            <w:rtl w:val="0"/>
          </w:rPr>
          <w:t xml:space="preserve">https://sec549.com/id201</w:t>
        </w:r>
      </w:hyperlink>
      <w:r w:rsidDel="00000000" w:rsidR="00000000" w:rsidRPr="00000000">
        <w:rPr>
          <w:rtl w:val="0"/>
        </w:rPr>
      </w:r>
    </w:p>
    <w:p w:rsidR="00000000" w:rsidDel="00000000" w:rsidP="00000000" w:rsidRDefault="00000000" w:rsidRPr="00000000" w14:paraId="00000086">
      <w:pPr>
        <w:numPr>
          <w:ilvl w:val="0"/>
          <w:numId w:val="2"/>
        </w:numPr>
        <w:ind w:left="1320" w:right="600" w:hanging="360"/>
      </w:pPr>
      <w:hyperlink r:id="rId18">
        <w:r w:rsidDel="00000000" w:rsidR="00000000" w:rsidRPr="00000000">
          <w:rPr>
            <w:color w:val="1155cc"/>
            <w:u w:val="single"/>
            <w:rtl w:val="0"/>
          </w:rPr>
          <w:t xml:space="preserve">https://sec549.com/id202</w:t>
        </w:r>
      </w:hyperlink>
      <w:r w:rsidDel="00000000" w:rsidR="00000000" w:rsidRPr="00000000">
        <w:rPr>
          <w:rtl w:val="0"/>
        </w:rPr>
      </w:r>
    </w:p>
    <w:p w:rsidR="00000000" w:rsidDel="00000000" w:rsidP="00000000" w:rsidRDefault="00000000" w:rsidRPr="00000000" w14:paraId="00000087">
      <w:pPr>
        <w:pStyle w:val="Heading3"/>
        <w:rPr/>
      </w:pPr>
      <w:bookmarkStart w:colFirst="0" w:colLast="0" w:name="_b9ic8ba6mwg5" w:id="15"/>
      <w:bookmarkEnd w:id="15"/>
      <w:r w:rsidDel="00000000" w:rsidR="00000000" w:rsidRPr="00000000">
        <w:rPr>
          <w:rtl w:val="0"/>
        </w:rPr>
        <w:t xml:space="preserve">(B1) p.86 -- CD</w:t>
      </w:r>
    </w:p>
    <w:p w:rsidR="00000000" w:rsidDel="00000000" w:rsidP="00000000" w:rsidRDefault="00000000" w:rsidRPr="00000000" w14:paraId="00000088">
      <w:pPr>
        <w:ind w:left="600" w:right="600" w:firstLine="0"/>
        <w:rPr/>
      </w:pPr>
      <w:r w:rsidDel="00000000" w:rsidR="00000000" w:rsidRPr="00000000">
        <w:rPr>
          <w:rtl w:val="0"/>
        </w:rPr>
        <w:t xml:space="preserve">Foundational OUs: Security and Infrastructure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A">
      <w:pPr>
        <w:ind w:left="600" w:right="600" w:firstLine="0"/>
        <w:rPr/>
      </w:pPr>
      <w:r w:rsidDel="00000000" w:rsidR="00000000" w:rsidRPr="00000000">
        <w:rPr>
          <w:rtl w:val="0"/>
        </w:rPr>
        <w:t xml:space="preserve">Once your organization is up and running, you will possibly have thousands of resource containers in the Workloads OU across the environments (dev, stage, and prod). Managing, monitoring, and securing the workload resources will require foundational support from other teams in the organization. Rather than building the supporting resources in each resource container, we should design centralized "hubs" for security appliances, network infrastructure, and shared services. Security OU An organizational unit (OU) should be created to house activities from your security, operations, and incident response capabilities. Examples of these accounts could include: • Log Archive Account: This is where all log data is gathered from each resource container in the organization. • Security Tooling Account: This is where security services, supporting data, and other tools are housed. If your organization utilizes cloud-native tooling, such as AWS Security Hub, AWS Config, and Amazon GuardDuty, they are recommended to be operationalized in a unique account, under the control of your in-house security team. • Security Read-only Access Account: A read-only access account might be needed for a security organization to perform investigations if organization-wide SSO is not enabled. A read-only access account uses a hub-and-spoke pattern to access all other resource containers and follows the identity- bastion account pattern, which is covered in depth in a later slide. • Security Break-glass Account: This is a rarely-to-be-accessed account in case an incident needs urgent resolution and administrative access into an account is required. Access should be temporary, related only to a specific incident, and result in an alert generated in your central SIEM. Infrastructure OU The Infrastructure OU is managed by your infrastructure teams, who will also manage all child OUs and their associated accounts. This is the place for centralized management of shared networking resources,</w:t>
      </w:r>
    </w:p>
    <w:p w:rsidR="00000000" w:rsidDel="00000000" w:rsidP="00000000" w:rsidRDefault="00000000" w:rsidRPr="00000000" w14:paraId="0000008B">
      <w:pPr>
        <w:pStyle w:val="Heading3"/>
        <w:rPr/>
      </w:pPr>
      <w:bookmarkStart w:colFirst="0" w:colLast="0" w:name="_jmwueguogxwp" w:id="16"/>
      <w:bookmarkEnd w:id="16"/>
      <w:r w:rsidDel="00000000" w:rsidR="00000000" w:rsidRPr="00000000">
        <w:rPr>
          <w:rtl w:val="0"/>
        </w:rPr>
        <w:t xml:space="preserve">(B1) p.100 -- Centralization | Centralization Of Security | Centralization Vs. Decentralization</w:t>
      </w:r>
    </w:p>
    <w:p w:rsidR="00000000" w:rsidDel="00000000" w:rsidP="00000000" w:rsidRDefault="00000000" w:rsidRPr="00000000" w14:paraId="0000008C">
      <w:pPr>
        <w:ind w:left="600" w:right="600" w:firstLine="0"/>
        <w:rPr/>
      </w:pPr>
      <w:r w:rsidDel="00000000" w:rsidR="00000000" w:rsidRPr="00000000">
        <w:rPr>
          <w:rtl w:val="0"/>
        </w:rPr>
        <w:t xml:space="preserve">Cloud Policies as Guardrails • Guardrail policies are constraints we can place on the entire cloud organization: – Apply to the highest resource level possible – Ensure that processes for requesting exceptions are in place • Guardrails and restrictions can be categorized into two types: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E">
      <w:pPr>
        <w:numPr>
          <w:ilvl w:val="0"/>
          <w:numId w:val="5"/>
        </w:numPr>
        <w:ind w:left="1320" w:right="600" w:hanging="360"/>
      </w:pPr>
      <w:r w:rsidDel="00000000" w:rsidR="00000000" w:rsidRPr="00000000">
        <w:rPr>
          <w:rtl w:val="0"/>
        </w:rPr>
        <w:t xml:space="preserve">Minimum standards • Ensure new buckets/storage accounts have a secure by default configuration • Restrict API access to trusted, approved locations</w:t>
      </w:r>
    </w:p>
    <w:p w:rsidR="00000000" w:rsidDel="00000000" w:rsidP="00000000" w:rsidRDefault="00000000" w:rsidRPr="00000000" w14:paraId="0000008F">
      <w:pPr>
        <w:numPr>
          <w:ilvl w:val="0"/>
          <w:numId w:val="5"/>
        </w:numPr>
        <w:ind w:left="1320" w:right="600" w:hanging="360"/>
      </w:pPr>
      <w:r w:rsidDel="00000000" w:rsidR="00000000" w:rsidRPr="00000000">
        <w:rPr>
          <w:rtl w:val="0"/>
        </w:rPr>
        <w:t xml:space="preserve">Prevention of "known bad" • Restricting root/super user access • Blocking open SSH access to the world • No public IP addresses attached to virtual machines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1">
      <w:pPr>
        <w:ind w:left="600" w:right="600" w:firstLine="0"/>
        <w:rPr/>
      </w:pPr>
      <w:r w:rsidDel="00000000" w:rsidR="00000000" w:rsidRPr="00000000">
        <w:rPr>
          <w:rtl w:val="0"/>
        </w:rPr>
        <w:t xml:space="preserve">Each of the big three CSPs offers the opportunity to effectively use policies as high-level guardrails, ensuring improved overall security of the organization's cloud presence. The key to successfully using guardrails in the cloud is to leverage the policy inheritance principles in order to enforce restrictions across your environment. In the upcoming slides, we'll cover the mechanisms each cloud makes available for placing constraints on your cloud estate. AWS Available in AWS is a guardrail policy type called service control policies (SCPs).1 These allow an administrator to define custom deny policies affecting actions taken in your organization. When evaluating a principal's authorization context, AWS always checks SCP first to determine if a particular action is denied, prior to determining if it is allowed. Using SCP requires AWS Organizations to be enabled in full-feature mode. Azure Azure's guardrail policy offering is the most comprehensive of the three major clouds. Azure Policy is both a mechanism for the enforcement of resource restrictions and a configuration assessment tool. Azure Policy can be used to assess resource state, deny resource creation, and auto-remediate resources. Unlike GCP and AWS, Azure Policy can be used as a configuration management tool on new and existing resources. The policy engine that fuels Azure Policy will assess existing resources for non-compliance, reporting on their status in the Defender for Cloud dashboard. GCP Google Cloud Platform has two mechanisms for placing restrictions on an environment.2 The first, GCP organization policy constraints, is less comprehensive than AWS SCP. The guardrail elements of organization policy constraints are not custom policies like AWS SCP. Instead, GCP defines organization policy constraints centrally for all its customers. GCP is responsible for the structure of them; the impact they have on your infrastructure is only partially defined by you (the customer).</w:t>
      </w:r>
    </w:p>
    <w:p w:rsidR="00000000" w:rsidDel="00000000" w:rsidP="00000000" w:rsidRDefault="00000000" w:rsidRPr="00000000" w14:paraId="00000092">
      <w:pPr>
        <w:pStyle w:val="Heading3"/>
        <w:rPr/>
      </w:pPr>
      <w:bookmarkStart w:colFirst="0" w:colLast="0" w:name="_rdwaahlm3upd" w:id="17"/>
      <w:bookmarkEnd w:id="17"/>
      <w:r w:rsidDel="00000000" w:rsidR="00000000" w:rsidRPr="00000000">
        <w:rPr>
          <w:rtl w:val="0"/>
        </w:rPr>
        <w:t xml:space="preserve">(B1) p.125 -- Center</w:t>
      </w:r>
    </w:p>
    <w:p w:rsidR="00000000" w:rsidDel="00000000" w:rsidP="00000000" w:rsidRDefault="00000000" w:rsidRPr="00000000" w14:paraId="00000093">
      <w:pPr>
        <w:ind w:left="600" w:right="600" w:firstLine="0"/>
        <w:rPr/>
      </w:pPr>
      <w:r w:rsidDel="00000000" w:rsidR="00000000" w:rsidRPr="00000000">
        <w:rPr>
          <w:rtl w:val="0"/>
        </w:rPr>
        <w:t xml:space="preserve">GCP Identity Constructs • Managed in Google Workspace or Cloud Identity – Identity: An identity can be users, groups, and domains – Group: A collection of users managed in Google Workspace or Cloud Identity • Managed on Google Cloud Platform (GCP) – Identity: An identity can be service accounts or identity Namespaces – Role: A collection of permissions • Primitive/basic • Predefined • Custom – Policy: A document stating which principals have access to what resources • Policies are bound to resources to enforce access control – Org Policy Constraints • Boolean and list constraints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5">
      <w:pPr>
        <w:ind w:left="600" w:right="600" w:firstLine="0"/>
        <w:rPr/>
      </w:pPr>
      <w:r w:rsidDel="00000000" w:rsidR="00000000" w:rsidRPr="00000000">
        <w:rPr>
          <w:rtl w:val="0"/>
        </w:rPr>
        <w:t xml:space="preserve">With Google Cloud IAM, you manage access control by defining who (identity) has what access (role) for which resource. Resources are organized in a hierarchical manner, and permissions are inherited.1 Identity: A Google umbrella term for any identity that can be a member in a policy. An identity can be a Google account (when the entity is an end user), a service account (when the entity is an app or virtual machine), a Google group, or a domain. Group: A named collection of end users. It can be a convenient method of applying one or more roles to a collection of users. Identities added to a group inherit the policies linked to the group. Groups are not assigned credentials of their own. Role: A collection of permissions. It defines what operations are allowed on a resource. A role can be assigned to a principal, and once this is done, all permissions connected to the role go with it. You can't randomly give permissions without using a role. Roles can be primitive, predefined, or custom. • Basic or primitive roles: Owner, editor, and viewer • Predefined roles: Allow finer-grained access to a resource (e.g., pub/sub publisher) • Custom role: A method of tailoring permissions when predefined roles are not satisfactory Policy: This is a document. It helps you define and enforce which members have specific types of access (role) to what resources. In GCP, policies are attached to resources. A policy binds one or more identities to a role. When you want to define who (identity) has what type of access (role) on a resource, you create a policy and attach it to the resource.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7">
      <w:pPr>
        <w:numPr>
          <w:ilvl w:val="0"/>
          <w:numId w:val="9"/>
        </w:numPr>
        <w:ind w:left="1320" w:right="600" w:hanging="360"/>
      </w:pPr>
      <w:hyperlink r:id="rId19">
        <w:r w:rsidDel="00000000" w:rsidR="00000000" w:rsidRPr="00000000">
          <w:rPr>
            <w:color w:val="1155cc"/>
            <w:u w:val="single"/>
            <w:rtl w:val="0"/>
          </w:rPr>
          <w:t xml:space="preserve">https://sec549.com/id54</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kw59qkkaudcx" w:id="18"/>
      <w:bookmarkEnd w:id="18"/>
      <w:r w:rsidDel="00000000" w:rsidR="00000000" w:rsidRPr="00000000">
        <w:rPr>
          <w:rtl w:val="0"/>
        </w:rPr>
        <w:t xml:space="preserve">Book 2 -- Authentication, Federation &amp; Identity Attacks</w:t>
      </w:r>
    </w:p>
    <w:p w:rsidR="00000000" w:rsidDel="00000000" w:rsidP="00000000" w:rsidRDefault="00000000" w:rsidRPr="00000000" w14:paraId="0000009B">
      <w:pPr>
        <w:pStyle w:val="Heading3"/>
        <w:rPr/>
      </w:pPr>
      <w:bookmarkStart w:colFirst="0" w:colLast="0" w:name="_gqjbrwc8wj8" w:id="19"/>
      <w:bookmarkEnd w:id="19"/>
      <w:r w:rsidDel="00000000" w:rsidR="00000000" w:rsidRPr="00000000">
        <w:rPr>
          <w:rtl w:val="0"/>
        </w:rPr>
        <w:t xml:space="preserve">(B2) p.31 -- Center</w:t>
      </w:r>
    </w:p>
    <w:p w:rsidR="00000000" w:rsidDel="00000000" w:rsidP="00000000" w:rsidRDefault="00000000" w:rsidRPr="00000000" w14:paraId="0000009C">
      <w:pPr>
        <w:ind w:left="600" w:right="600" w:firstLine="0"/>
        <w:rPr/>
      </w:pPr>
      <w:r w:rsidDel="00000000" w:rsidR="00000000" w:rsidRPr="00000000">
        <w:rPr>
          <w:rtl w:val="0"/>
        </w:rPr>
        <w:t xml:space="preserve">Conditional Access Conditional Access: Frequent evaluation and enforcement of access based on additional context above and beyond simple username and password • Functionality typically found within an identity provider (IdP), not a cloud service provider (CSP) • Often used to define MFA requirements given privilege level, network location, and risk level. • Some Conditional Access capability is available in most IdPs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E">
      <w:pPr>
        <w:ind w:left="600" w:right="600" w:firstLine="0"/>
        <w:rPr/>
      </w:pPr>
      <w:r w:rsidDel="00000000" w:rsidR="00000000" w:rsidRPr="00000000">
        <w:rPr>
          <w:rtl w:val="0"/>
        </w:rPr>
        <w:t xml:space="preserve">Conditional Access can be used in the context of authentication with an identity provider. In this scenario, Conditional Access policies can be defined to allow or block access to certain resources based on specific conditions that are evaluated at the time of authentication. These conditions can include things like the user's location, the device they are using, the time of day, or the presence of certain security controls on their device, such as encryption or antivirus software. For example, an identity provider might define a policy that requires multi-factor authentication for users accessing sensitive resources from outside the corporate network, or that blocks access to certain resources if the user's device is not up to date with the latest security patches. Conditional Access policies like these can help to ensure that only authorized users with trusted devices can access sensitive resources, while also allowing for more streamlined access for users who meet certain criteria. In the context of identity and access management, Conditional Access is an important security feature that can help to prevent unauthorized access to sensitive resources while also providing a more flexible and user-friendly authentication experience. By defining policies that take into account a wide range of contextual factors, identity providers can ensure that only the right users with the right devices can access the resources they need to do their jobs.</w:t>
      </w:r>
    </w:p>
    <w:p w:rsidR="00000000" w:rsidDel="00000000" w:rsidP="00000000" w:rsidRDefault="00000000" w:rsidRPr="00000000" w14:paraId="0000009F">
      <w:pPr>
        <w:pStyle w:val="Heading3"/>
        <w:rPr/>
      </w:pPr>
      <w:bookmarkStart w:colFirst="0" w:colLast="0" w:name="_a2dy63fv9mn" w:id="20"/>
      <w:bookmarkEnd w:id="20"/>
      <w:r w:rsidDel="00000000" w:rsidR="00000000" w:rsidRPr="00000000">
        <w:rPr>
          <w:rtl w:val="0"/>
        </w:rPr>
        <w:t xml:space="preserve">(B2) p.33 -- CEL</w:t>
      </w:r>
    </w:p>
    <w:p w:rsidR="00000000" w:rsidDel="00000000" w:rsidP="00000000" w:rsidRDefault="00000000" w:rsidRPr="00000000" w14:paraId="000000A0">
      <w:pPr>
        <w:ind w:left="600" w:right="600" w:firstLine="0"/>
        <w:rPr/>
      </w:pPr>
      <w:r w:rsidDel="00000000" w:rsidR="00000000" w:rsidRPr="00000000">
        <w:rPr>
          <w:rtl w:val="0"/>
        </w:rPr>
        <w:t xml:space="preserve">Conditional Access Comparison (1) BeyondCorp Enterprise • Access levels (policies) based on user/group, location, device type (Premium), device compliance (third- party integration) • Access levels can be nested • Custom access level via the Common Expression Language • Continuously evaluated via Identity Aware Proxy • Conditional IAM policies grant access based on the resulting access level AWS Verified Access / SCP • Provides conditional access to applications hosted in AWS • Does not offer conditional access to the AWS console or APIs, but basic conditional access can be implemented through service control policies (SCP) • AWS Verified Access supports user identity (via Identity Center or OpenID Connect) and device-based (via browser extension or a third-party integration) context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2">
      <w:pPr>
        <w:ind w:left="600" w:right="600" w:firstLine="0"/>
        <w:rPr/>
      </w:pPr>
      <w:r w:rsidDel="00000000" w:rsidR="00000000" w:rsidRPr="00000000">
        <w:rPr>
          <w:rtl w:val="0"/>
        </w:rPr>
        <w:t xml:space="preserve">Google's BeyondCorp Enterprise access protection1 provides robust conditional access capabilities that are continuously validated by the identity-aware proxy that all traffic destined for protected services is required to pass through for evaluation. AWS Verified Access2 provides similar functionality for applications hosted in AWS. These offerings provide the most real-time assessment of access attributes due to all traffic passing through the service for evaluation.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4">
      <w:pPr>
        <w:numPr>
          <w:ilvl w:val="0"/>
          <w:numId w:val="6"/>
        </w:numPr>
        <w:ind w:left="1320" w:right="600" w:hanging="360"/>
      </w:pPr>
      <w:hyperlink r:id="rId20">
        <w:r w:rsidDel="00000000" w:rsidR="00000000" w:rsidRPr="00000000">
          <w:rPr>
            <w:color w:val="1155cc"/>
            <w:u w:val="single"/>
            <w:rtl w:val="0"/>
          </w:rPr>
          <w:t xml:space="preserve">https://sec549.com/id547</w:t>
        </w:r>
      </w:hyperlink>
      <w:r w:rsidDel="00000000" w:rsidR="00000000" w:rsidRPr="00000000">
        <w:rPr>
          <w:rtl w:val="0"/>
        </w:rPr>
      </w:r>
    </w:p>
    <w:p w:rsidR="00000000" w:rsidDel="00000000" w:rsidP="00000000" w:rsidRDefault="00000000" w:rsidRPr="00000000" w14:paraId="000000A5">
      <w:pPr>
        <w:numPr>
          <w:ilvl w:val="0"/>
          <w:numId w:val="6"/>
        </w:numPr>
        <w:ind w:left="1320" w:right="600" w:hanging="360"/>
      </w:pPr>
      <w:hyperlink r:id="rId21">
        <w:r w:rsidDel="00000000" w:rsidR="00000000" w:rsidRPr="00000000">
          <w:rPr>
            <w:color w:val="1155cc"/>
            <w:u w:val="single"/>
            <w:rtl w:val="0"/>
          </w:rPr>
          <w:t xml:space="preserve">https://sec549.com/id607</w:t>
        </w:r>
      </w:hyperlink>
      <w:r w:rsidDel="00000000" w:rsidR="00000000" w:rsidRPr="00000000">
        <w:rPr>
          <w:rtl w:val="0"/>
        </w:rPr>
      </w:r>
    </w:p>
    <w:p w:rsidR="00000000" w:rsidDel="00000000" w:rsidP="00000000" w:rsidRDefault="00000000" w:rsidRPr="00000000" w14:paraId="000000A6">
      <w:pPr>
        <w:pStyle w:val="Heading3"/>
        <w:rPr/>
      </w:pPr>
      <w:bookmarkStart w:colFirst="0" w:colLast="0" w:name="_g24byye0xxl" w:id="21"/>
      <w:bookmarkEnd w:id="21"/>
      <w:r w:rsidDel="00000000" w:rsidR="00000000" w:rsidRPr="00000000">
        <w:rPr>
          <w:rtl w:val="0"/>
        </w:rPr>
        <w:t xml:space="preserve">(B2) p.43 -- Center</w:t>
      </w:r>
    </w:p>
    <w:p w:rsidR="00000000" w:rsidDel="00000000" w:rsidP="00000000" w:rsidRDefault="00000000" w:rsidRPr="00000000" w14:paraId="000000A7">
      <w:pPr>
        <w:ind w:left="600" w:right="600" w:firstLine="0"/>
        <w:rPr/>
      </w:pPr>
      <w:r w:rsidDel="00000000" w:rsidR="00000000" w:rsidRPr="00000000">
        <w:rPr>
          <w:rtl w:val="0"/>
        </w:rPr>
        <w:t xml:space="preserve">AWS Service Control Policy: Requiring MFA for IAM Users • AWS only has simple conditional access attributes as part of a service control policy • This example requires MFA for all actions that are not required to initially log in and register a new MFA device • Because of the BoolIfExists condition, this also applies to the CLI; using Bool will not work for the CLI since that condition is not present in the request { "Version": "2012-10-17", "Statement": [ . . . . . . { "Sid": "DenyAllExceptListedIfNoMFA", "Effect": "Deny", "NotAction": [ "iam:CreateVirtualMFADevice", "iam:EnableMFADevice", "iam:GetUser", "iam:ListMFADevices", "iam:ListVirtualMFADevices", "iam:ResyncMFADevice", "sts:GetSessionToken" ], "Resource": "*", "Condition": { "BoolIfExists": {"aws:MultiFactorAuthPresent": "false, "aws:ViaAWSService":"false""} } } ]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9">
      <w:pPr>
        <w:ind w:left="600" w:right="600" w:firstLine="0"/>
        <w:rPr/>
      </w:pPr>
      <w:r w:rsidDel="00000000" w:rsidR="00000000" w:rsidRPr="00000000">
        <w:rPr>
          <w:rtl w:val="0"/>
        </w:rPr>
        <w:t xml:space="preserve">While AWS does not have a stand-alone conditional access offering, customers can federate with other identity providers that offer these capabilities. They can also get some of the capabilities present in the other solutions by implementing service control policies for their organization. Here is a service control policy that requires MFA for end users. MFA is even a requirement at the command line with this policy, so it eliminates some of the risk associated with those long-lived access keys and secrets. This doesn't mean we should continue to use them, but this policy can help while we make the transition. Some exceptions are needed in order to allow the users to set up their MFA and change their passwords when onboarding, but be careful because some of these settings may also allow attackers without MFA to register their own MFA. Make sure you are monitoring for abnormal use of these permissions and that you train users to look for notifications from AWS when these settings change. Reference: • Enforce MFA authentication for IAM users that use the AWS CLI | AWS re:Post: </w:t>
      </w:r>
      <w:hyperlink r:id="rId22">
        <w:r w:rsidDel="00000000" w:rsidR="00000000" w:rsidRPr="00000000">
          <w:rPr>
            <w:color w:val="1155cc"/>
            <w:u w:val="single"/>
            <w:rtl w:val="0"/>
          </w:rPr>
          <w:t xml:space="preserve">https://sec549.com/id554</w:t>
        </w:r>
      </w:hyperlink>
      <w:r w:rsidDel="00000000" w:rsidR="00000000" w:rsidRPr="00000000">
        <w:rPr>
          <w:rtl w:val="0"/>
        </w:rPr>
        <w:t xml:space="preserve"> The following page shows an example of a policy that includes allowed actions.</w:t>
      </w:r>
    </w:p>
    <w:p w:rsidR="00000000" w:rsidDel="00000000" w:rsidP="00000000" w:rsidRDefault="00000000" w:rsidRPr="00000000" w14:paraId="000000AA">
      <w:pPr>
        <w:pStyle w:val="Heading3"/>
        <w:rPr/>
      </w:pPr>
      <w:bookmarkStart w:colFirst="0" w:colLast="0" w:name="_3sac1sy54fti" w:id="22"/>
      <w:bookmarkEnd w:id="22"/>
      <w:r w:rsidDel="00000000" w:rsidR="00000000" w:rsidRPr="00000000">
        <w:rPr>
          <w:rtl w:val="0"/>
        </w:rPr>
        <w:t xml:space="preserve">(B2) p.45 -- CA</w:t>
      </w:r>
    </w:p>
    <w:p w:rsidR="00000000" w:rsidDel="00000000" w:rsidP="00000000" w:rsidRDefault="00000000" w:rsidRPr="00000000" w14:paraId="000000AB">
      <w:pPr>
        <w:ind w:left="600" w:right="600" w:firstLine="0"/>
        <w:rPr/>
      </w:pPr>
      <w:r w:rsidDel="00000000" w:rsidR="00000000" w:rsidRPr="00000000">
        <w:rPr>
          <w:rtl w:val="0"/>
        </w:rPr>
        <w:t xml:space="preserve">AWS Service Control Policy: Providing MFA at CLI • Now that you have denied access to the CLI for users without MFA, how do they get access to the cloud without an interactive console • Traditional users can use a program like aws-mfa1 to get new short-term credentials from the security token service (STS) with aws:MultiFactorAuthPresent set to true • Identity Center users can use 'aws sso login' for an interactive login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D">
      <w:pPr>
        <w:numPr>
          <w:ilvl w:val="0"/>
          <w:numId w:val="4"/>
        </w:numPr>
        <w:ind w:left="1320" w:right="600" w:hanging="360"/>
      </w:pPr>
      <w:hyperlink r:id="rId23">
        <w:r w:rsidDel="00000000" w:rsidR="00000000" w:rsidRPr="00000000">
          <w:rPr>
            <w:color w:val="1155cc"/>
            <w:u w:val="single"/>
            <w:rtl w:val="0"/>
          </w:rPr>
          <w:t xml:space="preserve">https://github.com/broamski/aws-mfa</w:t>
        </w:r>
      </w:hyperlink>
      <w:r w:rsidDel="00000000" w:rsidR="00000000" w:rsidRPr="00000000">
        <w:rPr>
          <w:rtl w:val="0"/>
        </w:rPr>
        <w:t xml:space="preserve"> # ~/.aws/credentials file when using aws-mfa [default-long-term] aws_access_key_id = YOUR_LONGTERM_KEY_ID aws_secret_access_key = YOUR_LONGTERM_ACCESS_KEY [default] aws_access_key_id = &lt;POPULATED_BY_AWS-MFA&gt; aws_secret_access_key = &lt;POPULATED_BY_AWS-MFA&gt; aws_security_token = &lt;POPULATED_BY_AWS-MFA&gt;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F">
      <w:pPr>
        <w:ind w:left="600" w:right="600" w:firstLine="0"/>
        <w:rPr/>
      </w:pPr>
      <w:r w:rsidDel="00000000" w:rsidR="00000000" w:rsidRPr="00000000">
        <w:rPr>
          <w:rtl w:val="0"/>
        </w:rPr>
        <w:t xml:space="preserve">There are a couple of different strategies for providing MFA and the command line. The best would be to go through SSO and Identity Center. However, this might not be possible. For example, when federating with Microsoft Entra ID like Delos International, the MFA requirements are handled by Microsoft Entra. However, AWS will not know about the status of the MFA as it is not passed back to AWS. Therefore, do not add the policy on the previous slide if you are federating with another identity provider. Some providers like Okta will attempt to set the AWS MultiFactorAuthPresent attribute, but it doesn't always work seamlessly. Another option for providing MFA at the command line would be to use a project like aws-mfa that allows you to provide your one-time passcode and will capture the temporary credentials passed back from the security token service and reconfigure your credentials file to get you access to AWS from the command line until the session expires. References: • Okta Help Center (Lightning) Using Okta MFA with Azure: </w:t>
      </w:r>
      <w:hyperlink r:id="rId24">
        <w:r w:rsidDel="00000000" w:rsidR="00000000" w:rsidRPr="00000000">
          <w:rPr>
            <w:color w:val="1155cc"/>
            <w:u w:val="single"/>
            <w:rtl w:val="0"/>
          </w:rPr>
          <w:t xml:space="preserve">https://sec549.com/id555</w:t>
        </w:r>
      </w:hyperlink>
      <w:r w:rsidDel="00000000" w:rsidR="00000000" w:rsidRPr="00000000">
        <w:rPr>
          <w:rtl w:val="0"/>
        </w:rPr>
        <w:t xml:space="preserve"> • Use Okta MFA for Entra ID plus Known Issues | Okta: </w:t>
      </w:r>
      <w:hyperlink r:id="rId25">
        <w:r w:rsidDel="00000000" w:rsidR="00000000" w:rsidRPr="00000000">
          <w:rPr>
            <w:color w:val="1155cc"/>
            <w:u w:val="single"/>
            <w:rtl w:val="0"/>
          </w:rPr>
          <w:t xml:space="preserve">https://sec549.com/id556</w:t>
        </w:r>
      </w:hyperlink>
      <w:r w:rsidDel="00000000" w:rsidR="00000000" w:rsidRPr="00000000">
        <w:rPr>
          <w:rtl w:val="0"/>
        </w:rPr>
        <w:t xml:space="preserve"> • aws-mfa: </w:t>
      </w:r>
      <w:hyperlink r:id="rId26">
        <w:r w:rsidDel="00000000" w:rsidR="00000000" w:rsidRPr="00000000">
          <w:rPr>
            <w:color w:val="1155cc"/>
            <w:u w:val="single"/>
            <w:rtl w:val="0"/>
          </w:rPr>
          <w:t xml:space="preserve">https://github.com/broamski/aws-mfa</w:t>
        </w:r>
      </w:hyperlink>
      <w:r w:rsidDel="00000000" w:rsidR="00000000" w:rsidRPr="00000000">
        <w:rPr>
          <w:rtl w:val="0"/>
        </w:rPr>
      </w:r>
    </w:p>
    <w:p w:rsidR="00000000" w:rsidDel="00000000" w:rsidP="00000000" w:rsidRDefault="00000000" w:rsidRPr="00000000" w14:paraId="000000B0">
      <w:pPr>
        <w:pStyle w:val="Heading3"/>
        <w:rPr/>
      </w:pPr>
      <w:bookmarkStart w:colFirst="0" w:colLast="0" w:name="_tezadm8c42es" w:id="23"/>
      <w:bookmarkEnd w:id="23"/>
      <w:r w:rsidDel="00000000" w:rsidR="00000000" w:rsidRPr="00000000">
        <w:rPr>
          <w:rtl w:val="0"/>
        </w:rPr>
        <w:t xml:space="preserve">(B2) p.54 -- CA Policy Session Control | CA Policy Session Control: Sign-in Frequency</w:t>
      </w:r>
    </w:p>
    <w:p w:rsidR="00000000" w:rsidDel="00000000" w:rsidP="00000000" w:rsidRDefault="00000000" w:rsidRPr="00000000" w14:paraId="000000B1">
      <w:pPr>
        <w:ind w:left="600" w:right="600" w:firstLine="0"/>
        <w:rPr/>
      </w:pPr>
      <w:r w:rsidDel="00000000" w:rsidR="00000000" w:rsidRPr="00000000">
        <w:rPr>
          <w:rtl w:val="0"/>
        </w:rPr>
        <w:t xml:space="preserve">Conditional Access Policy Scope: Inclusions and Exclusions Inclusions and exclusions apply to the following condition types to create the scope of a policy: • Applications • Locations • Platforms • Users &amp; group</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3">
      <w:pPr>
        <w:ind w:left="600" w:right="600" w:firstLine="0"/>
        <w:rPr/>
      </w:pPr>
      <w:r w:rsidDel="00000000" w:rsidR="00000000" w:rsidRPr="00000000">
        <w:rPr>
          <w:rtl w:val="0"/>
        </w:rPr>
        <w:t xml:space="preserve">An inclusion defines the users, groups, applications, or IP addresses (named locations) that should be affected by the policy. An exclusion defines a user, group, application, or IP address (named location) in the conditions of a Conditional Access policy that should not be affected by the policy. Policy Scope with Inclusions and Exclusions See below for common uses of inclusions and exclusions in conditional access policy. • Use the application inclusion list to define a group of high-risk applications that require stricter security or session controls. • Use the user and group inclusion list to define who the policy applies to. • Use the locations inclusion and exclusion list to differentiate between on- and off-network resource access, applying different security controls depending on network location.</w:t>
      </w:r>
    </w:p>
    <w:p w:rsidR="00000000" w:rsidDel="00000000" w:rsidP="00000000" w:rsidRDefault="00000000" w:rsidRPr="00000000" w14:paraId="000000B4">
      <w:pPr>
        <w:pStyle w:val="Heading3"/>
        <w:rPr/>
      </w:pPr>
      <w:bookmarkStart w:colFirst="0" w:colLast="0" w:name="_xdzmpm1n5jb" w:id="24"/>
      <w:bookmarkEnd w:id="24"/>
      <w:r w:rsidDel="00000000" w:rsidR="00000000" w:rsidRPr="00000000">
        <w:rPr>
          <w:rtl w:val="0"/>
        </w:rPr>
        <w:t xml:space="preserve">(B2) p.56 -- CA Policy Design | CA Policy Design: Broad Vs. Narrow Policies</w:t>
      </w:r>
    </w:p>
    <w:p w:rsidR="00000000" w:rsidDel="00000000" w:rsidP="00000000" w:rsidRDefault="00000000" w:rsidRPr="00000000" w14:paraId="000000B5">
      <w:pPr>
        <w:ind w:left="600" w:right="600" w:firstLine="0"/>
        <w:rPr/>
      </w:pPr>
      <w:r w:rsidDel="00000000" w:rsidR="00000000" w:rsidRPr="00000000">
        <w:rPr>
          <w:rtl w:val="0"/>
        </w:rPr>
        <w:t xml:space="preserve">CA Policy Session Control: Sign-In Frequency By default, Microsoft Entra ID will prompt users to sign in every 90 days. Use Conditional Access policies to change this behavior for: High Risk Apps Unusual Locations Groups of Users • Force reauthentication when accessing high risk applications like the Azure Portal. • Force reauthentication when login attempts originate from untrusted network locations. • Force reauthentication for users in administrator groups.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7">
      <w:pPr>
        <w:ind w:left="600" w:right="600" w:firstLine="0"/>
        <w:rPr/>
      </w:pPr>
      <w:r w:rsidDel="00000000" w:rsidR="00000000" w:rsidRPr="00000000">
        <w:rPr>
          <w:rtl w:val="0"/>
        </w:rPr>
        <w:t xml:space="preserve">Microsoft defines sign-in frequency as the time period before a user is asked to sign in again when attempting to access a resource. In Entra ID, the session length is defined within the Persistent Refresh Token (PRT). By default, Entra ID will issue PRT tokens with a session length of 90 days, only requiring users to reauthenticate every three months. Create unique Conditional Access policies1 to reduce the default session length from 90 days to 30, 10, or 1 day. Perhaps there are high-risk applications federated against Entra ID in which users should be forced to authenticate hourly, while others are much lower risk and can be allowed to be granted access with the default 90-day token. Some organizations may choose to restrict the length of sessions by using configurable token lifetime policy in Azure rather than creating Conditional Access policy to define session length. There are many downsides to this approach, as configurable token lifetime policy can only be used to restrict session lengths for desktop and mobile M365 apps such as OneDrive and Outlook. They cannot be used to restrict browser sessions. Conditional Access policies defining sign-in frequency cannot be used in conjunction with configurable token lifetime policy.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9">
      <w:pPr>
        <w:numPr>
          <w:ilvl w:val="0"/>
          <w:numId w:val="7"/>
        </w:numPr>
        <w:ind w:left="1320" w:right="600" w:hanging="360"/>
      </w:pPr>
      <w:hyperlink r:id="rId27">
        <w:r w:rsidDel="00000000" w:rsidR="00000000" w:rsidRPr="00000000">
          <w:rPr>
            <w:color w:val="1155cc"/>
            <w:u w:val="single"/>
            <w:rtl w:val="0"/>
          </w:rPr>
          <w:t xml:space="preserve">https://sec549.com/id478</w:t>
        </w:r>
      </w:hyperlink>
      <w:r w:rsidDel="00000000" w:rsidR="00000000" w:rsidRPr="00000000">
        <w:rPr>
          <w:rtl w:val="0"/>
        </w:rPr>
      </w:r>
    </w:p>
    <w:p w:rsidR="00000000" w:rsidDel="00000000" w:rsidP="00000000" w:rsidRDefault="00000000" w:rsidRPr="00000000" w14:paraId="000000BA">
      <w:pPr>
        <w:numPr>
          <w:ilvl w:val="0"/>
          <w:numId w:val="7"/>
        </w:numPr>
        <w:ind w:left="1320" w:right="600" w:hanging="360"/>
      </w:pPr>
      <w:hyperlink r:id="rId28">
        <w:r w:rsidDel="00000000" w:rsidR="00000000" w:rsidRPr="00000000">
          <w:rPr>
            <w:color w:val="1155cc"/>
            <w:u w:val="single"/>
            <w:rtl w:val="0"/>
          </w:rPr>
          <w:t xml:space="preserve">https://sec549.com/id477</w:t>
        </w:r>
      </w:hyperlink>
      <w:r w:rsidDel="00000000" w:rsidR="00000000" w:rsidRPr="00000000">
        <w:rPr>
          <w:rtl w:val="0"/>
        </w:rPr>
      </w:r>
    </w:p>
    <w:p w:rsidR="00000000" w:rsidDel="00000000" w:rsidP="00000000" w:rsidRDefault="00000000" w:rsidRPr="00000000" w14:paraId="000000BB">
      <w:pPr>
        <w:pStyle w:val="Heading3"/>
        <w:rPr/>
      </w:pPr>
      <w:bookmarkStart w:colFirst="0" w:colLast="0" w:name="_d34iyempluyo" w:id="25"/>
      <w:bookmarkEnd w:id="25"/>
      <w:r w:rsidDel="00000000" w:rsidR="00000000" w:rsidRPr="00000000">
        <w:rPr>
          <w:rtl w:val="0"/>
        </w:rPr>
        <w:t xml:space="preserve">(B2) p.58 -- CA Policy Design | CA Policy Design: Access Driven Policies</w:t>
      </w:r>
    </w:p>
    <w:p w:rsidR="00000000" w:rsidDel="00000000" w:rsidP="00000000" w:rsidRDefault="00000000" w:rsidRPr="00000000" w14:paraId="000000BC">
      <w:pPr>
        <w:ind w:left="600" w:right="600" w:firstLine="0"/>
        <w:rPr/>
      </w:pPr>
      <w:r w:rsidDel="00000000" w:rsidR="00000000" w:rsidRPr="00000000">
        <w:rPr>
          <w:rtl w:val="0"/>
        </w:rPr>
        <w:t xml:space="preserve">CA Policy Design: Broad vs. Narrow Policies Broad policy enforcing MFA Narrow policy blocking access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E">
      <w:pPr>
        <w:ind w:left="600" w:right="600" w:firstLine="0"/>
        <w:rPr/>
      </w:pPr>
      <w:r w:rsidDel="00000000" w:rsidR="00000000" w:rsidRPr="00000000">
        <w:rPr>
          <w:rtl w:val="0"/>
        </w:rPr>
        <w:t xml:space="preserve">Granular vs. Broad Should your organization implement granular policies targeting small user populations or broad policies affecting the entire user population? It's likely you will create both policies, affecting which match on the majority of your user population and policies. Here's an example of a broadly scoped policy: Grant: Require All Users to use MFA with Exceptions • IF: Conditions: – On either Web Browser or Mobile – Connecting to ANY/ALL Applications – From ANY/ALL Locations – On ANY/ALL Platforms – Included Users: All – Excluded Groups: MFA Exclusion Group, Shared Service Account Group • THEN: Require MFA It's likely this broadly scoped permission enforcing multi-factor authentication (MFA) will incur many exceptions over time, including an excluded group containing shared service accounts that are used programmatically and cannot submit MFA. Let's look at a narrowly focused policy addressing the security concerns of shared service accounts. Here is an example of a tightly scoped policy to address MFA exceptions: Block: Shared Service Accounts Except from Known Location • IF: Conditions: – On either Web Browser or Mobile – Connecting to ANY/ALL Applications – Included Location: ANY/ALL Locations Excluded Location: 52.93.153.170/32</w:t>
      </w:r>
    </w:p>
    <w:p w:rsidR="00000000" w:rsidDel="00000000" w:rsidP="00000000" w:rsidRDefault="00000000" w:rsidRPr="00000000" w14:paraId="000000BF">
      <w:pPr>
        <w:pStyle w:val="Heading3"/>
        <w:rPr/>
      </w:pPr>
      <w:bookmarkStart w:colFirst="0" w:colLast="0" w:name="_hzpzljwttvpy" w:id="26"/>
      <w:bookmarkEnd w:id="26"/>
      <w:r w:rsidDel="00000000" w:rsidR="00000000" w:rsidRPr="00000000">
        <w:rPr>
          <w:rtl w:val="0"/>
        </w:rPr>
        <w:t xml:space="preserve">(B2) p.90 -- Center</w:t>
      </w:r>
    </w:p>
    <w:p w:rsidR="00000000" w:rsidDel="00000000" w:rsidP="00000000" w:rsidRDefault="00000000" w:rsidRPr="00000000" w14:paraId="000000C0">
      <w:pPr>
        <w:ind w:left="600" w:right="600" w:firstLine="0"/>
        <w:rPr/>
      </w:pPr>
      <w:r w:rsidDel="00000000" w:rsidR="00000000" w:rsidRPr="00000000">
        <w:rPr>
          <w:rtl w:val="0"/>
        </w:rPr>
        <w:t xml:space="preserve">AWS Service Principals and Workload Permissions • AWS Service Principals – The named representation of internal AWS services • Examples include: – AWS CloudTrail: cloudtrail.amazonaws.com – AWS Event Bridge: events.amazonaws.com – EC2: ec2.amazonaws.com – Lambda: lambda.amazonaws.com • Assume Local Execution Roles – AWS service principals are assigned an IAM role in the local account, which allows the service to assume the role and obtain temporary permissions to the account's resources.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2">
      <w:pPr>
        <w:ind w:left="600" w:right="600" w:firstLine="0"/>
        <w:rPr/>
      </w:pPr>
      <w:r w:rsidDel="00000000" w:rsidR="00000000" w:rsidRPr="00000000">
        <w:rPr>
          <w:rtl w:val="0"/>
        </w:rPr>
        <w:t xml:space="preserve">A service principal is the named representation of AWS services, such as EC2, CloudTrail, or Lambda. Whenever an AWS service operates on your behalf, it uses its respective service principal to do so. For example, when configuring CloudTrail, you're obliged to indicate which S3 bucket CloudTrail should deliver the logs to. When CloudTrail writes logs to the specified bucket, it does so by using the identity of its service principal: cloudtrail.amazonaws.com. Service principals are not part of your AWS organization like IAM roles or users, but the actions they take in an account can be affected by higher-level policy. For example, if an SCP has been applied restricting API access to only those principals in your AWS organization, conditional exceptions will need to be carved out to allow for the actions taken by service principals. What Is a Workload Execution Role? EC2 instance profiles are identity containers assigned to EC2 instances. They are: • Unique identifiers attached to the compute instances • EC2 instance profiles define "who" the instance is • The E2 instance profile allows instances to assume IAM roles, which ultimately grants permissions to the instance Other examples include Lambda execution roles, CodeBuild IAM roles, Fargate task execution roles, and many more. In AWS, internal services use service principals to identity themselves, while the EC2 instance is identified with an EC2 instance profile. In both cases, these entities must be included in resource-based policy to acquire permissions. They cannot be assigned permissions with an identity-based policy.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4">
      <w:pPr>
        <w:numPr>
          <w:ilvl w:val="0"/>
          <w:numId w:val="1"/>
        </w:numPr>
        <w:ind w:left="1320" w:right="600" w:hanging="360"/>
      </w:pPr>
      <w:hyperlink r:id="rId29">
        <w:r w:rsidDel="00000000" w:rsidR="00000000" w:rsidRPr="00000000">
          <w:rPr>
            <w:color w:val="1155cc"/>
            <w:u w:val="single"/>
            <w:rtl w:val="0"/>
          </w:rPr>
          <w:t xml:space="preserve">https://sec549.com/id72</w:t>
        </w:r>
      </w:hyperlink>
      <w:r w:rsidDel="00000000" w:rsidR="00000000" w:rsidRPr="00000000">
        <w:rPr>
          <w:rtl w:val="0"/>
        </w:rPr>
      </w:r>
    </w:p>
    <w:p w:rsidR="00000000" w:rsidDel="00000000" w:rsidP="00000000" w:rsidRDefault="00000000" w:rsidRPr="00000000" w14:paraId="000000C5">
      <w:pPr>
        <w:pStyle w:val="Heading3"/>
        <w:rPr/>
      </w:pPr>
      <w:bookmarkStart w:colFirst="0" w:colLast="0" w:name="_ku6fyfpupymf" w:id="27"/>
      <w:bookmarkEnd w:id="27"/>
      <w:r w:rsidDel="00000000" w:rsidR="00000000" w:rsidRPr="00000000">
        <w:rPr>
          <w:rtl w:val="0"/>
        </w:rPr>
        <w:t xml:space="preserve">(B2) p.100 -- Certificate</w:t>
      </w:r>
    </w:p>
    <w:p w:rsidR="00000000" w:rsidDel="00000000" w:rsidP="00000000" w:rsidRDefault="00000000" w:rsidRPr="00000000" w14:paraId="000000C6">
      <w:pPr>
        <w:ind w:left="600" w:right="600" w:firstLine="0"/>
        <w:rPr/>
      </w:pPr>
      <w:r w:rsidDel="00000000" w:rsidR="00000000" w:rsidRPr="00000000">
        <w:rPr>
          <w:rtl w:val="0"/>
        </w:rPr>
        <w:t xml:space="preserve">Enterprise Machine Identity Authentication Architecture • Centralize PKI trust anchors and workload identity configuration into the identity bastion account: – Deny permissions to manage federated identity resources in spoke accounts. – Allow permissions for IAM teams to manage federated identity resources in the identity bastion account. – Grant permissions for role assumption/impersonation from the bastion account into the target sub-account.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8">
      <w:pPr>
        <w:ind w:left="600" w:right="600" w:firstLine="0"/>
        <w:rPr/>
      </w:pPr>
      <w:r w:rsidDel="00000000" w:rsidR="00000000" w:rsidRPr="00000000">
        <w:rPr>
          <w:rtl w:val="0"/>
        </w:rPr>
        <w:t xml:space="preserve">Regardless of the cloud provider, architects need to focus on centralizing identity federation and certificate authentication resources. Allowing multiple external identity providers to spread across different accounts can create significant challenges for IAM teams, including complexity, lack of visibility, and resource misconfigurations. Ideally, external identity resources will live in a central identity bastion account, subscription, or project. Organization policies, such as AWS Service Control Policy (SCP), Azure Policy, and Google Cloud Organization Policy, can limit which accounts are allowed to host federated identity resources. From there, additional role assumption (or service account impersonation) can allow access to the other spoke accounts. The slide shows example federated identity architecture diagrams for each cloud. AWS The identity bastion account hosts all of the AWS identity provider (SAML, OpenID Connect) and IAM Roles Anywhere resources. Assuming an IAM role in the identity bastion account establishes access into the organization; however, the IAM role does not have permissions to manage resources inside the bastion account. Instead, the IAM role will only have permissions to assume subsequent IAM roles in a target account. Azure The identity subscription hosts all of the user-assigned managed identity resources. These managed identities could be assigned to Azure workloads such as virtual machines, functions, and Kubernetes pods. They could also be user-assigned managed identities with federated OIDC credential configurations granting access to external principals. Azure role-based access control (RBAC) assignments grant each managed identity permission to Azure resources inside the tenant.</w:t>
      </w:r>
    </w:p>
    <w:p w:rsidR="00000000" w:rsidDel="00000000" w:rsidP="00000000" w:rsidRDefault="00000000" w:rsidRPr="00000000" w14:paraId="000000C9">
      <w:pPr>
        <w:pStyle w:val="Heading3"/>
        <w:rPr/>
      </w:pPr>
      <w:bookmarkStart w:colFirst="0" w:colLast="0" w:name="_6y6rt2v861zi" w:id="28"/>
      <w:bookmarkEnd w:id="28"/>
      <w:r w:rsidDel="00000000" w:rsidR="00000000" w:rsidRPr="00000000">
        <w:rPr>
          <w:rtl w:val="0"/>
        </w:rPr>
        <w:t xml:space="preserve">(B2) p.101 -- Certificate | Certificate And IDP Authentication Challenges</w:t>
      </w:r>
    </w:p>
    <w:p w:rsidR="00000000" w:rsidDel="00000000" w:rsidP="00000000" w:rsidRDefault="00000000" w:rsidRPr="00000000" w14:paraId="000000CA">
      <w:pPr>
        <w:ind w:left="600" w:right="600" w:firstLine="0"/>
        <w:rPr/>
      </w:pPr>
      <w:r w:rsidDel="00000000" w:rsidR="00000000" w:rsidRPr="00000000">
        <w:rPr>
          <w:rtl w:val="0"/>
        </w:rPr>
        <w:t xml:space="preserve">Google Cloud The identity bastion project hosts all of the workload identity pool (AWS, SAML, OpenID Connect) resources. Impersonating a service account in the identity bastion project establishes access into the Google Cloud organization; however, the service account only has permission to impersonate service accounts in other projects.</w:t>
      </w:r>
    </w:p>
    <w:p w:rsidR="00000000" w:rsidDel="00000000" w:rsidP="00000000" w:rsidRDefault="00000000" w:rsidRPr="00000000" w14:paraId="000000CB">
      <w:pPr>
        <w:pStyle w:val="Heading3"/>
        <w:rPr/>
      </w:pPr>
      <w:bookmarkStart w:colFirst="0" w:colLast="0" w:name="_ehr933prjsp7" w:id="29"/>
      <w:bookmarkEnd w:id="29"/>
      <w:r w:rsidDel="00000000" w:rsidR="00000000" w:rsidRPr="00000000">
        <w:rPr>
          <w:rtl w:val="0"/>
        </w:rPr>
        <w:t xml:space="preserve">(B2) p.103 -- Certificate</w:t>
      </w:r>
    </w:p>
    <w:p w:rsidR="00000000" w:rsidDel="00000000" w:rsidP="00000000" w:rsidRDefault="00000000" w:rsidRPr="00000000" w14:paraId="000000CC">
      <w:pPr>
        <w:ind w:left="600" w:right="600" w:firstLine="0"/>
        <w:rPr/>
      </w:pPr>
      <w:r w:rsidDel="00000000" w:rsidR="00000000" w:rsidRPr="00000000">
        <w:rPr>
          <w:rtl w:val="0"/>
        </w:rPr>
        <w:t xml:space="preserve">Certificate and IdP Authentication Challenges • Infrastructure: Requires a mature PKI system • Management: Relies heavily on automation to create, rotate, and revoke certificates • Distribution: Each client manages their own certificate and passphrase • Single point of failure: Relies on an external IdP service for token validation • Supply chain: Third-party vendor may be managing authentication data • Vendor lock-in: Integrating with an external IdP service creates dependencies Public Key Infrastructure Identity Federation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E">
      <w:pPr>
        <w:ind w:left="600" w:right="600" w:firstLine="0"/>
        <w:rPr/>
      </w:pPr>
      <w:r w:rsidDel="00000000" w:rsidR="00000000" w:rsidRPr="00000000">
        <w:rPr>
          <w:rtl w:val="0"/>
        </w:rPr>
        <w:t xml:space="preserve">Organizations with existing public key infrastructure (PKI) infrastructure may choose certificate-based authentication over identity federation to access cloud resources for a few reasons: Security Certificates can provide a higher level of security over identity providers with username and password authentication. Certificates are digital documents that are cryptographically created and signed. Brute forcing or guessing a certificate is very challenging, making them harder to steal. Certificate revocation is built into the ecosystem, allowing administrators to quickly and effectively protect their systems during a breach. Supply Chain Risks Organizations are increasingly aware of their supply chain risks. Delegating identity management to a third-party service requires authentication and authorization data to be stored outside of an organization's trust boundary. In highly regulated industries, where data privacy is critical, this may not be an option. Vendor Lock-In Building systems and integrations on top of an identity provider solution is a lot of work. After the initial time investment, it can be very difficult to switch to a different vendor. This may limit an organization's agility in the future should the vendor service degrade through an acquisition or increase the pricing model in the future. Single Point of Failure OpenID Connect identity providers often rely on the identity provider's well-known configuration endpoint for token validation. Should the identity provider service become unavailable, systems relying on the identity provider may not be able to access resources. This can be a major problem for systems that have critical uptime requirements.</w:t>
      </w:r>
    </w:p>
    <w:p w:rsidR="00000000" w:rsidDel="00000000" w:rsidP="00000000" w:rsidRDefault="00000000" w:rsidRPr="00000000" w14:paraId="000000CF">
      <w:pPr>
        <w:pStyle w:val="Heading3"/>
        <w:rPr/>
      </w:pPr>
      <w:bookmarkStart w:colFirst="0" w:colLast="0" w:name="_ainq2cz8yzum" w:id="30"/>
      <w:bookmarkEnd w:id="30"/>
      <w:r w:rsidDel="00000000" w:rsidR="00000000" w:rsidRPr="00000000">
        <w:rPr>
          <w:rtl w:val="0"/>
        </w:rPr>
        <w:t xml:space="preserve">(B2) p.104 -- Certificate</w:t>
      </w:r>
    </w:p>
    <w:p w:rsidR="00000000" w:rsidDel="00000000" w:rsidP="00000000" w:rsidRDefault="00000000" w:rsidRPr="00000000" w14:paraId="000000D0">
      <w:pPr>
        <w:ind w:left="600" w:right="600" w:firstLine="0"/>
        <w:rPr/>
      </w:pPr>
      <w:r w:rsidDel="00000000" w:rsidR="00000000" w:rsidRPr="00000000">
        <w:rPr>
          <w:rtl w:val="0"/>
        </w:rPr>
        <w:t xml:space="preserve">Why Use Federated Identity? Organizations are still moving toward identity providers (IdP) and identity federation. Many organizations do not have a mature public key infrastructure (PKI) solution for automating certificate creation, distribution, rotation, and revocation. This process can be complex to manage, especially at scale in a large organization. Furthermore, client certificates granting access to cloud resources are protected by a passphrase. These passphrases should be stored in a secrets management solution; however, are often found in environment variables and configuration files. Compromising a certificate's passphrase can allow attackers to pivot directly into the cloud provider and gain unauthorized access. For these reasons, organizations generally use certificate-based cloud authentication mechanisms as a last resort. Reference: • AWS Private Certificate Authority Planning a certificate revocation list (CRL): </w:t>
      </w:r>
      <w:hyperlink r:id="rId30">
        <w:r w:rsidDel="00000000" w:rsidR="00000000" w:rsidRPr="00000000">
          <w:rPr>
            <w:color w:val="1155cc"/>
            <w:u w:val="single"/>
            <w:rtl w:val="0"/>
          </w:rPr>
          <w:t xml:space="preserve">https://sec549.com/id323</w:t>
        </w:r>
      </w:hyperlink>
      <w:r w:rsidDel="00000000" w:rsidR="00000000" w:rsidRPr="00000000">
        <w:rPr>
          <w:rtl w:val="0"/>
        </w:rPr>
      </w:r>
    </w:p>
    <w:p w:rsidR="00000000" w:rsidDel="00000000" w:rsidP="00000000" w:rsidRDefault="00000000" w:rsidRPr="00000000" w14:paraId="000000D1">
      <w:pPr>
        <w:pStyle w:val="Heading3"/>
        <w:rPr/>
      </w:pPr>
      <w:bookmarkStart w:colFirst="0" w:colLast="0" w:name="_vty30niqqtuu" w:id="31"/>
      <w:bookmarkEnd w:id="31"/>
      <w:r w:rsidDel="00000000" w:rsidR="00000000" w:rsidRPr="00000000">
        <w:rPr>
          <w:rtl w:val="0"/>
        </w:rPr>
        <w:t xml:space="preserve">(B2) p.105 -- CA</w:t>
      </w:r>
    </w:p>
    <w:p w:rsidR="00000000" w:rsidDel="00000000" w:rsidP="00000000" w:rsidRDefault="00000000" w:rsidRPr="00000000" w14:paraId="000000D2">
      <w:pPr>
        <w:ind w:left="600" w:right="600" w:firstLine="0"/>
        <w:rPr/>
      </w:pPr>
      <w:r w:rsidDel="00000000" w:rsidR="00000000" w:rsidRPr="00000000">
        <w:rPr>
          <w:rtl w:val="0"/>
        </w:rPr>
        <w:t xml:space="preserve">Azure and Google Cloud Certificate Authentication • Google service accounts and Azure service principals allow uploading a public, internal, or self-signed X.509 certificate. • On-premises clients authenticate to the cloud provider's APIs using the certificate and passphrase.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4">
      <w:pPr>
        <w:ind w:left="600" w:right="600" w:firstLine="0"/>
        <w:rPr/>
      </w:pPr>
      <w:r w:rsidDel="00000000" w:rsidR="00000000" w:rsidRPr="00000000">
        <w:rPr>
          <w:rtl w:val="0"/>
        </w:rPr>
        <w:t xml:space="preserve">Configuring certificate authentication in the Azure and Google Cloud providers is straightforward. Both cloud providers offer the ability to upload an X.509 certificate to their respective principal object. Azure Service Principal Service principal certificates allow administrators to attach a public certificate (.cer, .pem, .crt) to the identity. Clients requiring permissions to the Azure service principal's resources authenticate to the Entra ID tenant using the client's private certificate and a passphrase. Successful authentication attempts will return an identity token signed by the Microsoft Entra ID tenant's OpenID Connect identity provider. Google Cloud Service Account Administrators have two service account key options: Create new key or Upload existing key. Uploading an existing key provides the same functionality as Azure's certificate option. Customers upload an X.509 public certificate (.pem) to the service account. With this configuration, clients requiring permissions to GCP resources can authenticate using the private certificate and a passphrase using the standard gcloud auth active-service-account command. References: • Azure authentication with Service Principal Client Certificate: </w:t>
      </w:r>
      <w:hyperlink r:id="rId31">
        <w:r w:rsidDel="00000000" w:rsidR="00000000" w:rsidRPr="00000000">
          <w:rPr>
            <w:color w:val="1155cc"/>
            <w:u w:val="single"/>
            <w:rtl w:val="0"/>
          </w:rPr>
          <w:t xml:space="preserve">https://sec549.com/id295</w:t>
        </w:r>
      </w:hyperlink>
      <w:r w:rsidDel="00000000" w:rsidR="00000000" w:rsidRPr="00000000">
        <w:rPr>
          <w:rtl w:val="0"/>
        </w:rPr>
        <w:t xml:space="preserve"> • Google Cloud Upload Service Account Key: </w:t>
      </w:r>
      <w:hyperlink r:id="rId32">
        <w:r w:rsidDel="00000000" w:rsidR="00000000" w:rsidRPr="00000000">
          <w:rPr>
            <w:color w:val="1155cc"/>
            <w:u w:val="single"/>
            <w:rtl w:val="0"/>
          </w:rPr>
          <w:t xml:space="preserve">https://sec549.com/id324</w:t>
        </w:r>
      </w:hyperlink>
      <w:r w:rsidDel="00000000" w:rsidR="00000000" w:rsidRPr="00000000">
        <w:rPr>
          <w:rtl w:val="0"/>
        </w:rPr>
      </w:r>
    </w:p>
    <w:p w:rsidR="00000000" w:rsidDel="00000000" w:rsidP="00000000" w:rsidRDefault="00000000" w:rsidRPr="00000000" w14:paraId="000000D5">
      <w:pPr>
        <w:pStyle w:val="Heading3"/>
        <w:rPr/>
      </w:pPr>
      <w:bookmarkStart w:colFirst="0" w:colLast="0" w:name="_nfriahoi4dg1" w:id="32"/>
      <w:bookmarkEnd w:id="32"/>
      <w:r w:rsidDel="00000000" w:rsidR="00000000" w:rsidRPr="00000000">
        <w:rPr>
          <w:rtl w:val="0"/>
        </w:rPr>
        <w:t xml:space="preserve">(B2) p.106 -- CA</w:t>
      </w:r>
    </w:p>
    <w:p w:rsidR="00000000" w:rsidDel="00000000" w:rsidP="00000000" w:rsidRDefault="00000000" w:rsidRPr="00000000" w14:paraId="000000D6">
      <w:pPr>
        <w:ind w:left="600" w:right="600" w:firstLine="0"/>
        <w:rPr/>
      </w:pPr>
      <w:r w:rsidDel="00000000" w:rsidR="00000000" w:rsidRPr="00000000">
        <w:rPr>
          <w:rtl w:val="0"/>
        </w:rPr>
        <w:t xml:space="preserve">Azure and Google Cloud Certificate Limitations • Certificates are siloed across service principals • No centralized trust anchors for root or intermediate certificate authorities (CA) • Revocation can only be accomplished by removal or expiration • No attribute-based access control (ABAC) policy restrictions based on the certificate's issuer, CN, OU, SAN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8">
      <w:pPr>
        <w:ind w:left="600" w:right="600" w:firstLine="0"/>
        <w:rPr/>
      </w:pPr>
      <w:r w:rsidDel="00000000" w:rsidR="00000000" w:rsidRPr="00000000">
        <w:rPr>
          <w:rtl w:val="0"/>
        </w:rPr>
        <w:t xml:space="preserve">The certificate authentication implementations from Azure and Google Cloud have important security considerations: No Trust Chain Certificates attached to service accounts (or service principals) are siloed from each other. No organization or account-level centralized root or intermediate certificate authority. This can allow decentralized client certificates to be created, uploaded, and validated outside of the organization's PKI team. Certificate Revocation Certificates attached to service accounts (or service principals) have no centralized certificate revocation list (CRL). Each certificate does have a unique expiration date, but this value cannot be modified without deleting the service account's certificate. Ultimately, cloud providers must delete the certificate resource to revoke a compromised certificate. Attribute-Based Access Control (ABAC) Certificates attached to service accounts (or service principals) do not support attribute-based access control (ABAC) policies based on the certificate's attributes. Policy administrators are unable to grant permissions based on the X.509 certificate's common name (CN), organizational unit (OU), issuer, or subject alternative name (SAN).</w:t>
      </w:r>
    </w:p>
    <w:p w:rsidR="00000000" w:rsidDel="00000000" w:rsidP="00000000" w:rsidRDefault="00000000" w:rsidRPr="00000000" w14:paraId="000000D9">
      <w:pPr>
        <w:pStyle w:val="Heading3"/>
        <w:rPr/>
      </w:pPr>
      <w:bookmarkStart w:colFirst="0" w:colLast="0" w:name="_1u1m789h47jc" w:id="33"/>
      <w:bookmarkEnd w:id="33"/>
      <w:r w:rsidDel="00000000" w:rsidR="00000000" w:rsidRPr="00000000">
        <w:rPr>
          <w:rtl w:val="0"/>
        </w:rPr>
        <w:t xml:space="preserve">(B2) p.109 -- Certificate</w:t>
      </w:r>
    </w:p>
    <w:p w:rsidR="00000000" w:rsidDel="00000000" w:rsidP="00000000" w:rsidRDefault="00000000" w:rsidRPr="00000000" w14:paraId="000000DA">
      <w:pPr>
        <w:ind w:left="600" w:right="600" w:firstLine="0"/>
        <w:rPr/>
      </w:pPr>
      <w:r w:rsidDel="00000000" w:rsidR="00000000" w:rsidRPr="00000000">
        <w:rPr>
          <w:rtl w:val="0"/>
        </w:rPr>
        <w:t xml:space="preserve">AWS IAM Roles Anywhere Trust Policy { "Version": "2012-10-17", "Statement": [ { "Effect": "Allow", "Principal": { "Service": [ "rolesanywhere.amazonaws.com" ] }, "Action": [ "sts:AssumeRole", "sts:TagSession", "sts:SetSourceIdentity" ], "Condition": { "ArnEquals": { "aws:SourceArn": [ "arn:aws:rolesanywhere:us-east-1:111111111 111:trust-anchor/3accda13-0e79-403d-b0ed-7cdd3d830f3b" ] }, "StringEquals": { "aws:PrincipalTag/x509Subject/CN": "outliers-api" } } }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C">
      <w:pPr>
        <w:ind w:left="600" w:right="600" w:firstLine="0"/>
        <w:rPr/>
      </w:pPr>
      <w:r w:rsidDel="00000000" w:rsidR="00000000" w:rsidRPr="00000000">
        <w:rPr>
          <w:rtl w:val="0"/>
        </w:rPr>
        <w:t xml:space="preserve">Allows all roles anywhere service principals Restricts access via the trust anchor Restricts access to one principal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E">
      <w:pPr>
        <w:ind w:left="600" w:right="600" w:firstLine="0"/>
        <w:rPr/>
      </w:pPr>
      <w:r w:rsidDel="00000000" w:rsidR="00000000" w:rsidRPr="00000000">
        <w:rPr>
          <w:rtl w:val="0"/>
        </w:rPr>
        <w:t xml:space="preserve">Role assumption through IAM Roles Anywhere requires a trust policy that allows the rolesanywhere.amazonaws.com service principal to assume the role and configure the Security Token Service (STS) session data. The IAM role's trust policy in the slide above does the following: Lines 5–7 Allows the IAM Roles Anywhere service principal (rolesanywhere.amazonaws.com) to perform the required Security Token Service (STS) actions for assuming a role and configuring the role's temporary session. Lines 8–13 Further restricts access to the IAM role based on the certificate's trust anchor and X.509 attributes. The first condition (lines 10 and 11) validates the certificate has been signed by the root or intermediate certificate in a specific trust anchor resource. The second condition (lines 12 and 13) further restricts access to the IAM role based on the certificate's Common Name (CN). Only certificates with a CN set to outliers-api are allowed to assume the role. With the Roles Anywhere trust anchor, profile, and IAM role trust policy in place, the AWS account will permit role assumption using a valid, signed certificate issued with a Common Name (CN) set to outliers- api. To help customers use IAM Roles Anywhere, AWS maintains a tool called the AWS IAM Roles Anywhere Credential Helper. The Roles Anywhere Credential Helper is a Go binary that can be used to create trust anchor certificates, sign client certificates, and assume a role using a client certificate. For example, the aws_signing_helper credential-process command accepts arguments for the client certificate (--certificate), private key (--private-key), role ARN (--role-arn), trust anchor ARN (--trust- anchor-arn), and profile ARN (--profile-arn). If authentication is successful, the command will return temporary access keys for the requested IAM Role.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rPr/>
      </w:pPr>
      <w:bookmarkStart w:colFirst="0" w:colLast="0" w:name="_bhxu0nnvjbdh" w:id="34"/>
      <w:bookmarkEnd w:id="34"/>
      <w:r w:rsidDel="00000000" w:rsidR="00000000" w:rsidRPr="00000000">
        <w:rPr>
          <w:rtl w:val="0"/>
        </w:rPr>
        <w:t xml:space="preserve">Book 3 -- Network Security &amp; Segmentation</w:t>
      </w:r>
    </w:p>
    <w:p w:rsidR="00000000" w:rsidDel="00000000" w:rsidP="00000000" w:rsidRDefault="00000000" w:rsidRPr="00000000" w14:paraId="000000E2">
      <w:pPr>
        <w:pStyle w:val="Heading3"/>
        <w:rPr/>
      </w:pPr>
      <w:bookmarkStart w:colFirst="0" w:colLast="0" w:name="_z8heq6bo7pab" w:id="35"/>
      <w:bookmarkEnd w:id="35"/>
      <w:r w:rsidDel="00000000" w:rsidR="00000000" w:rsidRPr="00000000">
        <w:rPr>
          <w:rtl w:val="0"/>
        </w:rPr>
        <w:t xml:space="preserve">(B3) p.5 -- Central | Central DNS Logging</w:t>
      </w:r>
    </w:p>
    <w:p w:rsidR="00000000" w:rsidDel="00000000" w:rsidP="00000000" w:rsidRDefault="00000000" w:rsidRPr="00000000" w14:paraId="000000E3">
      <w:pPr>
        <w:ind w:left="600" w:right="600" w:firstLine="0"/>
        <w:rPr/>
      </w:pPr>
      <w:r w:rsidDel="00000000" w:rsidR="00000000" w:rsidRPr="00000000">
        <w:rPr>
          <w:rtl w:val="0"/>
        </w:rPr>
        <w:t xml:space="preserve">Course Roadmap Section 1: Cloud Account Management and Identity Foundations Section 2: Implementing an Identity Perimeter in the Cloud Section 3: Network Access Perimeters for the Cloud Section 4: Data Access Perimeters in the Cloud Section 5:Enabling the Cloud- Focused SOC • On-Premises vs. Cloud Networks Lab 3.1: Threat Model: Centralizing Network Security • Managing Cloud Networks at Scale Lab 3.2: SAR: Firewall Misconfigurations • Cloud Network Micro-Segmentation Lab 3.3: SAR: VPC Peering Lab 3.4: SAR: AWS Hub &amp; Spoke Lab 3.5: SAR: Azure Hub &amp; Spoke • Network Firewalls and Traffic Inspection Lab 3.6: SAR: AWS Spoke Edge Routing Lab 3.7: SAR: AWS Internal Firewall Lab 3.8: SAR: Azure Centralized Firewall • Centralizing Shared Network Services Lab 3.9: CloudWars: Private Service Access</w:t>
      </w:r>
    </w:p>
    <w:p w:rsidR="00000000" w:rsidDel="00000000" w:rsidP="00000000" w:rsidRDefault="00000000" w:rsidRPr="00000000" w14:paraId="000000E4">
      <w:pPr>
        <w:pStyle w:val="Heading3"/>
        <w:rPr/>
      </w:pPr>
      <w:bookmarkStart w:colFirst="0" w:colLast="0" w:name="_grr8pi9rhprt" w:id="36"/>
      <w:bookmarkEnd w:id="36"/>
      <w:r w:rsidDel="00000000" w:rsidR="00000000" w:rsidRPr="00000000">
        <w:rPr>
          <w:rtl w:val="0"/>
        </w:rPr>
        <w:t xml:space="preserve">(B3) p.70 -- Center</w:t>
      </w:r>
    </w:p>
    <w:p w:rsidR="00000000" w:rsidDel="00000000" w:rsidP="00000000" w:rsidRDefault="00000000" w:rsidRPr="00000000" w14:paraId="000000E5">
      <w:pPr>
        <w:ind w:left="600" w:right="600" w:firstLine="0"/>
        <w:rPr/>
      </w:pPr>
      <w:r w:rsidDel="00000000" w:rsidR="00000000" w:rsidRPr="00000000">
        <w:rPr>
          <w:rtl w:val="0"/>
        </w:rPr>
        <w:t xml:space="preserve">Hub-and-Spoke Network Architecture Considerations Hub-and-spoke architectures provide more advanced capabilities for network architects: • Simplified Traffic Flow: Next hop for all spoke traffic flows into the central hub for inspection • Centralized Route Management: Network engineers maintain one set of centralized route tables for the entire network • Enhanced Network Connections: Varies by appliance, but often supports Virtual Network, Site-to-Site VPN, and hybrid network connections • Increased Cost: Prepare for the increase in cloud spend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7">
      <w:pPr>
        <w:ind w:left="600" w:right="600" w:firstLine="0"/>
        <w:rPr/>
      </w:pPr>
      <w:r w:rsidDel="00000000" w:rsidR="00000000" w:rsidRPr="00000000">
        <w:rPr>
          <w:rtl w:val="0"/>
        </w:rPr>
        <w:t xml:space="preserve">Hub-and-spoke networks are generally considered to be more advanced than VPC peering networks: • Traffic Flow: Hub-and-spoke networks allow for more efficient routing of traffic between VPCs. Traffic is routed through a central hub, rather than directly between VPCs. The central hub can also be leveraged by security teams to perform centralized traffic inspection throughout the network. • Centralized Route Management: Hub-and-spoke networks are easier to manage and maintain than VPC peering networks. With VPC peering, network engineers individually manage and maintain connections between each pair of VPCs. As the number of VPCs grows, it can become very complex to manage. In contrast, with a transit gateway hub-and-spoke network, network engineers only manage and maintain the central transit gateway route tables, which can make the network much easier to manage at scale. • Network Connections: Hub-and-spoke networks allow you to use other cloud services, such as AWS Direct Connect and Site-to-Site VPN, and PrivateLink, to connect your VPCs to other networks, such as on-premises networks or other cloud networks. This can provide you with more flexibility and control over how your networks are connected to other networks, which can be especially useful in hybrid cloud environments. • Cost: Make sure you review the hub-and-spoke cost documentation. These appliances can be an expensive add to your cloud bill each month! See the references below for cloud-native hub-and-spoke appliances for each cloud. References: • Building a Scalable and Secure Multi-VPC AWS Network Infrastructure: </w:t>
      </w:r>
      <w:hyperlink r:id="rId33">
        <w:r w:rsidDel="00000000" w:rsidR="00000000" w:rsidRPr="00000000">
          <w:rPr>
            <w:color w:val="1155cc"/>
            <w:u w:val="single"/>
            <w:rtl w:val="0"/>
          </w:rPr>
          <w:t xml:space="preserve">https://sec549.com/id256</w:t>
        </w:r>
      </w:hyperlink>
      <w:r w:rsidDel="00000000" w:rsidR="00000000" w:rsidRPr="00000000">
        <w:rPr>
          <w:rtl w:val="0"/>
        </w:rPr>
        <w:t xml:space="preserve"> • Google Cloud Hub-and-spoke Network Architecture: </w:t>
      </w:r>
      <w:hyperlink r:id="rId34">
        <w:r w:rsidDel="00000000" w:rsidR="00000000" w:rsidRPr="00000000">
          <w:rPr>
            <w:color w:val="1155cc"/>
            <w:u w:val="single"/>
            <w:rtl w:val="0"/>
          </w:rPr>
          <w:t xml:space="preserve">https://sec549.com/id258</w:t>
        </w:r>
      </w:hyperlink>
      <w:r w:rsidDel="00000000" w:rsidR="00000000" w:rsidRPr="00000000">
        <w:rPr>
          <w:rtl w:val="0"/>
        </w:rPr>
        <w:t xml:space="preserve"> • Azure Global Transit Network Architecture: </w:t>
      </w:r>
      <w:hyperlink r:id="rId35">
        <w:r w:rsidDel="00000000" w:rsidR="00000000" w:rsidRPr="00000000">
          <w:rPr>
            <w:color w:val="1155cc"/>
            <w:u w:val="single"/>
            <w:rtl w:val="0"/>
          </w:rPr>
          <w:t xml:space="preserve">https://sec549.com/id257</w:t>
        </w:r>
      </w:hyperlink>
      <w:r w:rsidDel="00000000" w:rsidR="00000000" w:rsidRPr="00000000">
        <w:rPr>
          <w:rtl w:val="0"/>
        </w:rPr>
      </w:r>
    </w:p>
    <w:p w:rsidR="00000000" w:rsidDel="00000000" w:rsidP="00000000" w:rsidRDefault="00000000" w:rsidRPr="00000000" w14:paraId="000000E8">
      <w:pPr>
        <w:pStyle w:val="Heading3"/>
        <w:rPr/>
      </w:pPr>
      <w:bookmarkStart w:colFirst="0" w:colLast="0" w:name="_hh2ckttec5m8" w:id="37"/>
      <w:bookmarkEnd w:id="37"/>
      <w:r w:rsidDel="00000000" w:rsidR="00000000" w:rsidRPr="00000000">
        <w:rPr>
          <w:rtl w:val="0"/>
        </w:rPr>
        <w:t xml:space="preserve">(B3) p.105 -- Centralized</w:t>
      </w:r>
    </w:p>
    <w:p w:rsidR="00000000" w:rsidDel="00000000" w:rsidP="00000000" w:rsidRDefault="00000000" w:rsidRPr="00000000" w14:paraId="000000E9">
      <w:pPr>
        <w:ind w:left="600" w:right="600" w:firstLine="0"/>
        <w:rPr/>
      </w:pPr>
      <w:r w:rsidDel="00000000" w:rsidR="00000000" w:rsidRPr="00000000">
        <w:rPr>
          <w:rtl w:val="0"/>
        </w:rPr>
        <w:t xml:space="preserve">Inbound Public Services Inspection Patterns • Two load balancers with the firewalls acting as an inspection proxy • Public load balancer sends traffic through the firewall to the internal load balancer • Pro: Centralized network for all inbound traffic and public connectivity • Con: Two load balancers double the cost ($$$$) • Requires spoke networks to expose an internet gateway and public IP address • Edge routing sends all incoming traffic directly to the firewalls for inspection • Pro: Simplified configuration with one load balancer • Con: Decentralized public subnets in each spoke VPC Authorizing inbound requests to public services through inspection appliances can use two different patterns: Load Balancer Sandwich Spoke Edge Routing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B">
      <w:pPr>
        <w:ind w:left="600" w:right="600" w:firstLine="0"/>
        <w:rPr/>
      </w:pPr>
      <w:r w:rsidDel="00000000" w:rsidR="00000000" w:rsidRPr="00000000">
        <w:rPr>
          <w:rtl w:val="0"/>
        </w:rPr>
        <w:t xml:space="preserve">The inspection network architecture is currently monitoring all east-west and outbound traffic. The final configuration we need to implement is routing for inbound traffic from the internet, through the inspection network, to a service inside a private spoke network. There are two common patterns used in cloud network architecture for routing inbound traffic through firewall appliances: Load Balancer Sandwich The load balancer sandwich pattern requires two load balancers. Start by deploying an internal load balancer in the private spoke VPC responsible for routing traffic to a workload (virtual machines, containers, functions, etc.) The internal load balancer will receive an internal DNS name that resolves to a private IP address(s). Next, create the second load balancer in a dedicated public subnet with a public DNS entry and public IP address(s). Set the target group (or address pool) for the public load balancer to the internal DNS name (or private IP addresses). With this configuration, traffic entering the public network through the public load balancer will use the "pre-inspection" TGW route table, next hop to the inspection network, and "post-inspection" forward to the internal load balancer. The firewall appliances are "sandwiched" between the public and internal load balancer. With this approach, the network team hosts all of the organization's public load balancers in a centralized inbound network. Maintaining the inventory of public IP addresses and internet gateways in a single public subnet is straightforward and helps ensure development teams do not accidentally expose resources externally. The downside is two load balancers are required, which incur double the hourly and bandwidth charges. Spoke Edge Routing The spoke edge routing pattern uses a single public load balancer, which is deployed in the private spoke network. Unfortunately for security teams, the word "private" is no longer applicable. Network teams need to add a public subnet to the spoke network with an internet gateway and a public load balancer. The public load balancer target group (or address pool) points to the workload private IP addresses (virtual machines, containers, functions, etc.). Then, an edge route table is attached to the public subnet (or</w:t>
      </w:r>
    </w:p>
    <w:p w:rsidR="00000000" w:rsidDel="00000000" w:rsidP="00000000" w:rsidRDefault="00000000" w:rsidRPr="00000000" w14:paraId="000000EC">
      <w:pPr>
        <w:pStyle w:val="Heading3"/>
        <w:rPr/>
      </w:pPr>
      <w:bookmarkStart w:colFirst="0" w:colLast="0" w:name="_blr21p49p51r" w:id="38"/>
      <w:bookmarkEnd w:id="38"/>
      <w:r w:rsidDel="00000000" w:rsidR="00000000" w:rsidRPr="00000000">
        <w:rPr>
          <w:rtl w:val="0"/>
        </w:rPr>
        <w:t xml:space="preserve">(B3) p.109 -- Centralized</w:t>
      </w:r>
    </w:p>
    <w:p w:rsidR="00000000" w:rsidDel="00000000" w:rsidP="00000000" w:rsidRDefault="00000000" w:rsidRPr="00000000" w14:paraId="000000ED">
      <w:pPr>
        <w:ind w:left="600" w:right="600" w:firstLine="0"/>
        <w:rPr/>
      </w:pPr>
      <w:r w:rsidDel="00000000" w:rsidR="00000000" w:rsidRPr="00000000">
        <w:rPr>
          <w:rtl w:val="0"/>
        </w:rPr>
        <w:t xml:space="preserve">Refer to the lab workbook for instructions. SAR: AWS Spoke Edge Routing Lab 3.6</w:t>
      </w:r>
    </w:p>
    <w:p w:rsidR="00000000" w:rsidDel="00000000" w:rsidP="00000000" w:rsidRDefault="00000000" w:rsidRPr="00000000" w14:paraId="000000EE">
      <w:pPr>
        <w:pStyle w:val="Heading3"/>
        <w:rPr/>
      </w:pPr>
      <w:bookmarkStart w:colFirst="0" w:colLast="0" w:name="_5rux5b29wjhp" w:id="39"/>
      <w:bookmarkEnd w:id="39"/>
      <w:r w:rsidDel="00000000" w:rsidR="00000000" w:rsidRPr="00000000">
        <w:rPr>
          <w:rtl w:val="0"/>
        </w:rPr>
        <w:t xml:space="preserve">(B3) p.138 -- Centralizing | Centralizing Private Network Access</w:t>
      </w:r>
    </w:p>
    <w:p w:rsidR="00000000" w:rsidDel="00000000" w:rsidP="00000000" w:rsidRDefault="00000000" w:rsidRPr="00000000" w14:paraId="000000EF">
      <w:pPr>
        <w:ind w:left="600" w:right="600" w:firstLine="0"/>
        <w:rPr/>
      </w:pPr>
      <w:r w:rsidDel="00000000" w:rsidR="00000000" w:rsidRPr="00000000">
        <w:rPr>
          <w:rtl w:val="0"/>
        </w:rPr>
        <w:t xml:space="preserve">AWS VPC Endpoint Access Control VPC endpoint policies are resource-based policies attached only to interface or gateway endpoints. • Define which IAM actions are allowed or denied when calling services through the interface of gateway endpoint. • Define the specific resources the endpoint is allowed to interact with. • Limitations: – Only one policy can be attached to an endpoint. – Policies are restricted to 20,480 characters. – Limitations can be a factor when considering a centralized or decentralized approach to VPC endpoints.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1">
      <w:pPr>
        <w:ind w:left="600" w:right="600" w:firstLine="0"/>
        <w:rPr/>
      </w:pPr>
      <w:r w:rsidDel="00000000" w:rsidR="00000000" w:rsidRPr="00000000">
        <w:rPr>
          <w:rtl w:val="0"/>
        </w:rPr>
        <w:t xml:space="preserve">Identity-Based Controls: Who can call up the service via interface or gateway endpoints is defined using endpoint policies. These are resource-based policies attached directly to each interface endpoint. If, during endpoint creation, you do not create an endpoint policy, a default policy is created and attached for you. The default policy can be problematic if not modified, as it doesn't restrict the resource. Fields within a resource-based policy include: • "Effect:" defines whether an action is allowed or denied. • "Principal:" defines who can call the underlying service. Often, this will be defined as an EC2 instance profile, a type of role for an EC2 instance. • "Action:" defines which actions are allowed on the underlying resource • "Resource:" is the most important field, perhaps, of the VPC endpoint policy, constraining which exact resources can be called.</w:t>
      </w:r>
    </w:p>
    <w:p w:rsidR="00000000" w:rsidDel="00000000" w:rsidP="00000000" w:rsidRDefault="00000000" w:rsidRPr="00000000" w14:paraId="000000F2">
      <w:pPr>
        <w:pStyle w:val="Heading3"/>
        <w:rPr/>
      </w:pPr>
      <w:bookmarkStart w:colFirst="0" w:colLast="0" w:name="_bfcvey149dqp" w:id="40"/>
      <w:bookmarkEnd w:id="40"/>
      <w:r w:rsidDel="00000000" w:rsidR="00000000" w:rsidRPr="00000000">
        <w:rPr>
          <w:rtl w:val="0"/>
        </w:rPr>
        <w:t xml:space="preserve">(B3) p.139 -- Centralized | Centralized VPC Endpoint Policy Example</w:t>
      </w:r>
    </w:p>
    <w:p w:rsidR="00000000" w:rsidDel="00000000" w:rsidP="00000000" w:rsidRDefault="00000000" w:rsidRPr="00000000" w14:paraId="000000F3">
      <w:pPr>
        <w:ind w:left="600" w:right="600" w:firstLine="0"/>
        <w:rPr/>
      </w:pPr>
      <w:r w:rsidDel="00000000" w:rsidR="00000000" w:rsidRPr="00000000">
        <w:rPr>
          <w:rtl w:val="0"/>
        </w:rPr>
        <w:t xml:space="preserve">AWS VPC Endpoint Default Policy Default VPC Endpoint Policy: • Problematic if the resource field of the default policy is not updated • Effectively allows any resource with network connectivity to the VPC endpoint to call any actions on the service behind the endpoint • Can be used to exfiltrate data through an attacker controlled VPC endpoint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5">
      <w:pPr>
        <w:ind w:left="600" w:right="600" w:firstLine="0"/>
        <w:rPr/>
      </w:pPr>
      <w:r w:rsidDel="00000000" w:rsidR="00000000" w:rsidRPr="00000000">
        <w:rPr>
          <w:rtl w:val="0"/>
        </w:rPr>
        <w:t xml:space="preserve">Imagine that a private subnet has VPC endpoints configured, allowing private EC2 instances to call S3. The intention is that these private EC2 instances will only need to get objects from a handful of "in-house" AWS S3 buckets. Unfortunately, without a restrictive VPC policy, if the private EC2 instances are compromised, a malicious actor could use the VPC endpoints configured for S3 access to exfiltrate data and copy objects to an attacker-controlled bucket.</w:t>
      </w:r>
    </w:p>
    <w:p w:rsidR="00000000" w:rsidDel="00000000" w:rsidP="00000000" w:rsidRDefault="00000000" w:rsidRPr="00000000" w14:paraId="000000F6">
      <w:pPr>
        <w:pStyle w:val="Heading3"/>
        <w:rPr/>
      </w:pPr>
      <w:bookmarkStart w:colFirst="0" w:colLast="0" w:name="_iqbqs7cg4tl" w:id="41"/>
      <w:bookmarkEnd w:id="41"/>
      <w:r w:rsidDel="00000000" w:rsidR="00000000" w:rsidRPr="00000000">
        <w:rPr>
          <w:rtl w:val="0"/>
        </w:rPr>
        <w:t xml:space="preserve">(B3) p.146 -- Centralized | Centralized Shared Services Architecture</w:t>
      </w:r>
    </w:p>
    <w:p w:rsidR="00000000" w:rsidDel="00000000" w:rsidP="00000000" w:rsidRDefault="00000000" w:rsidRPr="00000000" w14:paraId="000000F7">
      <w:pPr>
        <w:ind w:left="600" w:right="600" w:firstLine="0"/>
        <w:rPr/>
      </w:pPr>
      <w:r w:rsidDel="00000000" w:rsidR="00000000" w:rsidRPr="00000000">
        <w:rPr>
          <w:rtl w:val="0"/>
        </w:rPr>
        <w:t xml:space="preserve">Private DNS Zone Record Add a DNS entry for the private endpoint: • Record name: Used by all spoke networks to resolve the private endpoint • Record type: Alias or CNAME • Value: Internal DNS hostname for the private endpoint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9">
      <w:pPr>
        <w:ind w:left="600" w:right="600" w:firstLine="0"/>
        <w:rPr/>
      </w:pPr>
      <w:r w:rsidDel="00000000" w:rsidR="00000000" w:rsidRPr="00000000">
        <w:rPr>
          <w:rtl w:val="0"/>
        </w:rPr>
        <w:t xml:space="preserve">Next, add a DNS entry to the private hosted zone (PHZ): Record name: The record name should match the domain name for the private service endpoint. In this example, the zone will contain the records for secretsmanager.us-east-1.amazonaws.com. Record type: The type can be either alias or CNAME. In AWS, the alias type can be used to resolve internal AWS domain names created for EC2 instances, VPC interface endpoints, load balancers, API gateways, and CloudFront distributions. Rather than using an alias type, the CNAME type can be used with the service's private IP addresses (instead of the internal DNS name). Value: In this example, we chose an alias type for the endpoint's internal DNS vpce-0ae- 592.secretsmanager.us-east-1.vpce.amazonaws.com entry. Alternatively, using the private IP addresses (10.10.1.40 and 10.10.1.120) could also work for a CNAME type.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by2fewpb1cg3" w:id="42"/>
      <w:bookmarkEnd w:id="42"/>
      <w:r w:rsidDel="00000000" w:rsidR="00000000" w:rsidRPr="00000000">
        <w:rPr>
          <w:rtl w:val="0"/>
        </w:rPr>
        <w:t xml:space="preserve">Book 4 -- Cloud Security Governance &amp; Data Protection</w:t>
      </w:r>
    </w:p>
    <w:p w:rsidR="00000000" w:rsidDel="00000000" w:rsidP="00000000" w:rsidRDefault="00000000" w:rsidRPr="00000000" w14:paraId="000000FD">
      <w:pPr>
        <w:pStyle w:val="Heading3"/>
        <w:rPr/>
      </w:pPr>
      <w:bookmarkStart w:colFirst="0" w:colLast="0" w:name="_igws9ddmuxxw" w:id="43"/>
      <w:bookmarkEnd w:id="43"/>
      <w:r w:rsidDel="00000000" w:rsidR="00000000" w:rsidRPr="00000000">
        <w:rPr>
          <w:rtl w:val="0"/>
        </w:rPr>
        <w:t xml:space="preserve">(B4) p.66 -- Central | Central Ingestion: Ingestion | Centralized | Centralized Data Warehouse</w:t>
      </w:r>
    </w:p>
    <w:p w:rsidR="00000000" w:rsidDel="00000000" w:rsidP="00000000" w:rsidRDefault="00000000" w:rsidRPr="00000000" w14:paraId="000000FE">
      <w:pPr>
        <w:ind w:left="600" w:right="600" w:firstLine="0"/>
        <w:rPr/>
      </w:pPr>
      <w:r w:rsidDel="00000000" w:rsidR="00000000" w:rsidRPr="00000000">
        <w:rPr>
          <w:rtl w:val="0"/>
        </w:rPr>
        <w:t xml:space="preserve">Job BigQuery jobs are asynchronous tasks that load data, export data, or run a query. Jobs are run at the project level and can target any BigQuery resource in the hierarchy. IAM administrators must grant members permission to execute jobs inside a project. Common job types include load jobs, export jobs, query jobs, and copy jobs. Reference: • Google Cloud – Organizing BigQuery resources: </w:t>
      </w:r>
      <w:hyperlink r:id="rId36">
        <w:r w:rsidDel="00000000" w:rsidR="00000000" w:rsidRPr="00000000">
          <w:rPr>
            <w:color w:val="1155cc"/>
            <w:u w:val="single"/>
            <w:rtl w:val="0"/>
          </w:rPr>
          <w:t xml:space="preserve">https://sec549.com/id406</w:t>
        </w:r>
      </w:hyperlink>
      <w:r w:rsidDel="00000000" w:rsidR="00000000" w:rsidRPr="00000000">
        <w:rPr>
          <w:rtl w:val="0"/>
        </w:rPr>
      </w:r>
    </w:p>
    <w:p w:rsidR="00000000" w:rsidDel="00000000" w:rsidP="00000000" w:rsidRDefault="00000000" w:rsidRPr="00000000" w14:paraId="000000FF">
      <w:pPr>
        <w:pStyle w:val="Heading3"/>
        <w:rPr/>
      </w:pPr>
      <w:bookmarkStart w:colFirst="0" w:colLast="0" w:name="_vo4xstsq1yd4" w:id="44"/>
      <w:bookmarkEnd w:id="44"/>
      <w:r w:rsidDel="00000000" w:rsidR="00000000" w:rsidRPr="00000000">
        <w:rPr>
          <w:rtl w:val="0"/>
        </w:rPr>
        <w:t xml:space="preserve">(B4) p.68 -- Centralized</w:t>
      </w:r>
    </w:p>
    <w:p w:rsidR="00000000" w:rsidDel="00000000" w:rsidP="00000000" w:rsidRDefault="00000000" w:rsidRPr="00000000" w14:paraId="00000100">
      <w:pPr>
        <w:ind w:left="600" w:right="600" w:firstLine="0"/>
        <w:rPr/>
      </w:pPr>
      <w:r w:rsidDel="00000000" w:rsidR="00000000" w:rsidRPr="00000000">
        <w:rPr>
          <w:rtl w:val="0"/>
        </w:rPr>
        <w:t xml:space="preserve">BigQuery Architecture Considerations • Data Ingestion: Data owners are responsible for ingestion pipelines in each project. • Distributed Permissions: Project teams are responsible for managing data viewer and editor permissions. • Central Reporting: Query and business intelligence reporting is isolated from the data. • Central Ingestion: Ingestion pipelines are centrally managed in a single project. • Data Integrity: Raw data is isolated from the project and business intelligence teams analyzing data. • IAM Administration: Data viewer and editor permissions are centralized in a single data warehouse project. Which BigQuery architecture is best for the organization? Decentralized Data Warehouse Centralized Data Warehouse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02">
      <w:pPr>
        <w:ind w:left="600" w:right="600" w:firstLine="0"/>
        <w:rPr/>
      </w:pPr>
      <w:r w:rsidDel="00000000" w:rsidR="00000000" w:rsidRPr="00000000">
        <w:rPr>
          <w:rtl w:val="0"/>
        </w:rPr>
        <w:t xml:space="preserve">Managing decentralized data warehouse projects can be challenging for security teams as the cloud estate grows. Data Ingestion Separate data engineering teams are managing their own data ingestion pipelines. Applying consistent data pipeline controls, such as data tagging and classification, across the enterprise can become overwhelming for security teams. Auditing and applying these controls takes tremendous amounts of collaboration between the decentralized data engineering teams and centralized security teams. Distributed Access Control IAM administrators will struggle to manage BigQuery permissions and access control across multiple projects. As the number of data sets, data tables, views, and routines grow, ensuring the right level of access for different groups in the centralized query project requires significant effort. Increased Attack Surface With data injection pipelines and raw data sets spread across multiple projects, the attack surface becomes larger. Ensuring that security configurations and access control policies are consistently applied across all projects and data sets can be challenging. This may include encryption settings, data retention policies, and access controls. Applying a single incorrect permission to a data set in a new project can result in a significant breach. With the reasons above in mind, what if we reversed the pattern? An alternate approach, referred to in Google's BigQuery documentation as a central data lake, department data marts, focuses on building a central data lake project for all data sets. In this single responsibility model, ingestion pipelines, raw data access, and read-only data sharing are all managed out of a single project. Reference: • Google Cloud – Organizing BigQuery resources: </w:t>
      </w:r>
      <w:hyperlink r:id="rId37">
        <w:r w:rsidDel="00000000" w:rsidR="00000000" w:rsidRPr="00000000">
          <w:rPr>
            <w:color w:val="1155cc"/>
            <w:u w:val="single"/>
            <w:rtl w:val="0"/>
          </w:rPr>
          <w:t xml:space="preserve">https://sec549.com/id406</w:t>
        </w:r>
      </w:hyperlink>
      <w:r w:rsidDel="00000000" w:rsidR="00000000" w:rsidRPr="00000000">
        <w:rPr>
          <w:rtl w:val="0"/>
        </w:rPr>
      </w:r>
    </w:p>
    <w:p w:rsidR="00000000" w:rsidDel="00000000" w:rsidP="00000000" w:rsidRDefault="00000000" w:rsidRPr="00000000" w14:paraId="00000103">
      <w:pPr>
        <w:pStyle w:val="Heading3"/>
        <w:rPr/>
      </w:pPr>
      <w:bookmarkStart w:colFirst="0" w:colLast="0" w:name="_ftb2tc5eezse" w:id="45"/>
      <w:bookmarkEnd w:id="45"/>
      <w:r w:rsidDel="00000000" w:rsidR="00000000" w:rsidRPr="00000000">
        <w:rPr>
          <w:rtl w:val="0"/>
        </w:rPr>
        <w:t xml:space="preserve">(B4) p.72 -- Centralized</w:t>
      </w:r>
    </w:p>
    <w:p w:rsidR="00000000" w:rsidDel="00000000" w:rsidP="00000000" w:rsidRDefault="00000000" w:rsidRPr="00000000" w14:paraId="00000104">
      <w:pPr>
        <w:ind w:left="600" w:right="600" w:firstLine="0"/>
        <w:rPr/>
      </w:pPr>
      <w:r w:rsidDel="00000000" w:rsidR="00000000" w:rsidRPr="00000000">
        <w:rPr>
          <w:rtl w:val="0"/>
        </w:rPr>
        <w:t xml:space="preserve">BigQuery IAM Permissions Roles BigQuery pre-defined roles can be bound at the organization, folder, project, data set, table, or view resource hierarchy level: • BigQuery Admin (roles/bigquery.admin) – Full access to BigQuery resources • BigQuery Data Owner (roles/bigquery.dataOwner) – Create, update, delete, and share BigQuery resources • BigQuery Data Viewer (roles/bigquery.dataViewer) – Read data from BigQuery resources • BigQuery Job User (roles/bigquery.jobUser) – Create and run BigQuery jobs (e.g., queries) in the project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06">
      <w:pPr>
        <w:ind w:left="600" w:right="600" w:firstLine="0"/>
        <w:rPr/>
      </w:pPr>
      <w:r w:rsidDel="00000000" w:rsidR="00000000" w:rsidRPr="00000000">
        <w:rPr>
          <w:rtl w:val="0"/>
        </w:rPr>
        <w:t xml:space="preserve">Building a BigQuery centralized data warehouse architecture requires an understanding of the Google Cloud IAM pre-defined BigQuery roles: BigQuery Admin (roles/bigquery.admin) This role grants comprehensive access to BigQuery resources and is designed for users who need to manage BigQuery projects, data sets, jobs, routines, data transfers, and pricing reservations. This role can be granted at the organization, folder, project, data set, data table, or view level of the resource hierarchy. BigQuery Data Owner (roles/bigquery.dataOwner) This role grants a user extensive permissions to manage BigQuery data sets, tables, and views. This role includes the ability to manage the data set and share resources across projects. The BigQuery data owner role grants management access to BigQuery data sets, where the BigQuery admin role grants broader access to manage data transfers and pricing reservations. This role can be granted at the organization, folder, project, data set, data table, or view level of the resource hierarchy. BigQuery Data Viewer (roles/bigquery.dataViewer) This role grants read-only access to BigQuery data sets, tables, and views. Members can view data and metadata without the ability to modify or manage any resources. This role can be granted at the organization, folder, project, data set, data table, or view level of the resource hierarchy. BigQuery Job User (roles/bigquery.jobUser) This role grants permission to create and view BigQuery jobs, such as querying, loading, exporting, and copying data. This role does not provide access to view or modify data sets, tables, or views directly. The job user role is often combined with one of the roles above to grant the job, executing under the member's permissions, access to the underlying data. This role can be granted at the organization, folder, or project level of the resource hierarchy. See the references for the full list of BigQuery predefined roles.</w:t>
      </w:r>
    </w:p>
    <w:p w:rsidR="00000000" w:rsidDel="00000000" w:rsidP="00000000" w:rsidRDefault="00000000" w:rsidRPr="00000000" w14:paraId="00000107">
      <w:pPr>
        <w:pStyle w:val="Heading3"/>
        <w:rPr/>
      </w:pPr>
      <w:bookmarkStart w:colFirst="0" w:colLast="0" w:name="_myfjj4cr3w8k" w:id="46"/>
      <w:bookmarkEnd w:id="46"/>
      <w:r w:rsidDel="00000000" w:rsidR="00000000" w:rsidRPr="00000000">
        <w:rPr>
          <w:rtl w:val="0"/>
        </w:rPr>
        <w:t xml:space="preserve">(B4) p.107 -- Centralized | Centralized Keys</w:t>
      </w:r>
    </w:p>
    <w:p w:rsidR="00000000" w:rsidDel="00000000" w:rsidP="00000000" w:rsidRDefault="00000000" w:rsidRPr="00000000" w14:paraId="00000108">
      <w:pPr>
        <w:ind w:left="600" w:right="600" w:firstLine="0"/>
        <w:rPr/>
      </w:pPr>
      <w:r w:rsidDel="00000000" w:rsidR="00000000" w:rsidRPr="00000000">
        <w:rPr>
          <w:rtl w:val="0"/>
        </w:rPr>
        <w:t xml:space="preserve">Customer-Managed Encryption Key Architecture Customer-managed encryption keys (CMEK) allow KMS administrators to create unique keys for protecting groups of data by classification, application, and business purpose: • Custom key policy • Key rotation • Schedule deletion • Tags/labels • Audit logging per key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0A">
      <w:pPr>
        <w:ind w:left="600" w:right="600" w:firstLine="0"/>
        <w:rPr/>
      </w:pPr>
      <w:r w:rsidDel="00000000" w:rsidR="00000000" w:rsidRPr="00000000">
        <w:rPr>
          <w:rtl w:val="0"/>
        </w:rPr>
        <w:t xml:space="preserve">Customer-managed encryption keys (CMEK) allow KMS administrators to architect a key management strategy across an enterprise. Customer managed key resources provide advanced capabilities to meet strict key management security requirements. Security Requirements Rather than using a single cloud managed key for each "service," separate encryption keys can protect logical groups of applications, systems, or data sets. Industry-specific or government regulations might require the use of separate encryption keys for different applications or data types; for example, payment card data, personally identifiable information (PII), or healthcare data can be encrypted with distinct keys to comply with standards such as PCI DSS, GDPR, or HIPAA. Isolating data encryption with multiple keys can enhance data protection efforts and reduce the impact of a compromised key. If one key is compromised, a small set of data is affected, rather than every asset. Custom Key Policy Fine-grained key policies can be attached to each key. Key policy statements specify exactly which groups can manage the key creation, modification, and deletion. More granular access control can be set for the key's users. Allowed lists of principals or service accounts that can encrypt, decrypt, or generate data encryption keys are set for each KMS key. Advanced Key Configuration Administrators are responsible for setting key rotation, tag values, and key deletion recovery windows. References: • AWS KMS Customer Managed Keys: </w:t>
      </w:r>
      <w:hyperlink r:id="rId38">
        <w:r w:rsidDel="00000000" w:rsidR="00000000" w:rsidRPr="00000000">
          <w:rPr>
            <w:color w:val="1155cc"/>
            <w:u w:val="single"/>
            <w:rtl w:val="0"/>
          </w:rPr>
          <w:t xml:space="preserve">https://sec549.com/id469</w:t>
        </w:r>
      </w:hyperlink>
      <w:r w:rsidDel="00000000" w:rsidR="00000000" w:rsidRPr="00000000">
        <w:rPr>
          <w:rtl w:val="0"/>
        </w:rPr>
        <w:t xml:space="preserve"> • Azure Key Vault Overview: </w:t>
      </w:r>
      <w:hyperlink r:id="rId39">
        <w:r w:rsidDel="00000000" w:rsidR="00000000" w:rsidRPr="00000000">
          <w:rPr>
            <w:color w:val="1155cc"/>
            <w:u w:val="single"/>
            <w:rtl w:val="0"/>
          </w:rPr>
          <w:t xml:space="preserve">https://sec549.com/id470</w:t>
        </w:r>
      </w:hyperlink>
      <w:r w:rsidDel="00000000" w:rsidR="00000000" w:rsidRPr="00000000">
        <w:rPr>
          <w:rtl w:val="0"/>
        </w:rPr>
        <w:t xml:space="preserve"> • Google KMS Customer-managed encryption keys: </w:t>
      </w:r>
      <w:hyperlink r:id="rId40">
        <w:r w:rsidDel="00000000" w:rsidR="00000000" w:rsidRPr="00000000">
          <w:rPr>
            <w:color w:val="1155cc"/>
            <w:u w:val="single"/>
            <w:rtl w:val="0"/>
          </w:rPr>
          <w:t xml:space="preserve">https://sec549.com/id471</w:t>
        </w:r>
      </w:hyperlink>
      <w:r w:rsidDel="00000000" w:rsidR="00000000" w:rsidRPr="00000000">
        <w:rPr>
          <w:rtl w:val="0"/>
        </w:rPr>
      </w:r>
    </w:p>
    <w:p w:rsidR="00000000" w:rsidDel="00000000" w:rsidP="00000000" w:rsidRDefault="00000000" w:rsidRPr="00000000" w14:paraId="0000010B">
      <w:pPr>
        <w:pStyle w:val="Heading3"/>
        <w:rPr/>
      </w:pPr>
      <w:bookmarkStart w:colFirst="0" w:colLast="0" w:name="_nsg8w0rxr1z5" w:id="47"/>
      <w:bookmarkEnd w:id="47"/>
      <w:r w:rsidDel="00000000" w:rsidR="00000000" w:rsidRPr="00000000">
        <w:rPr>
          <w:rtl w:val="0"/>
        </w:rPr>
        <w:t xml:space="preserve">(B4) p.117 -- Centralized | Centralized Customer-managed Encryption Key Architecture</w:t>
      </w:r>
    </w:p>
    <w:p w:rsidR="00000000" w:rsidDel="00000000" w:rsidP="00000000" w:rsidRDefault="00000000" w:rsidRPr="00000000" w14:paraId="0000010C">
      <w:pPr>
        <w:ind w:left="600" w:right="600" w:firstLine="0"/>
        <w:rPr/>
      </w:pPr>
      <w:r w:rsidDel="00000000" w:rsidR="00000000" w:rsidRPr="00000000">
        <w:rPr>
          <w:rtl w:val="0"/>
        </w:rPr>
        <w:t xml:space="preserve">Refer to the lab workbook for instructions. SAR: GCP Customer Managed Encryption Key Architecture Lab 4.5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rPr/>
      </w:pPr>
      <w:bookmarkStart w:colFirst="0" w:colLast="0" w:name="_825dv3b6jfqm" w:id="48"/>
      <w:bookmarkEnd w:id="48"/>
      <w:r w:rsidDel="00000000" w:rsidR="00000000" w:rsidRPr="00000000">
        <w:rPr>
          <w:rtl w:val="0"/>
        </w:rPr>
        <w:t xml:space="preserve">Book 5 -- Detection, Response &amp; Security Operations</w:t>
      </w:r>
    </w:p>
    <w:p w:rsidR="00000000" w:rsidDel="00000000" w:rsidP="00000000" w:rsidRDefault="00000000" w:rsidRPr="00000000" w14:paraId="00000110">
      <w:pPr>
        <w:pStyle w:val="Heading3"/>
        <w:rPr/>
      </w:pPr>
      <w:bookmarkStart w:colFirst="0" w:colLast="0" w:name="_wpra175vnumf" w:id="49"/>
      <w:bookmarkEnd w:id="49"/>
      <w:r w:rsidDel="00000000" w:rsidR="00000000" w:rsidRPr="00000000">
        <w:rPr>
          <w:rtl w:val="0"/>
        </w:rPr>
        <w:t xml:space="preserve">(B5) p.49 -- Centralized | Centralized Logging Pattern</w:t>
      </w:r>
    </w:p>
    <w:p w:rsidR="00000000" w:rsidDel="00000000" w:rsidP="00000000" w:rsidRDefault="00000000" w:rsidRPr="00000000" w14:paraId="00000111">
      <w:pPr>
        <w:ind w:left="600" w:right="600" w:firstLine="0"/>
        <w:rPr/>
      </w:pPr>
      <w:r w:rsidDel="00000000" w:rsidR="00000000" w:rsidRPr="00000000">
        <w:rPr>
          <w:rtl w:val="0"/>
        </w:rPr>
        <w:t xml:space="preserve">Cloud Data Aggregation Design Patterns Advantages / Disadvantages Log / Event Capture Pattern • Lower cost, especially with storage lifecycle settings configured • May require a separate service (e.g., Amazon Athena) or import to query and analyze data • No built-in method for creating dashboards, metrics, alarms, etc. Log Events written to Storage services • Higher cost, fewer storage tiers • Built-in dashboarding, metrics, and alerting as part of the service Log Events written to a managed logging service (AWS CloudWatch, Azure Log Analytics, GCP Cloud Logging) • Enables near real-time response to events • Harder to correlate events or metrics, response is limited to per event triggers and transformations Events captured by an event router (AWS EventBridge, Azure Event Grid, GCP Event Arc) and forward to a processor</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13">
      <w:pPr>
        <w:ind w:left="600" w:right="600" w:firstLine="0"/>
        <w:rPr/>
      </w:pPr>
      <w:r w:rsidDel="00000000" w:rsidR="00000000" w:rsidRPr="00000000">
        <w:rPr>
          <w:rtl w:val="0"/>
        </w:rPr>
        <w:t xml:space="preserve">There are three patterns used inside the public cloud providers for aggregating log sources into a centralized location. Cloud Storage Sending organizational log data directly into a storage service such as S3, Azure Storage, or GCS will provide the lowest cost option. Compared to logging and data lake services, storage services offer the cheapest price for data. Plus, lifecycle policies can automatically transition data between tiers (warm, cold, archive). However, storage services have no built-in query languages for analysis, dashboards, metrics, and alarms. For this reason, additional integrations will be required to complete the security data lake. Cloud Logging Services More advanced logging services, such as AWS CloudWatch, Azure Log Analytics, and GCP Cloud Logging, can ingest log data from the organization. Log files are available to query using the cloud provider's query language to build metrics, dashboards, and alerts. This comes at a cost compared to the cloud storage option. Most organizations will use a combination of both Cloud Storage to meet data retention requirements (e.g., 3 years of audit data) and keep a smaller subset of the data active in the cloud logging service (90 days) to save on the spend. Event Routing Organizations that require near real-time data analysis can use the cloud providers' event routing service (AWS EventBridge, Azure Event Grid, and GCP's Eventarc or Pub/Sub) to capture events as they happen and stream the event data into a data processor. Data processors can be event collectors for a SIEM, data streaming services (AWS Kinesis), or queues responsible for performing the extract, transform, and load (ETL) into the data lake. Considerations for each design pattern The following data points for AWS illustrate the considerations for choosing from the above design</w:t>
      </w:r>
    </w:p>
    <w:p w:rsidR="00000000" w:rsidDel="00000000" w:rsidP="00000000" w:rsidRDefault="00000000" w:rsidRPr="00000000" w14:paraId="00000114">
      <w:pPr>
        <w:pStyle w:val="Heading3"/>
        <w:rPr/>
      </w:pPr>
      <w:bookmarkStart w:colFirst="0" w:colLast="0" w:name="_es6zuwn7qfup" w:id="50"/>
      <w:bookmarkEnd w:id="50"/>
      <w:r w:rsidDel="00000000" w:rsidR="00000000" w:rsidRPr="00000000">
        <w:rPr>
          <w:rtl w:val="0"/>
        </w:rPr>
        <w:t xml:space="preserve">(B5) p.50 -- Captures | Centralized | Centralized Logging Pattern</w:t>
      </w:r>
    </w:p>
    <w:p w:rsidR="00000000" w:rsidDel="00000000" w:rsidP="00000000" w:rsidRDefault="00000000" w:rsidRPr="00000000" w14:paraId="00000115">
      <w:pPr>
        <w:ind w:left="600" w:right="600" w:firstLine="0"/>
        <w:rPr/>
      </w:pPr>
      <w:r w:rsidDel="00000000" w:rsidR="00000000" w:rsidRPr="00000000">
        <w:rPr>
          <w:rtl w:val="0"/>
        </w:rPr>
        <w:t xml:space="preserve">patterns in AWS. Start with the cost analysis. For example, CloudWatch Log Groups cost $0.50 per GB ingested plus $0.03 per GB stored. CloudWatch Events and Kinesis Firehose costs $1.00 per million events (per region/account) for AWS Events, plus $0.029 for the first 500TB/month for streaming with Firehose. S3 Bucket pricing varies widely between storage classes. However, the most common S3 storage class will be $0.023 per GB for the first 50TB/month, with additional charges for object access and object replication. Then, consider the amount of time it takes to review the event. Sending telemetry through the EventBridge to a Kinesis Firehose is by far the fastest route, allowing defenders to take action immediately. Delivery to CloudWatch Log Groups and S3 buckets can both be delayed up to 15 minutes. Log delivery via S3 or Log Groups is considered the "slow path." In practice, the delay may only be a few minutes, but during an active incident, the lag may be unacceptable. Reference: • AWS CloudWatch Pricing: </w:t>
      </w:r>
      <w:hyperlink r:id="rId41">
        <w:r w:rsidDel="00000000" w:rsidR="00000000" w:rsidRPr="00000000">
          <w:rPr>
            <w:color w:val="1155cc"/>
            <w:u w:val="single"/>
            <w:rtl w:val="0"/>
          </w:rPr>
          <w:t xml:space="preserve">https://sec549.com/id409</w:t>
        </w:r>
      </w:hyperlink>
      <w:r w:rsidDel="00000000" w:rsidR="00000000" w:rsidRPr="00000000">
        <w:rPr>
          <w:rtl w:val="0"/>
        </w:rPr>
      </w:r>
    </w:p>
    <w:p w:rsidR="00000000" w:rsidDel="00000000" w:rsidP="00000000" w:rsidRDefault="00000000" w:rsidRPr="00000000" w14:paraId="00000116">
      <w:pPr>
        <w:pStyle w:val="Heading3"/>
        <w:rPr/>
      </w:pPr>
      <w:bookmarkStart w:colFirst="0" w:colLast="0" w:name="_uhq8j9l1e10d" w:id="51"/>
      <w:bookmarkEnd w:id="51"/>
      <w:r w:rsidDel="00000000" w:rsidR="00000000" w:rsidRPr="00000000">
        <w:rPr>
          <w:rtl w:val="0"/>
        </w:rPr>
        <w:t xml:space="preserve">(B5) p.51 -- Centralized | Centralized Logging Pattern</w:t>
      </w:r>
    </w:p>
    <w:p w:rsidR="00000000" w:rsidDel="00000000" w:rsidP="00000000" w:rsidRDefault="00000000" w:rsidRPr="00000000" w14:paraId="00000117">
      <w:pPr>
        <w:ind w:left="600" w:right="600" w:firstLine="0"/>
        <w:rPr/>
      </w:pPr>
      <w:r w:rsidDel="00000000" w:rsidR="00000000" w:rsidRPr="00000000">
        <w:rPr>
          <w:rtl w:val="0"/>
        </w:rPr>
        <w:t xml:space="preserve">Azure: Centralized Logging Pattern • Assign audit logging Azure Policy to the root management group: – New subscriptions and resources will automatically route log data to the central monitoring storage account / log analytics workspace – Existing subscriptions are marked "out of compliance" and fixed using a remediation task • Create an Entra ID diagnostic setting to send audit and sign in logs to the monitoring subscription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19">
      <w:pPr>
        <w:ind w:left="600" w:right="600" w:firstLine="0"/>
        <w:rPr/>
      </w:pPr>
      <w:r w:rsidDel="00000000" w:rsidR="00000000" w:rsidRPr="00000000">
        <w:rPr>
          <w:rtl w:val="0"/>
        </w:rPr>
        <w:t xml:space="preserve">Centralizing Azure audit logs and resource diagnostics is straightforward using built-in Azure policy definitions. Start by assigning an Azure policy requiring activity and diagnostic logs to route to a central storage account and log analytics workspace to the Delos Root management group. The policy assignment creates a system-assigned managed identity. The managed identity needs two roles to enable it to use the "DeployIfNotExists" condition in the policy. This means that any new subscription that is added underneath the Delos Root management group will automatically have a diagnostic setting configured to send the audit logs over to the resources in the Monitoring subscription. Be aware that the "DeployIfNotExists" effect only applies automatically to new subscriptions. If subscriptions already exist, the policy assignment will highlight the out-of-compliance subscriptions and allow authorized users to create a remediation task manually to deploy the configuration. The deployment for new or existing subscriptions requires the Monitoring Contributor and Log Analytics Contributor roles to be assigned to the managed identity assigned to the policy assignment, as it is the identity that is performing the remediation. It is important to realize that Entra ID is not subject to the Azure Policy assignments on the root management group. Entra ID will need its own separate diagnostic setting that sends sign-in, provisioning, and high-risk events to the centralized monitoring subscription. References: • Azure Monitor: Design a Log Analytics Workspace Architecture: </w:t>
      </w:r>
      <w:hyperlink r:id="rId42">
        <w:r w:rsidDel="00000000" w:rsidR="00000000" w:rsidRPr="00000000">
          <w:rPr>
            <w:color w:val="1155cc"/>
            <w:u w:val="single"/>
            <w:rtl w:val="0"/>
          </w:rPr>
          <w:t xml:space="preserve">https://sec549.com/id569</w:t>
        </w:r>
      </w:hyperlink>
      <w:r w:rsidDel="00000000" w:rsidR="00000000" w:rsidRPr="00000000">
        <w:rPr>
          <w:rtl w:val="0"/>
        </w:rPr>
        <w:t xml:space="preserve"> • Azure Monitor: How to archive activity logs to a storage account: </w:t>
      </w:r>
      <w:hyperlink r:id="rId43">
        <w:r w:rsidDel="00000000" w:rsidR="00000000" w:rsidRPr="00000000">
          <w:rPr>
            <w:color w:val="1155cc"/>
            <w:u w:val="single"/>
            <w:rtl w:val="0"/>
          </w:rPr>
          <w:t xml:space="preserve">https://sec549.com/id571</w:t>
        </w:r>
      </w:hyperlink>
      <w:r w:rsidDel="00000000" w:rsidR="00000000" w:rsidRPr="00000000">
        <w:rPr>
          <w:rtl w:val="0"/>
        </w:rPr>
        <w:t xml:space="preserve"> • Azure Monitor: Create diagnostic settings at scale using Azure: </w:t>
      </w:r>
      <w:hyperlink r:id="rId44">
        <w:r w:rsidDel="00000000" w:rsidR="00000000" w:rsidRPr="00000000">
          <w:rPr>
            <w:color w:val="1155cc"/>
            <w:u w:val="single"/>
            <w:rtl w:val="0"/>
          </w:rPr>
          <w:t xml:space="preserve">https://sec549.com/id572</w:t>
        </w:r>
      </w:hyperlink>
      <w:r w:rsidDel="00000000" w:rsidR="00000000" w:rsidRPr="00000000">
        <w:rPr>
          <w:rtl w:val="0"/>
        </w:rPr>
        <w:t xml:space="preserve"> • Microsoft Entra ID Audit Logs: </w:t>
      </w:r>
      <w:hyperlink r:id="rId45">
        <w:r w:rsidDel="00000000" w:rsidR="00000000" w:rsidRPr="00000000">
          <w:rPr>
            <w:color w:val="1155cc"/>
            <w:u w:val="single"/>
            <w:rtl w:val="0"/>
          </w:rPr>
          <w:t xml:space="preserve">https://sec549.com/id573</w:t>
        </w:r>
      </w:hyperlink>
      <w:r w:rsidDel="00000000" w:rsidR="00000000" w:rsidRPr="00000000">
        <w:rPr>
          <w:rtl w:val="0"/>
        </w:rPr>
      </w:r>
    </w:p>
    <w:p w:rsidR="00000000" w:rsidDel="00000000" w:rsidP="00000000" w:rsidRDefault="00000000" w:rsidRPr="00000000" w14:paraId="0000011A">
      <w:pPr>
        <w:pStyle w:val="Heading3"/>
        <w:rPr/>
      </w:pPr>
      <w:bookmarkStart w:colFirst="0" w:colLast="0" w:name="_z2uamudf963p" w:id="52"/>
      <w:bookmarkEnd w:id="52"/>
      <w:r w:rsidDel="00000000" w:rsidR="00000000" w:rsidRPr="00000000">
        <w:rPr>
          <w:rtl w:val="0"/>
        </w:rPr>
        <w:t xml:space="preserve">(B5) p.53 -- Centralizing | Centralizing Audit Logs In S3</w:t>
      </w:r>
    </w:p>
    <w:p w:rsidR="00000000" w:rsidDel="00000000" w:rsidP="00000000" w:rsidRDefault="00000000" w:rsidRPr="00000000" w14:paraId="0000011B">
      <w:pPr>
        <w:ind w:left="600" w:right="600" w:firstLine="0"/>
        <w:rPr/>
      </w:pPr>
      <w:r w:rsidDel="00000000" w:rsidR="00000000" w:rsidRPr="00000000">
        <w:rPr>
          <w:rtl w:val="0"/>
        </w:rPr>
        <w:t xml:space="preserve">AWS: Centralized Logging Pattern Centralizing log data in AWS is more complicated with cross-account S3 required for: • management account CloudTrail. • management and data plane trails. • VPC network flow logs. • delegated Security Hub account findings from compliance, threat intelligence, and third-party scans.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1D">
      <w:pPr>
        <w:ind w:left="600" w:right="600" w:firstLine="0"/>
        <w:rPr/>
      </w:pPr>
      <w:r w:rsidDel="00000000" w:rsidR="00000000" w:rsidRPr="00000000">
        <w:rPr>
          <w:rtl w:val="0"/>
        </w:rPr>
        <w:t xml:space="preserve">Creating a trail in AWS CloudTrail allows you to store log data in an Amazon S3 bucket, providing a record of events over time. You can customize the retention policy for the log data to meet your specific needs. When a trail is not created, management-plane events are still recorded and retained by CloudTrail but are only accessible in the CloudTrail dashboard called Event History. Trails A trail is a log that records events within a specific region and account. It can be impractical to configure a trail for every region and account, so AWS provides abstractions to make it easier to set up trails in multiple regions and accounts. When you configure a multi-region trail, the CloudTrail service automatically populates trails in all regions for you. However, a multi-region trail is still created within the context of a single account, and the log files are written to an S3 bucket within that account. CloudTrail management-plane and data-plane events are configured separately to save money. By closely scoping data access event logging in AWS, organizations can focus on recording events for their most valuable assets. For S3 data events, you can choose to enable event logging for a single bucket or prefix. Furthermore, you can configure the trail to capture all data-plane events or as few as a single event. This allows you to customize the level of granularity for your event logging. Although management-plane and data-plane events can both be captured on the same trail, it is generally best practice to configure them as separate trails. The trail capturing data-plane events may need to be updated frequently, while the trail configured to record and store management-plane events should remain static and only be updated infrequently, if at all. This helps to ensure that the trail recording management- plane events remains stable, reliable, and predictable. Organization Trails An organization trail, which can be configured from the management account of an AWS Organization, makes it easier to manage trails across member accounts. By creating an organization trail, you can ensure that member accounts do not have control over the configuration, update, and enablement of the trail.</w:t>
      </w:r>
    </w:p>
    <w:p w:rsidR="00000000" w:rsidDel="00000000" w:rsidP="00000000" w:rsidRDefault="00000000" w:rsidRPr="00000000" w14:paraId="0000011E">
      <w:pPr>
        <w:pStyle w:val="Heading3"/>
        <w:rPr/>
      </w:pPr>
      <w:bookmarkStart w:colFirst="0" w:colLast="0" w:name="_7w26clcnno4" w:id="53"/>
      <w:bookmarkEnd w:id="53"/>
      <w:r w:rsidDel="00000000" w:rsidR="00000000" w:rsidRPr="00000000">
        <w:rPr>
          <w:rtl w:val="0"/>
        </w:rPr>
        <w:t xml:space="preserve">(B5) p.59 -- Centralizing | Centralizing High-value Cloud Log Sources</w:t>
      </w:r>
    </w:p>
    <w:p w:rsidR="00000000" w:rsidDel="00000000" w:rsidP="00000000" w:rsidRDefault="00000000" w:rsidRPr="00000000" w14:paraId="0000011F">
      <w:pPr>
        <w:ind w:left="600" w:right="600" w:firstLine="0"/>
        <w:rPr/>
      </w:pPr>
      <w:r w:rsidDel="00000000" w:rsidR="00000000" w:rsidRPr="00000000">
        <w:rPr>
          <w:rtl w:val="0"/>
        </w:rPr>
        <w:t xml:space="preserve">Lab 5.2: Summary In this lab, you: • Reviewed the Delos cloud centralized event management architecture • Discovered the centralized Azure monitoring subscription and log analytics workspace • Discovered the centralized AWS account and S3 logs bucket • Discovered the Google cloud audits route and centralized cloud storage bucket</w:t>
      </w:r>
    </w:p>
    <w:p w:rsidR="00000000" w:rsidDel="00000000" w:rsidP="00000000" w:rsidRDefault="00000000" w:rsidRPr="00000000" w14:paraId="00000120">
      <w:pPr>
        <w:pStyle w:val="Heading3"/>
        <w:rPr/>
      </w:pPr>
      <w:bookmarkStart w:colFirst="0" w:colLast="0" w:name="_swu29t3oj84" w:id="54"/>
      <w:bookmarkEnd w:id="54"/>
      <w:r w:rsidDel="00000000" w:rsidR="00000000" w:rsidRPr="00000000">
        <w:rPr>
          <w:rtl w:val="0"/>
        </w:rPr>
        <w:t xml:space="preserve">(B5) p.64 -- Centralized | Centralized Data Processing Platform</w:t>
      </w:r>
    </w:p>
    <w:p w:rsidR="00000000" w:rsidDel="00000000" w:rsidP="00000000" w:rsidRDefault="00000000" w:rsidRPr="00000000" w14:paraId="00000121">
      <w:pPr>
        <w:ind w:left="600" w:right="600" w:firstLine="0"/>
        <w:rPr/>
      </w:pPr>
      <w:r w:rsidDel="00000000" w:rsidR="00000000" w:rsidRPr="00000000">
        <w:rPr>
          <w:rtl w:val="0"/>
        </w:rPr>
        <w:t xml:space="preserve">Microsoft Sentinel SIEM/SOAR Platform Microsoft Sentinel provides a managed platform for cross-cloud and hybrid security analytics and threat intelligence: • Extends the capabilities of the centralized log analytics workspace • Data connectors ingest data from various sources (Entra ID, Defender for Cloud, AWS, Google Cloud, etc.) • Discovers threats using behavior analysis, threat intelligence feeds, and predefined / custom queries • Manages incident lifecycle for alerts, triage, response, and resolution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23">
      <w:pPr>
        <w:ind w:left="600" w:right="600" w:firstLine="0"/>
        <w:rPr/>
      </w:pPr>
      <w:r w:rsidDel="00000000" w:rsidR="00000000" w:rsidRPr="00000000">
        <w:rPr>
          <w:rtl w:val="0"/>
        </w:rPr>
        <w:t xml:space="preserve">As mentioned early on in this course, architects need to understand where the business is going and help design solutions to meet those requirements. Let's look at an example of how cloud security architects would design their data event and log export architecture for an incident response team that has decided to use Microsoft Sentinel for their SIEM solution. The incident response team has also decided that introducing a third-party vendor, such as Cribl, is not possible for cost and vendor management reasons. Microsoft Sentinel is a managed security information and event management (SIEM) and security orchestration, automation, and response (SOAR) platform. Sentinel allows businesses of all sizes to detect, investigate, and respond to threats across their entire enterprise. Data Collection and Analysis Sentinel stores data in an underlying Log Analytics workspace. Using the Sentinel content hub, Sentinel administrators can install data connectors that pull data from hundreds of different sources, including users, devices, applications, and infrastructure. Data connectors exist for on-premises environments and other public cloud providers, including AWS, Google Cloud, Alibaba, GitLab, and Auth0. Sentinel uses Kusto Query Language (KQL) queries to analyze the logs, events, and other signals, using Microsoft's advanced analytics and machine learning capabilities. Threat Detection Microsoft's global threat intelligence and analytics data helps Sentinel identify known and unknown threats, using both rule-based techniques and machine learning-driven anomaly detection. Customers can also discover threats in their environment using predefined queries and Jupyter notebooks. Incident Investigation and Response Azure Sentinel helps track incidents from an alert through triage, investigation, assignment, response, and closure. Playbooks help automate responses for common alerts to streamline the time and effort required for incident resolution.</w:t>
      </w:r>
    </w:p>
    <w:p w:rsidR="00000000" w:rsidDel="00000000" w:rsidP="00000000" w:rsidRDefault="00000000" w:rsidRPr="00000000" w14:paraId="00000124">
      <w:pPr>
        <w:pStyle w:val="Heading3"/>
        <w:rPr/>
      </w:pPr>
      <w:bookmarkStart w:colFirst="0" w:colLast="0" w:name="_ta92clkttl9b" w:id="55"/>
      <w:bookmarkEnd w:id="55"/>
      <w:r w:rsidDel="00000000" w:rsidR="00000000" w:rsidRPr="00000000">
        <w:rPr>
          <w:rtl w:val="0"/>
        </w:rPr>
        <w:t xml:space="preserve">(B5) p.86 -- Centralized</w:t>
      </w:r>
    </w:p>
    <w:p w:rsidR="00000000" w:rsidDel="00000000" w:rsidP="00000000" w:rsidRDefault="00000000" w:rsidRPr="00000000" w14:paraId="00000125">
      <w:pPr>
        <w:ind w:left="600" w:right="600" w:firstLine="0"/>
        <w:rPr/>
      </w:pPr>
      <w:r w:rsidDel="00000000" w:rsidR="00000000" w:rsidRPr="00000000">
        <w:rPr>
          <w:rtl w:val="0"/>
        </w:rPr>
        <w:t xml:space="preserve">Microsoft Sentinel: Ingesting Google Cloud Logs • Google Cloud monitoring project account resources: – Create a cloud logging sink for audit logs to stream to a Pub/Sub topic – Create a Pub/Sub pull subscription for the Sentinel workspace – Create a service account that trusts the Sentinel tenant and workspace with permission to get subscription messages • Sentinel workspace resources: – Data connector for cloud audit logs impersonates the service account – Reads messages from the Pub/Sub topic's subscription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27">
      <w:pPr>
        <w:ind w:left="600" w:right="600" w:firstLine="0"/>
        <w:rPr/>
      </w:pPr>
      <w:r w:rsidDel="00000000" w:rsidR="00000000" w:rsidRPr="00000000">
        <w:rPr>
          <w:rtl w:val="0"/>
        </w:rPr>
        <w:t xml:space="preserve">Microsoft Sentinel's Content Hub hosts the GCP Pub/Sub Audit Logs data connector, capable of receiving data from Google Cloud audit logs. Microsoft's design uses the Pub/Sub log export pattern with a pull subscription to pull audit log data from GCP. Customers are responsible for hosting the following resources in their monitoring project for Sentinel to read audit log data from the organization's audit log buckets: • Pub/Sub Topic: The GCP Pub/Sub Audit Logs data connector consumes GCP data from the Pub/Sub service. Start by creating a Pub/Sub topic that will receive data from the organization's audit logging service. • Log Router Sink: Google Cloud Logging uses Log Router Sink(s) to stream log data into GCS buckets, BigQuery datasets, Pub/Sub Topics, and even directly to Splunk. To route data to the Sentinel Pub/Sub Topic, create a new log sink that forwards all audit log events to the topic we just created. • Pub/Sub Subscription: Next, create a new subscription for the Sentinel Pub/Sub Topic. Sentinel uses the pull pattern to read data from the subscription. • Workload Identity Pool: Sentinel uses OIDC to impersonate the service account inside the GCP logging project. Luckily, you learned about this capability in an earlier section. The workload identity pool ID must be set to your Sentinel workspace unique identifier (UUID) with the dashes removed. Then, add an OIDC provider to the workload identity pool that trusts Sentinel's Entra ID tenant ID (33e01921- 4d64-4f8c-a055-5bdaffd5e33d). • Service Account: Create a service account that allows impersonation from the Sentinel workload identity pool. This service account needs the pubsub.subscriptions.get and pubsub.subscriptions.consume permissions on the Pub/Sub subscription. Unfortunately, the Sentinel GCP Pub/Sub Audit Logs data connector does not support the identity bastion pattern discussed earlier in the course (as of this writing). The Sentinel Service Account must live in the same project as the Sentinel Pub/Sub Topic and Subscription. This is yet another example of a cloud provider's implementation forcing cloud architects to make an exception to the desired pattern.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rPr/>
      </w:pPr>
      <w:bookmarkStart w:colFirst="0" w:colLast="0" w:name="_dd210e32j43j" w:id="56"/>
      <w:bookmarkEnd w:id="56"/>
      <w:r w:rsidDel="00000000" w:rsidR="00000000" w:rsidRPr="00000000">
        <w:rPr>
          <w:rtl w:val="0"/>
        </w:rPr>
        <w:t xml:space="preserve">Review Checklist</w:t>
      </w:r>
    </w:p>
    <w:p w:rsidR="00000000" w:rsidDel="00000000" w:rsidP="00000000" w:rsidRDefault="00000000" w:rsidRPr="00000000" w14:paraId="0000012B">
      <w:pPr>
        <w:numPr>
          <w:ilvl w:val="0"/>
          <w:numId w:val="10"/>
        </w:numPr>
        <w:ind w:left="720" w:hanging="360"/>
      </w:pPr>
      <w:r w:rsidDel="00000000" w:rsidR="00000000" w:rsidRPr="00000000">
        <w:rPr>
          <w:rtl w:val="0"/>
        </w:rPr>
        <w:t xml:space="preserve">CA</w:t>
      </w:r>
    </w:p>
    <w:p w:rsidR="00000000" w:rsidDel="00000000" w:rsidP="00000000" w:rsidRDefault="00000000" w:rsidRPr="00000000" w14:paraId="0000012C">
      <w:pPr>
        <w:numPr>
          <w:ilvl w:val="0"/>
          <w:numId w:val="10"/>
        </w:numPr>
        <w:ind w:left="720" w:hanging="360"/>
      </w:pPr>
      <w:r w:rsidDel="00000000" w:rsidR="00000000" w:rsidRPr="00000000">
        <w:rPr>
          <w:rtl w:val="0"/>
        </w:rPr>
        <w:t xml:space="preserve">CA Policy Design</w:t>
      </w:r>
    </w:p>
    <w:p w:rsidR="00000000" w:rsidDel="00000000" w:rsidP="00000000" w:rsidRDefault="00000000" w:rsidRPr="00000000" w14:paraId="0000012D">
      <w:pPr>
        <w:numPr>
          <w:ilvl w:val="0"/>
          <w:numId w:val="10"/>
        </w:numPr>
        <w:ind w:left="720" w:hanging="360"/>
      </w:pPr>
      <w:r w:rsidDel="00000000" w:rsidR="00000000" w:rsidRPr="00000000">
        <w:rPr>
          <w:rtl w:val="0"/>
        </w:rPr>
        <w:t xml:space="preserve">CA Policy Design: Access Driven Policies</w:t>
      </w:r>
    </w:p>
    <w:p w:rsidR="00000000" w:rsidDel="00000000" w:rsidP="00000000" w:rsidRDefault="00000000" w:rsidRPr="00000000" w14:paraId="0000012E">
      <w:pPr>
        <w:numPr>
          <w:ilvl w:val="0"/>
          <w:numId w:val="10"/>
        </w:numPr>
        <w:ind w:left="720" w:hanging="360"/>
      </w:pPr>
      <w:r w:rsidDel="00000000" w:rsidR="00000000" w:rsidRPr="00000000">
        <w:rPr>
          <w:rtl w:val="0"/>
        </w:rPr>
        <w:t xml:space="preserve">CA Policy Design: Broad Vs. Narrow Policies</w:t>
      </w:r>
    </w:p>
    <w:p w:rsidR="00000000" w:rsidDel="00000000" w:rsidP="00000000" w:rsidRDefault="00000000" w:rsidRPr="00000000" w14:paraId="0000012F">
      <w:pPr>
        <w:numPr>
          <w:ilvl w:val="0"/>
          <w:numId w:val="10"/>
        </w:numPr>
        <w:ind w:left="720" w:hanging="360"/>
      </w:pPr>
      <w:r w:rsidDel="00000000" w:rsidR="00000000" w:rsidRPr="00000000">
        <w:rPr>
          <w:rtl w:val="0"/>
        </w:rPr>
        <w:t xml:space="preserve">CA Policy Session Control</w:t>
      </w:r>
    </w:p>
    <w:p w:rsidR="00000000" w:rsidDel="00000000" w:rsidP="00000000" w:rsidRDefault="00000000" w:rsidRPr="00000000" w14:paraId="00000130">
      <w:pPr>
        <w:numPr>
          <w:ilvl w:val="0"/>
          <w:numId w:val="10"/>
        </w:numPr>
        <w:ind w:left="720" w:hanging="360"/>
      </w:pPr>
      <w:r w:rsidDel="00000000" w:rsidR="00000000" w:rsidRPr="00000000">
        <w:rPr>
          <w:rtl w:val="0"/>
        </w:rPr>
        <w:t xml:space="preserve">CA Policy Session Control: Sign-in Frequency</w:t>
      </w:r>
    </w:p>
    <w:p w:rsidR="00000000" w:rsidDel="00000000" w:rsidP="00000000" w:rsidRDefault="00000000" w:rsidRPr="00000000" w14:paraId="00000131">
      <w:pPr>
        <w:numPr>
          <w:ilvl w:val="0"/>
          <w:numId w:val="10"/>
        </w:numPr>
        <w:ind w:left="720" w:hanging="360"/>
      </w:pPr>
      <w:r w:rsidDel="00000000" w:rsidR="00000000" w:rsidRPr="00000000">
        <w:rPr>
          <w:rtl w:val="0"/>
        </w:rPr>
        <w:t xml:space="preserve">Captures</w:t>
      </w:r>
    </w:p>
    <w:p w:rsidR="00000000" w:rsidDel="00000000" w:rsidP="00000000" w:rsidRDefault="00000000" w:rsidRPr="00000000" w14:paraId="00000132">
      <w:pPr>
        <w:numPr>
          <w:ilvl w:val="0"/>
          <w:numId w:val="10"/>
        </w:numPr>
        <w:ind w:left="720" w:hanging="360"/>
      </w:pPr>
      <w:r w:rsidDel="00000000" w:rsidR="00000000" w:rsidRPr="00000000">
        <w:rPr>
          <w:rtl w:val="0"/>
        </w:rPr>
        <w:t xml:space="preserve">CD</w:t>
      </w:r>
    </w:p>
    <w:p w:rsidR="00000000" w:rsidDel="00000000" w:rsidP="00000000" w:rsidRDefault="00000000" w:rsidRPr="00000000" w14:paraId="00000133">
      <w:pPr>
        <w:numPr>
          <w:ilvl w:val="0"/>
          <w:numId w:val="10"/>
        </w:numPr>
        <w:ind w:left="720" w:hanging="360"/>
      </w:pPr>
      <w:r w:rsidDel="00000000" w:rsidR="00000000" w:rsidRPr="00000000">
        <w:rPr>
          <w:rtl w:val="0"/>
        </w:rPr>
        <w:t xml:space="preserve">CEL</w:t>
      </w:r>
    </w:p>
    <w:p w:rsidR="00000000" w:rsidDel="00000000" w:rsidP="00000000" w:rsidRDefault="00000000" w:rsidRPr="00000000" w14:paraId="00000134">
      <w:pPr>
        <w:numPr>
          <w:ilvl w:val="0"/>
          <w:numId w:val="10"/>
        </w:numPr>
        <w:ind w:left="720" w:hanging="360"/>
      </w:pPr>
      <w:r w:rsidDel="00000000" w:rsidR="00000000" w:rsidRPr="00000000">
        <w:rPr>
          <w:rtl w:val="0"/>
        </w:rPr>
        <w:t xml:space="preserve">Center</w:t>
      </w:r>
    </w:p>
    <w:p w:rsidR="00000000" w:rsidDel="00000000" w:rsidP="00000000" w:rsidRDefault="00000000" w:rsidRPr="00000000" w14:paraId="00000135">
      <w:pPr>
        <w:numPr>
          <w:ilvl w:val="0"/>
          <w:numId w:val="10"/>
        </w:numPr>
        <w:ind w:left="720" w:hanging="360"/>
      </w:pPr>
      <w:r w:rsidDel="00000000" w:rsidR="00000000" w:rsidRPr="00000000">
        <w:rPr>
          <w:rtl w:val="0"/>
        </w:rPr>
        <w:t xml:space="preserve">Center Native Directory (IDC) Users</w:t>
      </w:r>
    </w:p>
    <w:p w:rsidR="00000000" w:rsidDel="00000000" w:rsidP="00000000" w:rsidRDefault="00000000" w:rsidRPr="00000000" w14:paraId="00000136">
      <w:pPr>
        <w:numPr>
          <w:ilvl w:val="0"/>
          <w:numId w:val="10"/>
        </w:numPr>
        <w:ind w:left="720" w:hanging="360"/>
      </w:pPr>
      <w:r w:rsidDel="00000000" w:rsidR="00000000" w:rsidRPr="00000000">
        <w:rPr>
          <w:rtl w:val="0"/>
        </w:rPr>
        <w:t xml:space="preserve">Central</w:t>
      </w:r>
    </w:p>
    <w:p w:rsidR="00000000" w:rsidDel="00000000" w:rsidP="00000000" w:rsidRDefault="00000000" w:rsidRPr="00000000" w14:paraId="00000137">
      <w:pPr>
        <w:numPr>
          <w:ilvl w:val="0"/>
          <w:numId w:val="10"/>
        </w:numPr>
        <w:ind w:left="720" w:hanging="360"/>
      </w:pPr>
      <w:r w:rsidDel="00000000" w:rsidR="00000000" w:rsidRPr="00000000">
        <w:rPr>
          <w:rtl w:val="0"/>
        </w:rPr>
        <w:t xml:space="preserve">Central DNS Logging</w:t>
      </w:r>
    </w:p>
    <w:p w:rsidR="00000000" w:rsidDel="00000000" w:rsidP="00000000" w:rsidRDefault="00000000" w:rsidRPr="00000000" w14:paraId="00000138">
      <w:pPr>
        <w:numPr>
          <w:ilvl w:val="0"/>
          <w:numId w:val="10"/>
        </w:numPr>
        <w:ind w:left="720" w:hanging="360"/>
      </w:pPr>
      <w:r w:rsidDel="00000000" w:rsidR="00000000" w:rsidRPr="00000000">
        <w:rPr>
          <w:rtl w:val="0"/>
        </w:rPr>
        <w:t xml:space="preserve">Central Ingestion: Ingestion</w:t>
      </w:r>
    </w:p>
    <w:p w:rsidR="00000000" w:rsidDel="00000000" w:rsidP="00000000" w:rsidRDefault="00000000" w:rsidRPr="00000000" w14:paraId="00000139">
      <w:pPr>
        <w:numPr>
          <w:ilvl w:val="0"/>
          <w:numId w:val="10"/>
        </w:numPr>
        <w:ind w:left="720" w:hanging="360"/>
      </w:pPr>
      <w:r w:rsidDel="00000000" w:rsidR="00000000" w:rsidRPr="00000000">
        <w:rPr>
          <w:rtl w:val="0"/>
        </w:rPr>
        <w:t xml:space="preserve">Centralization</w:t>
      </w:r>
    </w:p>
    <w:p w:rsidR="00000000" w:rsidDel="00000000" w:rsidP="00000000" w:rsidRDefault="00000000" w:rsidRPr="00000000" w14:paraId="0000013A">
      <w:pPr>
        <w:numPr>
          <w:ilvl w:val="0"/>
          <w:numId w:val="10"/>
        </w:numPr>
        <w:ind w:left="720" w:hanging="360"/>
      </w:pPr>
      <w:r w:rsidDel="00000000" w:rsidR="00000000" w:rsidRPr="00000000">
        <w:rPr>
          <w:rtl w:val="0"/>
        </w:rPr>
        <w:t xml:space="preserve">Centralization Of Security</w:t>
      </w:r>
    </w:p>
    <w:p w:rsidR="00000000" w:rsidDel="00000000" w:rsidP="00000000" w:rsidRDefault="00000000" w:rsidRPr="00000000" w14:paraId="0000013B">
      <w:pPr>
        <w:numPr>
          <w:ilvl w:val="0"/>
          <w:numId w:val="10"/>
        </w:numPr>
        <w:ind w:left="720" w:hanging="360"/>
      </w:pPr>
      <w:r w:rsidDel="00000000" w:rsidR="00000000" w:rsidRPr="00000000">
        <w:rPr>
          <w:rtl w:val="0"/>
        </w:rPr>
        <w:t xml:space="preserve">Centralization Vs. Decentralization</w:t>
      </w:r>
    </w:p>
    <w:p w:rsidR="00000000" w:rsidDel="00000000" w:rsidP="00000000" w:rsidRDefault="00000000" w:rsidRPr="00000000" w14:paraId="0000013C">
      <w:pPr>
        <w:numPr>
          <w:ilvl w:val="0"/>
          <w:numId w:val="10"/>
        </w:numPr>
        <w:ind w:left="720" w:hanging="360"/>
      </w:pPr>
      <w:r w:rsidDel="00000000" w:rsidR="00000000" w:rsidRPr="00000000">
        <w:rPr>
          <w:rtl w:val="0"/>
        </w:rPr>
        <w:t xml:space="preserve">Centralized</w:t>
      </w:r>
    </w:p>
    <w:p w:rsidR="00000000" w:rsidDel="00000000" w:rsidP="00000000" w:rsidRDefault="00000000" w:rsidRPr="00000000" w14:paraId="0000013D">
      <w:pPr>
        <w:numPr>
          <w:ilvl w:val="0"/>
          <w:numId w:val="10"/>
        </w:numPr>
        <w:ind w:left="720" w:hanging="360"/>
      </w:pPr>
      <w:r w:rsidDel="00000000" w:rsidR="00000000" w:rsidRPr="00000000">
        <w:rPr>
          <w:rtl w:val="0"/>
        </w:rPr>
        <w:t xml:space="preserve">Centralized Customer-managed Encryption Key Architecture</w:t>
      </w:r>
    </w:p>
    <w:p w:rsidR="00000000" w:rsidDel="00000000" w:rsidP="00000000" w:rsidRDefault="00000000" w:rsidRPr="00000000" w14:paraId="0000013E">
      <w:pPr>
        <w:numPr>
          <w:ilvl w:val="0"/>
          <w:numId w:val="10"/>
        </w:numPr>
        <w:ind w:left="720" w:hanging="360"/>
      </w:pPr>
      <w:r w:rsidDel="00000000" w:rsidR="00000000" w:rsidRPr="00000000">
        <w:rPr>
          <w:rtl w:val="0"/>
        </w:rPr>
        <w:t xml:space="preserve">Centralized Data Processing Platform</w:t>
      </w:r>
    </w:p>
    <w:p w:rsidR="00000000" w:rsidDel="00000000" w:rsidP="00000000" w:rsidRDefault="00000000" w:rsidRPr="00000000" w14:paraId="0000013F">
      <w:pPr>
        <w:numPr>
          <w:ilvl w:val="0"/>
          <w:numId w:val="10"/>
        </w:numPr>
        <w:ind w:left="720" w:hanging="360"/>
      </w:pPr>
      <w:r w:rsidDel="00000000" w:rsidR="00000000" w:rsidRPr="00000000">
        <w:rPr>
          <w:rtl w:val="0"/>
        </w:rPr>
        <w:t xml:space="preserve">Centralized Data Warehouse</w:t>
      </w:r>
    </w:p>
    <w:p w:rsidR="00000000" w:rsidDel="00000000" w:rsidP="00000000" w:rsidRDefault="00000000" w:rsidRPr="00000000" w14:paraId="00000140">
      <w:pPr>
        <w:numPr>
          <w:ilvl w:val="0"/>
          <w:numId w:val="10"/>
        </w:numPr>
        <w:ind w:left="720" w:hanging="360"/>
      </w:pPr>
      <w:r w:rsidDel="00000000" w:rsidR="00000000" w:rsidRPr="00000000">
        <w:rPr>
          <w:rtl w:val="0"/>
        </w:rPr>
        <w:t xml:space="preserve">Centralized Keys</w:t>
      </w:r>
    </w:p>
    <w:p w:rsidR="00000000" w:rsidDel="00000000" w:rsidP="00000000" w:rsidRDefault="00000000" w:rsidRPr="00000000" w14:paraId="00000141">
      <w:pPr>
        <w:numPr>
          <w:ilvl w:val="0"/>
          <w:numId w:val="10"/>
        </w:numPr>
        <w:ind w:left="720" w:hanging="360"/>
      </w:pPr>
      <w:r w:rsidDel="00000000" w:rsidR="00000000" w:rsidRPr="00000000">
        <w:rPr>
          <w:rtl w:val="0"/>
        </w:rPr>
        <w:t xml:space="preserve">Centralized Logging Pattern</w:t>
      </w:r>
    </w:p>
    <w:p w:rsidR="00000000" w:rsidDel="00000000" w:rsidP="00000000" w:rsidRDefault="00000000" w:rsidRPr="00000000" w14:paraId="00000142">
      <w:pPr>
        <w:numPr>
          <w:ilvl w:val="0"/>
          <w:numId w:val="10"/>
        </w:numPr>
        <w:ind w:left="720" w:hanging="360"/>
      </w:pPr>
      <w:r w:rsidDel="00000000" w:rsidR="00000000" w:rsidRPr="00000000">
        <w:rPr>
          <w:rtl w:val="0"/>
        </w:rPr>
        <w:t xml:space="preserve">Centralized Shared Services Architecture</w:t>
      </w:r>
    </w:p>
    <w:p w:rsidR="00000000" w:rsidDel="00000000" w:rsidP="00000000" w:rsidRDefault="00000000" w:rsidRPr="00000000" w14:paraId="00000143">
      <w:pPr>
        <w:numPr>
          <w:ilvl w:val="0"/>
          <w:numId w:val="10"/>
        </w:numPr>
        <w:ind w:left="720" w:hanging="360"/>
      </w:pPr>
      <w:r w:rsidDel="00000000" w:rsidR="00000000" w:rsidRPr="00000000">
        <w:rPr>
          <w:rtl w:val="0"/>
        </w:rPr>
        <w:t xml:space="preserve">Centralized VPC Endpoint Policy Example</w:t>
      </w:r>
    </w:p>
    <w:p w:rsidR="00000000" w:rsidDel="00000000" w:rsidP="00000000" w:rsidRDefault="00000000" w:rsidRPr="00000000" w14:paraId="00000144">
      <w:pPr>
        <w:numPr>
          <w:ilvl w:val="0"/>
          <w:numId w:val="10"/>
        </w:numPr>
        <w:ind w:left="720" w:hanging="360"/>
      </w:pPr>
      <w:r w:rsidDel="00000000" w:rsidR="00000000" w:rsidRPr="00000000">
        <w:rPr>
          <w:rtl w:val="0"/>
        </w:rPr>
        <w:t xml:space="preserve">Centralizing</w:t>
      </w:r>
    </w:p>
    <w:p w:rsidR="00000000" w:rsidDel="00000000" w:rsidP="00000000" w:rsidRDefault="00000000" w:rsidRPr="00000000" w14:paraId="00000145">
      <w:pPr>
        <w:numPr>
          <w:ilvl w:val="0"/>
          <w:numId w:val="10"/>
        </w:numPr>
        <w:ind w:left="720" w:hanging="360"/>
      </w:pPr>
      <w:r w:rsidDel="00000000" w:rsidR="00000000" w:rsidRPr="00000000">
        <w:rPr>
          <w:rtl w:val="0"/>
        </w:rPr>
        <w:t xml:space="preserve">Centralizing Audit Logs In S3</w:t>
      </w:r>
    </w:p>
    <w:p w:rsidR="00000000" w:rsidDel="00000000" w:rsidP="00000000" w:rsidRDefault="00000000" w:rsidRPr="00000000" w14:paraId="00000146">
      <w:pPr>
        <w:numPr>
          <w:ilvl w:val="0"/>
          <w:numId w:val="10"/>
        </w:numPr>
        <w:ind w:left="720" w:hanging="360"/>
      </w:pPr>
      <w:r w:rsidDel="00000000" w:rsidR="00000000" w:rsidRPr="00000000">
        <w:rPr>
          <w:rtl w:val="0"/>
        </w:rPr>
        <w:t xml:space="preserve">Centralizing High-value Cloud Log Sources</w:t>
      </w:r>
    </w:p>
    <w:p w:rsidR="00000000" w:rsidDel="00000000" w:rsidP="00000000" w:rsidRDefault="00000000" w:rsidRPr="00000000" w14:paraId="00000147">
      <w:pPr>
        <w:numPr>
          <w:ilvl w:val="0"/>
          <w:numId w:val="10"/>
        </w:numPr>
        <w:ind w:left="720" w:hanging="360"/>
      </w:pPr>
      <w:r w:rsidDel="00000000" w:rsidR="00000000" w:rsidRPr="00000000">
        <w:rPr>
          <w:rtl w:val="0"/>
        </w:rPr>
        <w:t xml:space="preserve">Centralizing Identity With Microsoft Entra ID</w:t>
      </w:r>
    </w:p>
    <w:p w:rsidR="00000000" w:rsidDel="00000000" w:rsidP="00000000" w:rsidRDefault="00000000" w:rsidRPr="00000000" w14:paraId="00000148">
      <w:pPr>
        <w:numPr>
          <w:ilvl w:val="0"/>
          <w:numId w:val="10"/>
        </w:numPr>
        <w:ind w:left="720" w:hanging="360"/>
      </w:pPr>
      <w:r w:rsidDel="00000000" w:rsidR="00000000" w:rsidRPr="00000000">
        <w:rPr>
          <w:rtl w:val="0"/>
        </w:rPr>
        <w:t xml:space="preserve">Centralizing Private Network Access</w:t>
      </w:r>
    </w:p>
    <w:p w:rsidR="00000000" w:rsidDel="00000000" w:rsidP="00000000" w:rsidRDefault="00000000" w:rsidRPr="00000000" w14:paraId="00000149">
      <w:pPr>
        <w:numPr>
          <w:ilvl w:val="0"/>
          <w:numId w:val="10"/>
        </w:numPr>
        <w:ind w:left="720" w:hanging="360"/>
      </w:pPr>
      <w:r w:rsidDel="00000000" w:rsidR="00000000" w:rsidRPr="00000000">
        <w:rPr>
          <w:rtl w:val="0"/>
        </w:rPr>
        <w:t xml:space="preserve">Centralizing Workforce Attributes With Entra ID</w:t>
      </w:r>
    </w:p>
    <w:p w:rsidR="00000000" w:rsidDel="00000000" w:rsidP="00000000" w:rsidRDefault="00000000" w:rsidRPr="00000000" w14:paraId="0000014A">
      <w:pPr>
        <w:numPr>
          <w:ilvl w:val="0"/>
          <w:numId w:val="10"/>
        </w:numPr>
        <w:ind w:left="720" w:hanging="360"/>
      </w:pPr>
      <w:r w:rsidDel="00000000" w:rsidR="00000000" w:rsidRPr="00000000">
        <w:rPr>
          <w:rtl w:val="0"/>
        </w:rPr>
        <w:t xml:space="preserve">Certificate</w:t>
      </w:r>
    </w:p>
    <w:p w:rsidR="00000000" w:rsidDel="00000000" w:rsidP="00000000" w:rsidRDefault="00000000" w:rsidRPr="00000000" w14:paraId="0000014B">
      <w:pPr>
        <w:numPr>
          <w:ilvl w:val="0"/>
          <w:numId w:val="10"/>
        </w:numPr>
        <w:ind w:left="720" w:hanging="360"/>
      </w:pPr>
      <w:r w:rsidDel="00000000" w:rsidR="00000000" w:rsidRPr="00000000">
        <w:rPr>
          <w:rtl w:val="0"/>
        </w:rPr>
        <w:t xml:space="preserve">Certificate And IDP Authentication Challenges</w:t>
      </w:r>
    </w:p>
    <w:p w:rsidR="00000000" w:rsidDel="00000000" w:rsidP="00000000" w:rsidRDefault="00000000" w:rsidRPr="00000000" w14:paraId="0000014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ec549.com/id471" TargetMode="External"/><Relationship Id="rId20" Type="http://schemas.openxmlformats.org/officeDocument/2006/relationships/hyperlink" Target="https://sec549.com/id547" TargetMode="External"/><Relationship Id="rId42" Type="http://schemas.openxmlformats.org/officeDocument/2006/relationships/hyperlink" Target="https://sec549.com/id569" TargetMode="External"/><Relationship Id="rId41" Type="http://schemas.openxmlformats.org/officeDocument/2006/relationships/hyperlink" Target="https://sec549.com/id409" TargetMode="External"/><Relationship Id="rId22" Type="http://schemas.openxmlformats.org/officeDocument/2006/relationships/hyperlink" Target="https://sec549.com/id554" TargetMode="External"/><Relationship Id="rId44" Type="http://schemas.openxmlformats.org/officeDocument/2006/relationships/hyperlink" Target="https://sec549.com/id572" TargetMode="External"/><Relationship Id="rId21" Type="http://schemas.openxmlformats.org/officeDocument/2006/relationships/hyperlink" Target="https://sec549.com/id607" TargetMode="External"/><Relationship Id="rId43" Type="http://schemas.openxmlformats.org/officeDocument/2006/relationships/hyperlink" Target="https://sec549.com/id571" TargetMode="External"/><Relationship Id="rId24" Type="http://schemas.openxmlformats.org/officeDocument/2006/relationships/hyperlink" Target="https://sec549.com/id555" TargetMode="External"/><Relationship Id="rId23" Type="http://schemas.openxmlformats.org/officeDocument/2006/relationships/hyperlink" Target="https://github.com/broamski/aws-mfa" TargetMode="External"/><Relationship Id="rId45" Type="http://schemas.openxmlformats.org/officeDocument/2006/relationships/hyperlink" Target="https://sec549.com/id5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c549.com/id98" TargetMode="External"/><Relationship Id="rId26" Type="http://schemas.openxmlformats.org/officeDocument/2006/relationships/hyperlink" Target="https://github.com/broamski/aws-mfa" TargetMode="External"/><Relationship Id="rId25" Type="http://schemas.openxmlformats.org/officeDocument/2006/relationships/hyperlink" Target="https://sec549.com/id556" TargetMode="External"/><Relationship Id="rId28" Type="http://schemas.openxmlformats.org/officeDocument/2006/relationships/hyperlink" Target="https://sec549.com/id477" TargetMode="External"/><Relationship Id="rId27" Type="http://schemas.openxmlformats.org/officeDocument/2006/relationships/hyperlink" Target="https://sec549.com/id478" TargetMode="External"/><Relationship Id="rId5" Type="http://schemas.openxmlformats.org/officeDocument/2006/relationships/styles" Target="styles.xml"/><Relationship Id="rId6" Type="http://schemas.openxmlformats.org/officeDocument/2006/relationships/hyperlink" Target="https://sec549.com/id94" TargetMode="External"/><Relationship Id="rId29" Type="http://schemas.openxmlformats.org/officeDocument/2006/relationships/hyperlink" Target="https://sec549.com/id72" TargetMode="External"/><Relationship Id="rId7" Type="http://schemas.openxmlformats.org/officeDocument/2006/relationships/hyperlink" Target="https://sec549.com/id96" TargetMode="External"/><Relationship Id="rId8" Type="http://schemas.openxmlformats.org/officeDocument/2006/relationships/hyperlink" Target="https://sec549.com/id97" TargetMode="External"/><Relationship Id="rId31" Type="http://schemas.openxmlformats.org/officeDocument/2006/relationships/hyperlink" Target="https://sec549.com/id295" TargetMode="External"/><Relationship Id="rId30" Type="http://schemas.openxmlformats.org/officeDocument/2006/relationships/hyperlink" Target="https://sec549.com/id323" TargetMode="External"/><Relationship Id="rId11" Type="http://schemas.openxmlformats.org/officeDocument/2006/relationships/hyperlink" Target="https://sec549.com/id100" TargetMode="External"/><Relationship Id="rId33" Type="http://schemas.openxmlformats.org/officeDocument/2006/relationships/hyperlink" Target="https://sec549.com/id256" TargetMode="External"/><Relationship Id="rId10" Type="http://schemas.openxmlformats.org/officeDocument/2006/relationships/hyperlink" Target="https://sec549.com/id99" TargetMode="External"/><Relationship Id="rId32" Type="http://schemas.openxmlformats.org/officeDocument/2006/relationships/hyperlink" Target="https://sec549.com/id324" TargetMode="External"/><Relationship Id="rId13" Type="http://schemas.openxmlformats.org/officeDocument/2006/relationships/hyperlink" Target="https://sec549.com/id474" TargetMode="External"/><Relationship Id="rId35" Type="http://schemas.openxmlformats.org/officeDocument/2006/relationships/hyperlink" Target="https://sec549.com/id257" TargetMode="External"/><Relationship Id="rId12" Type="http://schemas.openxmlformats.org/officeDocument/2006/relationships/hyperlink" Target="https://sec549.com/id102" TargetMode="External"/><Relationship Id="rId34" Type="http://schemas.openxmlformats.org/officeDocument/2006/relationships/hyperlink" Target="https://sec549.com/id258" TargetMode="External"/><Relationship Id="rId15" Type="http://schemas.openxmlformats.org/officeDocument/2006/relationships/hyperlink" Target="https://sec549.com/id474" TargetMode="External"/><Relationship Id="rId37" Type="http://schemas.openxmlformats.org/officeDocument/2006/relationships/hyperlink" Target="https://sec549.com/id406" TargetMode="External"/><Relationship Id="rId14" Type="http://schemas.openxmlformats.org/officeDocument/2006/relationships/hyperlink" Target="https://sec549.com/id103" TargetMode="External"/><Relationship Id="rId36" Type="http://schemas.openxmlformats.org/officeDocument/2006/relationships/hyperlink" Target="https://sec549.com/id406" TargetMode="External"/><Relationship Id="rId17" Type="http://schemas.openxmlformats.org/officeDocument/2006/relationships/hyperlink" Target="https://sec549.com/id201" TargetMode="External"/><Relationship Id="rId39" Type="http://schemas.openxmlformats.org/officeDocument/2006/relationships/hyperlink" Target="https://sec549.com/id470" TargetMode="External"/><Relationship Id="rId16" Type="http://schemas.openxmlformats.org/officeDocument/2006/relationships/hyperlink" Target="https://sec549.com/id104" TargetMode="External"/><Relationship Id="rId38" Type="http://schemas.openxmlformats.org/officeDocument/2006/relationships/hyperlink" Target="https://sec549.com/id469" TargetMode="External"/><Relationship Id="rId19" Type="http://schemas.openxmlformats.org/officeDocument/2006/relationships/hyperlink" Target="https://sec549.com/id54" TargetMode="External"/><Relationship Id="rId18" Type="http://schemas.openxmlformats.org/officeDocument/2006/relationships/hyperlink" Target="https://sec549.com/id20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