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92et2q6bb9p" w:id="0"/>
      <w:bookmarkEnd w:id="0"/>
      <w:r w:rsidDel="00000000" w:rsidR="00000000" w:rsidRPr="00000000">
        <w:rPr>
          <w:rtl w:val="0"/>
        </w:rPr>
        <w:t xml:space="preserve">Cloud Security — Encryption, Networking, Cognito, Conditional Access &amp; Logging</w:t>
      </w:r>
    </w:p>
    <w:p w:rsidR="00000000" w:rsidDel="00000000" w:rsidP="00000000" w:rsidRDefault="00000000" w:rsidRPr="00000000" w14:paraId="00000002">
      <w:pPr>
        <w:rPr/>
      </w:pPr>
      <w:r w:rsidDel="00000000" w:rsidR="00000000" w:rsidRPr="00000000">
        <w:rPr>
          <w:rtl w:val="0"/>
        </w:rPr>
        <w:t xml:space="preserve">Generated: 2026-03-27 | 107 pages from 5 book(s)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jkw2hvu3pcrd" w:id="1"/>
      <w:bookmarkEnd w:id="1"/>
      <w:r w:rsidDel="00000000" w:rsidR="00000000" w:rsidRPr="00000000">
        <w:rPr>
          <w:rtl w:val="0"/>
        </w:rPr>
        <w:t xml:space="preserve">Flip To These Pages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b w:val="1"/>
                <w:bCs w:val="1"/>
                <w:rtl w:val="0"/>
              </w:rPr>
              <w:t xml:space="preserv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Domain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b w:val="1"/>
                <w:bCs w:val="1"/>
                <w:rtl w:val="0"/>
              </w:rPr>
              <w:t xml:space="preserve">(B1)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b w:val="1"/>
                <w:bCs w:val="1"/>
                <w:rtl w:val="0"/>
              </w:rPr>
              <w:t xml:space="preserve">11, 18, 29, 42, 76, 82, 89, 98, 101, 124, 125, 127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Identity &amp; Access Management Foundations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b w:val="1"/>
                <w:bCs w:val="1"/>
                <w:rtl w:val="0"/>
              </w:rPr>
              <w:t xml:space="preserve">(B2)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b w:val="1"/>
                <w:bCs w:val="1"/>
                <w:rtl w:val="0"/>
              </w:rPr>
              <w:t xml:space="preserve">29, 31, 32, 37, 38, 45, 47, 48, 49, 51, 52, 53, 64, 72, 75, 76, 77, 78, 80, 81, 87, 96, 104, 105, 107, 115, 116, 117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Authentication, Federation &amp; Identity Attacks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b w:val="1"/>
                <w:bCs w:val="1"/>
                <w:rtl w:val="0"/>
              </w:rPr>
              <w:t xml:space="preserve">(B3)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b w:val="1"/>
                <w:bCs w:val="1"/>
                <w:rtl w:val="0"/>
              </w:rPr>
              <w:t xml:space="preserve">8, 9, 16, 26, 54, 55, 56, 57, 70, 115, 142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Network Security &amp; Segmentation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b w:val="1"/>
                <w:bCs w:val="1"/>
                <w:rtl w:val="0"/>
              </w:rPr>
              <w:t xml:space="preserve">(B4)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bCs w:val="1"/>
                <w:rtl w:val="0"/>
              </w:rPr>
              <w:t xml:space="preserve">6, 14, 15, 23, 27, 33, 41, 49, 50, 61, 63, 76, 80, 82, 83, 84, 91, 93, 95, 97, 98, 100, 101, 102, 103, 105, 107, 109, 114, 117, 128, 130, 134, 136, 145, 147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Cloud Security Governance &amp; Data Protection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b w:val="1"/>
                <w:bCs w:val="1"/>
                <w:rtl w:val="0"/>
              </w:rPr>
              <w:t xml:space="preserve">(B5)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b w:val="1"/>
                <w:bCs w:val="1"/>
                <w:rtl w:val="0"/>
              </w:rPr>
              <w:t xml:space="preserve">4, 7, 8, 10, 12, 21, 24, 30, 31, 33, 37, 40, 42, 47, 50, 51, 54, 61, 97, 100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Detection, Response &amp; Security Operations</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Topics covered:</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9"/>
        </w:numPr>
        <w:ind w:left="720" w:hanging="360"/>
      </w:pPr>
      <w:r w:rsidDel="00000000" w:rsidR="00000000" w:rsidRPr="00000000">
        <w:rPr>
          <w:rFonts w:ascii="Roboto Mono" w:cs="Roboto Mono" w:eastAsia="Roboto Mono" w:hAnsi="Roboto Mono"/>
          <w:color w:val="188038"/>
          <w:rtl w:val="0"/>
        </w:rPr>
        <w:t xml:space="preserve">Client</w:t>
      </w:r>
      <w:r w:rsidDel="00000000" w:rsidR="00000000" w:rsidRPr="00000000">
        <w:rPr>
          <w:rtl w:val="0"/>
        </w:rPr>
        <w:t xml:space="preserve"> &gt; (B2) 32</w:t>
      </w:r>
    </w:p>
    <w:p w:rsidR="00000000" w:rsidDel="00000000" w:rsidP="00000000" w:rsidRDefault="00000000" w:rsidRPr="00000000" w14:paraId="0000001C">
      <w:pPr>
        <w:numPr>
          <w:ilvl w:val="0"/>
          <w:numId w:val="9"/>
        </w:numPr>
        <w:ind w:left="720" w:hanging="360"/>
      </w:pPr>
      <w:r w:rsidDel="00000000" w:rsidR="00000000" w:rsidRPr="00000000">
        <w:rPr>
          <w:rFonts w:ascii="Roboto Mono" w:cs="Roboto Mono" w:eastAsia="Roboto Mono" w:hAnsi="Roboto Mono"/>
          <w:color w:val="188038"/>
          <w:rtl w:val="0"/>
        </w:rPr>
        <w:t xml:space="preserve">Client-side</w:t>
      </w:r>
      <w:r w:rsidDel="00000000" w:rsidR="00000000" w:rsidRPr="00000000">
        <w:rPr>
          <w:rtl w:val="0"/>
        </w:rPr>
        <w:t xml:space="preserve"> &gt; (B4) 93</w:t>
      </w:r>
    </w:p>
    <w:p w:rsidR="00000000" w:rsidDel="00000000" w:rsidP="00000000" w:rsidRDefault="00000000" w:rsidRPr="00000000" w14:paraId="0000001D">
      <w:pPr>
        <w:numPr>
          <w:ilvl w:val="0"/>
          <w:numId w:val="9"/>
        </w:numPr>
        <w:ind w:left="720" w:hanging="360"/>
      </w:pPr>
      <w:r w:rsidDel="00000000" w:rsidR="00000000" w:rsidRPr="00000000">
        <w:rPr>
          <w:rFonts w:ascii="Roboto Mono" w:cs="Roboto Mono" w:eastAsia="Roboto Mono" w:hAnsi="Roboto Mono"/>
          <w:color w:val="188038"/>
          <w:rtl w:val="0"/>
        </w:rPr>
        <w:t xml:space="preserve">Client-side Encryption</w:t>
      </w:r>
      <w:r w:rsidDel="00000000" w:rsidR="00000000" w:rsidRPr="00000000">
        <w:rPr>
          <w:rtl w:val="0"/>
        </w:rPr>
        <w:t xml:space="preserve"> &gt; (B4) 93</w:t>
      </w:r>
    </w:p>
    <w:p w:rsidR="00000000" w:rsidDel="00000000" w:rsidP="00000000" w:rsidRDefault="00000000" w:rsidRPr="00000000" w14:paraId="0000001E">
      <w:pPr>
        <w:numPr>
          <w:ilvl w:val="0"/>
          <w:numId w:val="9"/>
        </w:numPr>
        <w:ind w:left="720" w:hanging="360"/>
      </w:pPr>
      <w:r w:rsidDel="00000000" w:rsidR="00000000" w:rsidRPr="00000000">
        <w:rPr>
          <w:rFonts w:ascii="Roboto Mono" w:cs="Roboto Mono" w:eastAsia="Roboto Mono" w:hAnsi="Roboto Mono"/>
          <w:color w:val="188038"/>
          <w:rtl w:val="0"/>
        </w:rPr>
        <w:t xml:space="preserve">Cloud</w:t>
      </w:r>
      <w:r w:rsidDel="00000000" w:rsidR="00000000" w:rsidRPr="00000000">
        <w:rPr>
          <w:rtl w:val="0"/>
        </w:rPr>
        <w:t xml:space="preserve"> &gt; (B4) 61</w:t>
      </w:r>
    </w:p>
    <w:p w:rsidR="00000000" w:rsidDel="00000000" w:rsidP="00000000" w:rsidRDefault="00000000" w:rsidRPr="00000000" w14:paraId="0000001F">
      <w:pPr>
        <w:numPr>
          <w:ilvl w:val="0"/>
          <w:numId w:val="9"/>
        </w:numPr>
        <w:ind w:left="720" w:hanging="360"/>
      </w:pPr>
      <w:r w:rsidDel="00000000" w:rsidR="00000000" w:rsidRPr="00000000">
        <w:rPr>
          <w:rFonts w:ascii="Roboto Mono" w:cs="Roboto Mono" w:eastAsia="Roboto Mono" w:hAnsi="Roboto Mono"/>
          <w:color w:val="188038"/>
          <w:rtl w:val="0"/>
        </w:rPr>
        <w:t xml:space="preserve">Cloud Adoption Framework Governance Guide</w:t>
      </w:r>
      <w:r w:rsidDel="00000000" w:rsidR="00000000" w:rsidRPr="00000000">
        <w:rPr>
          <w:rtl w:val="0"/>
        </w:rPr>
        <w:t xml:space="preserve"> &gt; (B4) 14</w:t>
      </w:r>
    </w:p>
    <w:p w:rsidR="00000000" w:rsidDel="00000000" w:rsidP="00000000" w:rsidRDefault="00000000" w:rsidRPr="00000000" w14:paraId="00000020">
      <w:pPr>
        <w:numPr>
          <w:ilvl w:val="0"/>
          <w:numId w:val="9"/>
        </w:numPr>
        <w:ind w:left="720" w:hanging="360"/>
      </w:pPr>
      <w:r w:rsidDel="00000000" w:rsidR="00000000" w:rsidRPr="00000000">
        <w:rPr>
          <w:rFonts w:ascii="Roboto Mono" w:cs="Roboto Mono" w:eastAsia="Roboto Mono" w:hAnsi="Roboto Mono"/>
          <w:color w:val="188038"/>
          <w:rtl w:val="0"/>
        </w:rPr>
        <w:t xml:space="preserve">Cloud Architecture Framework Data Security</w:t>
      </w:r>
      <w:r w:rsidDel="00000000" w:rsidR="00000000" w:rsidRPr="00000000">
        <w:rPr>
          <w:rtl w:val="0"/>
        </w:rPr>
        <w:t xml:space="preserve"> &gt; (B4) 14</w:t>
      </w:r>
    </w:p>
    <w:p w:rsidR="00000000" w:rsidDel="00000000" w:rsidP="00000000" w:rsidRDefault="00000000" w:rsidRPr="00000000" w14:paraId="00000021">
      <w:pPr>
        <w:numPr>
          <w:ilvl w:val="0"/>
          <w:numId w:val="9"/>
        </w:numPr>
        <w:ind w:left="720" w:hanging="360"/>
      </w:pPr>
      <w:r w:rsidDel="00000000" w:rsidR="00000000" w:rsidRPr="00000000">
        <w:rPr>
          <w:rFonts w:ascii="Roboto Mono" w:cs="Roboto Mono" w:eastAsia="Roboto Mono" w:hAnsi="Roboto Mono"/>
          <w:color w:val="188038"/>
          <w:rtl w:val="0"/>
        </w:rPr>
        <w:t xml:space="preserve">Cloud Audit Logging Captures Admin</w:t>
      </w:r>
      <w:r w:rsidDel="00000000" w:rsidR="00000000" w:rsidRPr="00000000">
        <w:rPr>
          <w:rtl w:val="0"/>
        </w:rPr>
        <w:t xml:space="preserve"> &gt; (B5) 50</w:t>
      </w:r>
    </w:p>
    <w:p w:rsidR="00000000" w:rsidDel="00000000" w:rsidP="00000000" w:rsidRDefault="00000000" w:rsidRPr="00000000" w14:paraId="00000022">
      <w:pPr>
        <w:numPr>
          <w:ilvl w:val="0"/>
          <w:numId w:val="9"/>
        </w:numPr>
        <w:ind w:left="720" w:hanging="360"/>
      </w:pPr>
      <w:r w:rsidDel="00000000" w:rsidR="00000000" w:rsidRPr="00000000">
        <w:rPr>
          <w:rFonts w:ascii="Roboto Mono" w:cs="Roboto Mono" w:eastAsia="Roboto Mono" w:hAnsi="Roboto Mono"/>
          <w:color w:val="188038"/>
          <w:rtl w:val="0"/>
        </w:rPr>
        <w:t xml:space="preserve">Cloud Audit Logs</w:t>
      </w:r>
      <w:r w:rsidDel="00000000" w:rsidR="00000000" w:rsidRPr="00000000">
        <w:rPr>
          <w:rtl w:val="0"/>
        </w:rPr>
        <w:t xml:space="preserve"> &gt; (B4) 41</w:t>
      </w:r>
    </w:p>
    <w:p w:rsidR="00000000" w:rsidDel="00000000" w:rsidP="00000000" w:rsidRDefault="00000000" w:rsidRPr="00000000" w14:paraId="00000023">
      <w:pPr>
        <w:numPr>
          <w:ilvl w:val="0"/>
          <w:numId w:val="9"/>
        </w:numPr>
        <w:ind w:left="720" w:hanging="360"/>
      </w:pPr>
      <w:r w:rsidDel="00000000" w:rsidR="00000000" w:rsidRPr="00000000">
        <w:rPr>
          <w:rFonts w:ascii="Roboto Mono" w:cs="Roboto Mono" w:eastAsia="Roboto Mono" w:hAnsi="Roboto Mono"/>
          <w:color w:val="188038"/>
          <w:rtl w:val="0"/>
        </w:rPr>
        <w:t xml:space="preserve">Cloud Data Aggregation Design Patterns</w:t>
      </w:r>
      <w:r w:rsidDel="00000000" w:rsidR="00000000" w:rsidRPr="00000000">
        <w:rPr>
          <w:rtl w:val="0"/>
        </w:rPr>
        <w:t xml:space="preserve"> &gt; (B5) 47</w:t>
      </w:r>
    </w:p>
    <w:p w:rsidR="00000000" w:rsidDel="00000000" w:rsidP="00000000" w:rsidRDefault="00000000" w:rsidRPr="00000000" w14:paraId="00000024">
      <w:pPr>
        <w:numPr>
          <w:ilvl w:val="0"/>
          <w:numId w:val="9"/>
        </w:numPr>
        <w:ind w:left="720" w:hanging="360"/>
      </w:pPr>
      <w:r w:rsidDel="00000000" w:rsidR="00000000" w:rsidRPr="00000000">
        <w:rPr>
          <w:rFonts w:ascii="Roboto Mono" w:cs="Roboto Mono" w:eastAsia="Roboto Mono" w:hAnsi="Roboto Mono"/>
          <w:color w:val="188038"/>
          <w:rtl w:val="0"/>
        </w:rPr>
        <w:t xml:space="preserve">Cloud Data Fusion</w:t>
      </w:r>
      <w:r w:rsidDel="00000000" w:rsidR="00000000" w:rsidRPr="00000000">
        <w:rPr>
          <w:rtl w:val="0"/>
        </w:rPr>
        <w:t xml:space="preserve"> &gt; (B4) 61</w:t>
      </w:r>
    </w:p>
    <w:p w:rsidR="00000000" w:rsidDel="00000000" w:rsidP="00000000" w:rsidRDefault="00000000" w:rsidRPr="00000000" w14:paraId="00000025">
      <w:pPr>
        <w:numPr>
          <w:ilvl w:val="0"/>
          <w:numId w:val="9"/>
        </w:numPr>
        <w:ind w:left="720" w:hanging="360"/>
      </w:pPr>
      <w:r w:rsidDel="00000000" w:rsidR="00000000" w:rsidRPr="00000000">
        <w:rPr>
          <w:rFonts w:ascii="Roboto Mono" w:cs="Roboto Mono" w:eastAsia="Roboto Mono" w:hAnsi="Roboto Mono"/>
          <w:color w:val="188038"/>
          <w:rtl w:val="0"/>
        </w:rPr>
        <w:t xml:space="preserve">Cloud Data Loss Prevention (DLP) Services</w:t>
      </w:r>
      <w:r w:rsidDel="00000000" w:rsidR="00000000" w:rsidRPr="00000000">
        <w:rPr>
          <w:rtl w:val="0"/>
        </w:rPr>
        <w:t xml:space="preserve"> &gt; (B4) 27</w:t>
      </w:r>
    </w:p>
    <w:p w:rsidR="00000000" w:rsidDel="00000000" w:rsidP="00000000" w:rsidRDefault="00000000" w:rsidRPr="00000000" w14:paraId="00000026">
      <w:pPr>
        <w:numPr>
          <w:ilvl w:val="0"/>
          <w:numId w:val="9"/>
        </w:numPr>
        <w:ind w:left="720" w:hanging="360"/>
      </w:pPr>
      <w:r w:rsidDel="00000000" w:rsidR="00000000" w:rsidRPr="00000000">
        <w:rPr>
          <w:rFonts w:ascii="Roboto Mono" w:cs="Roboto Mono" w:eastAsia="Roboto Mono" w:hAnsi="Roboto Mono"/>
          <w:color w:val="188038"/>
          <w:rtl w:val="0"/>
        </w:rPr>
        <w:t xml:space="preserve">Cloud Differences: The Shared</w:t>
      </w:r>
      <w:r w:rsidDel="00000000" w:rsidR="00000000" w:rsidRPr="00000000">
        <w:rPr>
          <w:rtl w:val="0"/>
        </w:rPr>
        <w:t xml:space="preserve"> &gt; (B4) 134</w:t>
      </w:r>
    </w:p>
    <w:p w:rsidR="00000000" w:rsidDel="00000000" w:rsidP="00000000" w:rsidRDefault="00000000" w:rsidRPr="00000000" w14:paraId="00000027">
      <w:pPr>
        <w:numPr>
          <w:ilvl w:val="0"/>
          <w:numId w:val="9"/>
        </w:numPr>
        <w:ind w:left="720" w:hanging="360"/>
      </w:pPr>
      <w:r w:rsidDel="00000000" w:rsidR="00000000" w:rsidRPr="00000000">
        <w:rPr>
          <w:rFonts w:ascii="Roboto Mono" w:cs="Roboto Mono" w:eastAsia="Roboto Mono" w:hAnsi="Roboto Mono"/>
          <w:color w:val="188038"/>
          <w:rtl w:val="0"/>
        </w:rPr>
        <w:t xml:space="preserve">Cloud DLP</w:t>
      </w:r>
      <w:r w:rsidDel="00000000" w:rsidR="00000000" w:rsidRPr="00000000">
        <w:rPr>
          <w:rtl w:val="0"/>
        </w:rPr>
        <w:t xml:space="preserve"> &gt; (B4) 27</w:t>
      </w:r>
    </w:p>
    <w:p w:rsidR="00000000" w:rsidDel="00000000" w:rsidP="00000000" w:rsidRDefault="00000000" w:rsidRPr="00000000" w14:paraId="00000028">
      <w:pPr>
        <w:numPr>
          <w:ilvl w:val="0"/>
          <w:numId w:val="9"/>
        </w:numPr>
        <w:ind w:left="720" w:hanging="360"/>
      </w:pPr>
      <w:r w:rsidDel="00000000" w:rsidR="00000000" w:rsidRPr="00000000">
        <w:rPr>
          <w:rFonts w:ascii="Roboto Mono" w:cs="Roboto Mono" w:eastAsia="Roboto Mono" w:hAnsi="Roboto Mono"/>
          <w:color w:val="188038"/>
          <w:rtl w:val="0"/>
        </w:rPr>
        <w:t xml:space="preserve">Cloud DNS</w:t>
      </w:r>
      <w:r w:rsidDel="00000000" w:rsidR="00000000" w:rsidRPr="00000000">
        <w:rPr>
          <w:rtl w:val="0"/>
        </w:rPr>
        <w:t xml:space="preserve"> &gt; (B3) 142</w:t>
      </w:r>
    </w:p>
    <w:p w:rsidR="00000000" w:rsidDel="00000000" w:rsidP="00000000" w:rsidRDefault="00000000" w:rsidRPr="00000000" w14:paraId="00000029">
      <w:pPr>
        <w:numPr>
          <w:ilvl w:val="0"/>
          <w:numId w:val="9"/>
        </w:numPr>
        <w:ind w:left="720" w:hanging="360"/>
      </w:pPr>
      <w:r w:rsidDel="00000000" w:rsidR="00000000" w:rsidRPr="00000000">
        <w:rPr>
          <w:rFonts w:ascii="Roboto Mono" w:cs="Roboto Mono" w:eastAsia="Roboto Mono" w:hAnsi="Roboto Mono"/>
          <w:color w:val="188038"/>
          <w:rtl w:val="0"/>
        </w:rPr>
        <w:t xml:space="preserve">Cloud DNS Private Zones</w:t>
      </w:r>
      <w:r w:rsidDel="00000000" w:rsidR="00000000" w:rsidRPr="00000000">
        <w:rPr>
          <w:rtl w:val="0"/>
        </w:rPr>
        <w:t xml:space="preserve"> &gt; (B3) 142</w:t>
      </w:r>
    </w:p>
    <w:p w:rsidR="00000000" w:rsidDel="00000000" w:rsidP="00000000" w:rsidRDefault="00000000" w:rsidRPr="00000000" w14:paraId="0000002A">
      <w:pPr>
        <w:numPr>
          <w:ilvl w:val="0"/>
          <w:numId w:val="9"/>
        </w:numPr>
        <w:ind w:left="720" w:hanging="360"/>
      </w:pPr>
      <w:r w:rsidDel="00000000" w:rsidR="00000000" w:rsidRPr="00000000">
        <w:rPr>
          <w:rFonts w:ascii="Roboto Mono" w:cs="Roboto Mono" w:eastAsia="Roboto Mono" w:hAnsi="Roboto Mono"/>
          <w:color w:val="188038"/>
          <w:rtl w:val="0"/>
        </w:rPr>
        <w:t xml:space="preserve">Cloud Encryption At Scale</w:t>
      </w:r>
      <w:r w:rsidDel="00000000" w:rsidR="00000000" w:rsidRPr="00000000">
        <w:rPr>
          <w:rtl w:val="0"/>
        </w:rPr>
        <w:t xml:space="preserve"> &gt; (B4) 97</w:t>
      </w:r>
    </w:p>
    <w:p w:rsidR="00000000" w:rsidDel="00000000" w:rsidP="00000000" w:rsidRDefault="00000000" w:rsidRPr="00000000" w14:paraId="0000002B">
      <w:pPr>
        <w:numPr>
          <w:ilvl w:val="0"/>
          <w:numId w:val="9"/>
        </w:numPr>
        <w:ind w:left="720" w:hanging="360"/>
      </w:pPr>
      <w:r w:rsidDel="00000000" w:rsidR="00000000" w:rsidRPr="00000000">
        <w:rPr>
          <w:rFonts w:ascii="Roboto Mono" w:cs="Roboto Mono" w:eastAsia="Roboto Mono" w:hAnsi="Roboto Mono"/>
          <w:color w:val="188038"/>
          <w:rtl w:val="0"/>
        </w:rPr>
        <w:t xml:space="preserve">Cloud Encryption Key Management</w:t>
      </w:r>
      <w:r w:rsidDel="00000000" w:rsidR="00000000" w:rsidRPr="00000000">
        <w:rPr>
          <w:rtl w:val="0"/>
        </w:rPr>
        <w:t xml:space="preserve"> &gt; (B4) 91</w:t>
      </w:r>
    </w:p>
    <w:p w:rsidR="00000000" w:rsidDel="00000000" w:rsidP="00000000" w:rsidRDefault="00000000" w:rsidRPr="00000000" w14:paraId="0000002C">
      <w:pPr>
        <w:numPr>
          <w:ilvl w:val="0"/>
          <w:numId w:val="9"/>
        </w:numPr>
        <w:ind w:left="720" w:hanging="360"/>
      </w:pPr>
      <w:r w:rsidDel="00000000" w:rsidR="00000000" w:rsidRPr="00000000">
        <w:rPr>
          <w:rFonts w:ascii="Roboto Mono" w:cs="Roboto Mono" w:eastAsia="Roboto Mono" w:hAnsi="Roboto Mono"/>
          <w:color w:val="188038"/>
          <w:rtl w:val="0"/>
        </w:rPr>
        <w:t xml:space="preserve">Cloud Envelope Decryption Workflow</w:t>
      </w:r>
      <w:r w:rsidDel="00000000" w:rsidR="00000000" w:rsidRPr="00000000">
        <w:rPr>
          <w:rtl w:val="0"/>
        </w:rPr>
        <w:t xml:space="preserve"> &gt; (B4) 100</w:t>
      </w:r>
    </w:p>
    <w:p w:rsidR="00000000" w:rsidDel="00000000" w:rsidP="00000000" w:rsidRDefault="00000000" w:rsidRPr="00000000" w14:paraId="0000002D">
      <w:pPr>
        <w:numPr>
          <w:ilvl w:val="0"/>
          <w:numId w:val="9"/>
        </w:numPr>
        <w:ind w:left="720" w:hanging="360"/>
      </w:pPr>
      <w:r w:rsidDel="00000000" w:rsidR="00000000" w:rsidRPr="00000000">
        <w:rPr>
          <w:rFonts w:ascii="Roboto Mono" w:cs="Roboto Mono" w:eastAsia="Roboto Mono" w:hAnsi="Roboto Mono"/>
          <w:color w:val="188038"/>
          <w:rtl w:val="0"/>
        </w:rPr>
        <w:t xml:space="preserve">Cloud Envelope Encryption Workflow</w:t>
      </w:r>
      <w:r w:rsidDel="00000000" w:rsidR="00000000" w:rsidRPr="00000000">
        <w:rPr>
          <w:rtl w:val="0"/>
        </w:rPr>
        <w:t xml:space="preserve"> &gt; (B4) 98</w:t>
      </w:r>
    </w:p>
    <w:p w:rsidR="00000000" w:rsidDel="00000000" w:rsidP="00000000" w:rsidRDefault="00000000" w:rsidRPr="00000000" w14:paraId="0000002E">
      <w:pPr>
        <w:numPr>
          <w:ilvl w:val="0"/>
          <w:numId w:val="9"/>
        </w:numPr>
        <w:ind w:left="720" w:hanging="360"/>
      </w:pPr>
      <w:r w:rsidDel="00000000" w:rsidR="00000000" w:rsidRPr="00000000">
        <w:rPr>
          <w:rFonts w:ascii="Roboto Mono" w:cs="Roboto Mono" w:eastAsia="Roboto Mono" w:hAnsi="Roboto Mono"/>
          <w:color w:val="188038"/>
          <w:rtl w:val="0"/>
        </w:rPr>
        <w:t xml:space="preserve">Cloud Events</w:t>
      </w:r>
      <w:r w:rsidDel="00000000" w:rsidR="00000000" w:rsidRPr="00000000">
        <w:rPr>
          <w:rtl w:val="0"/>
        </w:rPr>
        <w:t xml:space="preserve"> &gt; (B5) 24 33 37</w:t>
      </w:r>
    </w:p>
    <w:p w:rsidR="00000000" w:rsidDel="00000000" w:rsidP="00000000" w:rsidRDefault="00000000" w:rsidRPr="00000000" w14:paraId="0000002F">
      <w:pPr>
        <w:numPr>
          <w:ilvl w:val="0"/>
          <w:numId w:val="9"/>
        </w:numPr>
        <w:ind w:left="720" w:hanging="360"/>
      </w:pPr>
      <w:r w:rsidDel="00000000" w:rsidR="00000000" w:rsidRPr="00000000">
        <w:rPr>
          <w:rFonts w:ascii="Roboto Mono" w:cs="Roboto Mono" w:eastAsia="Roboto Mono" w:hAnsi="Roboto Mono"/>
          <w:color w:val="188038"/>
          <w:rtl w:val="0"/>
        </w:rPr>
        <w:t xml:space="preserve">Cloud Events: Control-plane Logging 101</w:t>
      </w:r>
      <w:r w:rsidDel="00000000" w:rsidR="00000000" w:rsidRPr="00000000">
        <w:rPr>
          <w:rtl w:val="0"/>
        </w:rPr>
        <w:t xml:space="preserve"> &gt; (B5) 24</w:t>
      </w:r>
    </w:p>
    <w:p w:rsidR="00000000" w:rsidDel="00000000" w:rsidP="00000000" w:rsidRDefault="00000000" w:rsidRPr="00000000" w14:paraId="00000030">
      <w:pPr>
        <w:numPr>
          <w:ilvl w:val="0"/>
          <w:numId w:val="9"/>
        </w:numPr>
        <w:ind w:left="720" w:hanging="360"/>
      </w:pPr>
      <w:r w:rsidDel="00000000" w:rsidR="00000000" w:rsidRPr="00000000">
        <w:rPr>
          <w:rFonts w:ascii="Roboto Mono" w:cs="Roboto Mono" w:eastAsia="Roboto Mono" w:hAnsi="Roboto Mono"/>
          <w:color w:val="188038"/>
          <w:rtl w:val="0"/>
        </w:rPr>
        <w:t xml:space="preserve">Cloud Events: Network Layer Logging 101</w:t>
      </w:r>
      <w:r w:rsidDel="00000000" w:rsidR="00000000" w:rsidRPr="00000000">
        <w:rPr>
          <w:rtl w:val="0"/>
        </w:rPr>
        <w:t xml:space="preserve"> &gt; (B5) 33</w:t>
      </w:r>
    </w:p>
    <w:p w:rsidR="00000000" w:rsidDel="00000000" w:rsidP="00000000" w:rsidRDefault="00000000" w:rsidRPr="00000000" w14:paraId="00000031">
      <w:pPr>
        <w:numPr>
          <w:ilvl w:val="0"/>
          <w:numId w:val="9"/>
        </w:numPr>
        <w:ind w:left="720" w:hanging="360"/>
      </w:pPr>
      <w:r w:rsidDel="00000000" w:rsidR="00000000" w:rsidRPr="00000000">
        <w:rPr>
          <w:rFonts w:ascii="Roboto Mono" w:cs="Roboto Mono" w:eastAsia="Roboto Mono" w:hAnsi="Roboto Mono"/>
          <w:color w:val="188038"/>
          <w:rtl w:val="0"/>
        </w:rPr>
        <w:t xml:space="preserve">Cloud Events: OS And App-layer Logs</w:t>
      </w:r>
      <w:r w:rsidDel="00000000" w:rsidR="00000000" w:rsidRPr="00000000">
        <w:rPr>
          <w:rtl w:val="0"/>
        </w:rPr>
        <w:t xml:space="preserve"> &gt; (B5) 37</w:t>
      </w:r>
    </w:p>
    <w:p w:rsidR="00000000" w:rsidDel="00000000" w:rsidP="00000000" w:rsidRDefault="00000000" w:rsidRPr="00000000" w14:paraId="00000032">
      <w:pPr>
        <w:numPr>
          <w:ilvl w:val="0"/>
          <w:numId w:val="9"/>
        </w:numPr>
        <w:ind w:left="720" w:hanging="360"/>
      </w:pPr>
      <w:r w:rsidDel="00000000" w:rsidR="00000000" w:rsidRPr="00000000">
        <w:rPr>
          <w:rFonts w:ascii="Roboto Mono" w:cs="Roboto Mono" w:eastAsia="Roboto Mono" w:hAnsi="Roboto Mono"/>
          <w:color w:val="188038"/>
          <w:rtl w:val="0"/>
        </w:rPr>
        <w:t xml:space="preserve">Cloud HSM Keys</w:t>
      </w:r>
      <w:r w:rsidDel="00000000" w:rsidR="00000000" w:rsidRPr="00000000">
        <w:rPr>
          <w:rtl w:val="0"/>
        </w:rPr>
        <w:t xml:space="preserve"> &gt; (B4) 95</w:t>
      </w:r>
    </w:p>
    <w:p w:rsidR="00000000" w:rsidDel="00000000" w:rsidP="00000000" w:rsidRDefault="00000000" w:rsidRPr="00000000" w14:paraId="00000033">
      <w:pPr>
        <w:numPr>
          <w:ilvl w:val="0"/>
          <w:numId w:val="9"/>
        </w:numPr>
        <w:ind w:left="720" w:hanging="360"/>
      </w:pPr>
      <w:r w:rsidDel="00000000" w:rsidR="00000000" w:rsidRPr="00000000">
        <w:rPr>
          <w:rFonts w:ascii="Roboto Mono" w:cs="Roboto Mono" w:eastAsia="Roboto Mono" w:hAnsi="Roboto Mono"/>
          <w:color w:val="188038"/>
          <w:rtl w:val="0"/>
        </w:rPr>
        <w:t xml:space="preserve">Cloud HSM Managed Key Architecture</w:t>
      </w:r>
      <w:r w:rsidDel="00000000" w:rsidR="00000000" w:rsidRPr="00000000">
        <w:rPr>
          <w:rtl w:val="0"/>
        </w:rPr>
        <w:t xml:space="preserve"> &gt; (B4) 130</w:t>
      </w:r>
    </w:p>
    <w:p w:rsidR="00000000" w:rsidDel="00000000" w:rsidP="00000000" w:rsidRDefault="00000000" w:rsidRPr="00000000" w14:paraId="00000034">
      <w:pPr>
        <w:numPr>
          <w:ilvl w:val="0"/>
          <w:numId w:val="9"/>
        </w:numPr>
        <w:ind w:left="720" w:hanging="360"/>
      </w:pPr>
      <w:r w:rsidDel="00000000" w:rsidR="00000000" w:rsidRPr="00000000">
        <w:rPr>
          <w:rFonts w:ascii="Roboto Mono" w:cs="Roboto Mono" w:eastAsia="Roboto Mono" w:hAnsi="Roboto Mono"/>
          <w:color w:val="188038"/>
          <w:rtl w:val="0"/>
        </w:rPr>
        <w:t xml:space="preserve">Cloud IAM External Machine Identity Authentication</w:t>
      </w:r>
      <w:r w:rsidDel="00000000" w:rsidR="00000000" w:rsidRPr="00000000">
        <w:rPr>
          <w:rtl w:val="0"/>
        </w:rPr>
        <w:t xml:space="preserve"> &gt; (B2) 96</w:t>
      </w:r>
    </w:p>
    <w:p w:rsidR="00000000" w:rsidDel="00000000" w:rsidP="00000000" w:rsidRDefault="00000000" w:rsidRPr="00000000" w14:paraId="00000035">
      <w:pPr>
        <w:numPr>
          <w:ilvl w:val="0"/>
          <w:numId w:val="9"/>
        </w:numPr>
        <w:ind w:left="720" w:hanging="360"/>
      </w:pPr>
      <w:r w:rsidDel="00000000" w:rsidR="00000000" w:rsidRPr="00000000">
        <w:rPr>
          <w:rFonts w:ascii="Roboto Mono" w:cs="Roboto Mono" w:eastAsia="Roboto Mono" w:hAnsi="Roboto Mono"/>
          <w:color w:val="188038"/>
          <w:rtl w:val="0"/>
        </w:rPr>
        <w:t xml:space="preserve">Cloud IAM Policy Binding</w:t>
      </w:r>
      <w:r w:rsidDel="00000000" w:rsidR="00000000" w:rsidRPr="00000000">
        <w:rPr>
          <w:rtl w:val="0"/>
        </w:rPr>
        <w:t xml:space="preserve"> &gt; (B1) 124</w:t>
      </w:r>
    </w:p>
    <w:p w:rsidR="00000000" w:rsidDel="00000000" w:rsidP="00000000" w:rsidRDefault="00000000" w:rsidRPr="00000000" w14:paraId="00000036">
      <w:pPr>
        <w:numPr>
          <w:ilvl w:val="0"/>
          <w:numId w:val="9"/>
        </w:numPr>
        <w:ind w:left="720" w:hanging="360"/>
      </w:pPr>
      <w:r w:rsidDel="00000000" w:rsidR="00000000" w:rsidRPr="00000000">
        <w:rPr>
          <w:rFonts w:ascii="Roboto Mono" w:cs="Roboto Mono" w:eastAsia="Roboto Mono" w:hAnsi="Roboto Mono"/>
          <w:color w:val="188038"/>
          <w:rtl w:val="0"/>
        </w:rPr>
        <w:t xml:space="preserve">Cloud Identity Directories</w:t>
      </w:r>
      <w:r w:rsidDel="00000000" w:rsidR="00000000" w:rsidRPr="00000000">
        <w:rPr>
          <w:rtl w:val="0"/>
        </w:rPr>
        <w:t xml:space="preserve"> &gt; (B1) 125</w:t>
      </w:r>
    </w:p>
    <w:p w:rsidR="00000000" w:rsidDel="00000000" w:rsidP="00000000" w:rsidRDefault="00000000" w:rsidRPr="00000000" w14:paraId="00000037">
      <w:pPr>
        <w:numPr>
          <w:ilvl w:val="0"/>
          <w:numId w:val="9"/>
        </w:numPr>
        <w:ind w:left="720" w:hanging="360"/>
      </w:pPr>
      <w:r w:rsidDel="00000000" w:rsidR="00000000" w:rsidRPr="00000000">
        <w:rPr>
          <w:rFonts w:ascii="Roboto Mono" w:cs="Roboto Mono" w:eastAsia="Roboto Mono" w:hAnsi="Roboto Mono"/>
          <w:color w:val="188038"/>
          <w:rtl w:val="0"/>
        </w:rPr>
        <w:t xml:space="preserve">Cloud Identity Privileged Access Design</w:t>
      </w:r>
      <w:r w:rsidDel="00000000" w:rsidR="00000000" w:rsidRPr="00000000">
        <w:rPr>
          <w:rtl w:val="0"/>
        </w:rPr>
        <w:t xml:space="preserve"> &gt; (B1) 127</w:t>
      </w:r>
    </w:p>
    <w:p w:rsidR="00000000" w:rsidDel="00000000" w:rsidP="00000000" w:rsidRDefault="00000000" w:rsidRPr="00000000" w14:paraId="00000038">
      <w:pPr>
        <w:numPr>
          <w:ilvl w:val="0"/>
          <w:numId w:val="9"/>
        </w:numPr>
        <w:ind w:left="720" w:hanging="360"/>
      </w:pPr>
      <w:r w:rsidDel="00000000" w:rsidR="00000000" w:rsidRPr="00000000">
        <w:rPr>
          <w:rFonts w:ascii="Roboto Mono" w:cs="Roboto Mono" w:eastAsia="Roboto Mono" w:hAnsi="Roboto Mono"/>
          <w:color w:val="188038"/>
          <w:rtl w:val="0"/>
        </w:rPr>
        <w:t xml:space="preserve">Cloud Key Management Options</w:t>
      </w:r>
      <w:r w:rsidDel="00000000" w:rsidR="00000000" w:rsidRPr="00000000">
        <w:rPr>
          <w:rtl w:val="0"/>
        </w:rPr>
        <w:t xml:space="preserve"> &gt; (B4) 95</w:t>
      </w:r>
    </w:p>
    <w:p w:rsidR="00000000" w:rsidDel="00000000" w:rsidP="00000000" w:rsidRDefault="00000000" w:rsidRPr="00000000" w14:paraId="00000039">
      <w:pPr>
        <w:numPr>
          <w:ilvl w:val="0"/>
          <w:numId w:val="9"/>
        </w:numPr>
        <w:ind w:left="720" w:hanging="360"/>
      </w:pPr>
      <w:r w:rsidDel="00000000" w:rsidR="00000000" w:rsidRPr="00000000">
        <w:rPr>
          <w:rFonts w:ascii="Roboto Mono" w:cs="Roboto Mono" w:eastAsia="Roboto Mono" w:hAnsi="Roboto Mono"/>
          <w:color w:val="188038"/>
          <w:rtl w:val="0"/>
        </w:rPr>
        <w:t xml:space="preserve">Cloud KMS Shared Tenant Considerations</w:t>
      </w:r>
      <w:r w:rsidDel="00000000" w:rsidR="00000000" w:rsidRPr="00000000">
        <w:rPr>
          <w:rtl w:val="0"/>
        </w:rPr>
        <w:t xml:space="preserve"> &gt; (B4) 128</w:t>
      </w:r>
    </w:p>
    <w:p w:rsidR="00000000" w:rsidDel="00000000" w:rsidP="00000000" w:rsidRDefault="00000000" w:rsidRPr="00000000" w14:paraId="0000003A">
      <w:pPr>
        <w:numPr>
          <w:ilvl w:val="0"/>
          <w:numId w:val="9"/>
        </w:numPr>
        <w:ind w:left="720" w:hanging="360"/>
      </w:pPr>
      <w:r w:rsidDel="00000000" w:rsidR="00000000" w:rsidRPr="00000000">
        <w:rPr>
          <w:rFonts w:ascii="Roboto Mono" w:cs="Roboto Mono" w:eastAsia="Roboto Mono" w:hAnsi="Roboto Mono"/>
          <w:color w:val="188038"/>
          <w:rtl w:val="0"/>
        </w:rPr>
        <w:t xml:space="preserve">Cloud Logging</w:t>
      </w:r>
      <w:r w:rsidDel="00000000" w:rsidR="00000000" w:rsidRPr="00000000">
        <w:rPr>
          <w:rtl w:val="0"/>
        </w:rPr>
        <w:t xml:space="preserve"> &gt; (B5) 40</w:t>
      </w:r>
    </w:p>
    <w:p w:rsidR="00000000" w:rsidDel="00000000" w:rsidP="00000000" w:rsidRDefault="00000000" w:rsidRPr="00000000" w14:paraId="0000003B">
      <w:pPr>
        <w:numPr>
          <w:ilvl w:val="0"/>
          <w:numId w:val="9"/>
        </w:numPr>
        <w:ind w:left="720" w:hanging="360"/>
      </w:pPr>
      <w:r w:rsidDel="00000000" w:rsidR="00000000" w:rsidRPr="00000000">
        <w:rPr>
          <w:rFonts w:ascii="Roboto Mono" w:cs="Roboto Mono" w:eastAsia="Roboto Mono" w:hAnsi="Roboto Mono"/>
          <w:color w:val="188038"/>
          <w:rtl w:val="0"/>
        </w:rPr>
        <w:t xml:space="preserve">Cloud Logging: Building Findings And Insights</w:t>
      </w:r>
      <w:r w:rsidDel="00000000" w:rsidR="00000000" w:rsidRPr="00000000">
        <w:rPr>
          <w:rtl w:val="0"/>
        </w:rPr>
        <w:t xml:space="preserve"> &gt; (B5) 40</w:t>
      </w:r>
    </w:p>
    <w:p w:rsidR="00000000" w:rsidDel="00000000" w:rsidP="00000000" w:rsidRDefault="00000000" w:rsidRPr="00000000" w14:paraId="0000003C">
      <w:pPr>
        <w:numPr>
          <w:ilvl w:val="0"/>
          <w:numId w:val="9"/>
        </w:numPr>
        <w:ind w:left="720" w:hanging="360"/>
      </w:pPr>
      <w:r w:rsidDel="00000000" w:rsidR="00000000" w:rsidRPr="00000000">
        <w:rPr>
          <w:rFonts w:ascii="Roboto Mono" w:cs="Roboto Mono" w:eastAsia="Roboto Mono" w:hAnsi="Roboto Mono"/>
          <w:color w:val="188038"/>
          <w:rtl w:val="0"/>
        </w:rPr>
        <w:t xml:space="preserve">Cloud Managed Detection Services</w:t>
      </w:r>
      <w:r w:rsidDel="00000000" w:rsidR="00000000" w:rsidRPr="00000000">
        <w:rPr>
          <w:rtl w:val="0"/>
        </w:rPr>
        <w:t xml:space="preserve"> &gt; (B5) 42</w:t>
      </w:r>
    </w:p>
    <w:p w:rsidR="00000000" w:rsidDel="00000000" w:rsidP="00000000" w:rsidRDefault="00000000" w:rsidRPr="00000000" w14:paraId="0000003D">
      <w:pPr>
        <w:numPr>
          <w:ilvl w:val="0"/>
          <w:numId w:val="9"/>
        </w:numPr>
        <w:ind w:left="720" w:hanging="360"/>
      </w:pPr>
      <w:r w:rsidDel="00000000" w:rsidR="00000000" w:rsidRPr="00000000">
        <w:rPr>
          <w:rFonts w:ascii="Roboto Mono" w:cs="Roboto Mono" w:eastAsia="Roboto Mono" w:hAnsi="Roboto Mono"/>
          <w:color w:val="188038"/>
          <w:rtl w:val="0"/>
        </w:rPr>
        <w:t xml:space="preserve">Cloud Monitoring Event Routing And Storage</w:t>
      </w:r>
      <w:r w:rsidDel="00000000" w:rsidR="00000000" w:rsidRPr="00000000">
        <w:rPr>
          <w:rtl w:val="0"/>
        </w:rPr>
        <w:t xml:space="preserve"> &gt; (B5) 21</w:t>
      </w:r>
    </w:p>
    <w:p w:rsidR="00000000" w:rsidDel="00000000" w:rsidP="00000000" w:rsidRDefault="00000000" w:rsidRPr="00000000" w14:paraId="0000003E">
      <w:pPr>
        <w:numPr>
          <w:ilvl w:val="0"/>
          <w:numId w:val="9"/>
        </w:numPr>
        <w:ind w:left="720" w:hanging="360"/>
      </w:pPr>
      <w:r w:rsidDel="00000000" w:rsidR="00000000" w:rsidRPr="00000000">
        <w:rPr>
          <w:rFonts w:ascii="Roboto Mono" w:cs="Roboto Mono" w:eastAsia="Roboto Mono" w:hAnsi="Roboto Mono"/>
          <w:color w:val="188038"/>
          <w:rtl w:val="0"/>
        </w:rPr>
        <w:t xml:space="preserve">Cloud Network Architecture Building Blocks</w:t>
      </w:r>
      <w:r w:rsidDel="00000000" w:rsidR="00000000" w:rsidRPr="00000000">
        <w:rPr>
          <w:rtl w:val="0"/>
        </w:rPr>
        <w:t xml:space="preserve"> &gt; (B3) 9</w:t>
      </w:r>
    </w:p>
    <w:p w:rsidR="00000000" w:rsidDel="00000000" w:rsidP="00000000" w:rsidRDefault="00000000" w:rsidRPr="00000000" w14:paraId="0000003F">
      <w:pPr>
        <w:numPr>
          <w:ilvl w:val="0"/>
          <w:numId w:val="9"/>
        </w:numPr>
        <w:ind w:left="720" w:hanging="360"/>
      </w:pPr>
      <w:r w:rsidDel="00000000" w:rsidR="00000000" w:rsidRPr="00000000">
        <w:rPr>
          <w:rFonts w:ascii="Roboto Mono" w:cs="Roboto Mono" w:eastAsia="Roboto Mono" w:hAnsi="Roboto Mono"/>
          <w:color w:val="188038"/>
          <w:rtl w:val="0"/>
        </w:rPr>
        <w:t xml:space="preserve">Cloud Network Architecture Challenges</w:t>
      </w:r>
      <w:r w:rsidDel="00000000" w:rsidR="00000000" w:rsidRPr="00000000">
        <w:rPr>
          <w:rtl w:val="0"/>
        </w:rPr>
        <w:t xml:space="preserve"> &gt; (B3) 8</w:t>
      </w:r>
    </w:p>
    <w:p w:rsidR="00000000" w:rsidDel="00000000" w:rsidP="00000000" w:rsidRDefault="00000000" w:rsidRPr="00000000" w14:paraId="00000040">
      <w:pPr>
        <w:numPr>
          <w:ilvl w:val="0"/>
          <w:numId w:val="9"/>
        </w:numPr>
        <w:ind w:left="720" w:hanging="360"/>
      </w:pPr>
      <w:r w:rsidDel="00000000" w:rsidR="00000000" w:rsidRPr="00000000">
        <w:rPr>
          <w:rFonts w:ascii="Roboto Mono" w:cs="Roboto Mono" w:eastAsia="Roboto Mono" w:hAnsi="Roboto Mono"/>
          <w:color w:val="188038"/>
          <w:rtl w:val="0"/>
        </w:rPr>
        <w:t xml:space="preserve">Cloud Network Host Account Quotas And Limits</w:t>
      </w:r>
      <w:r w:rsidDel="00000000" w:rsidR="00000000" w:rsidRPr="00000000">
        <w:rPr>
          <w:rtl w:val="0"/>
        </w:rPr>
        <w:t xml:space="preserve"> &gt; (B3) 56</w:t>
      </w:r>
    </w:p>
    <w:p w:rsidR="00000000" w:rsidDel="00000000" w:rsidP="00000000" w:rsidRDefault="00000000" w:rsidRPr="00000000" w14:paraId="00000041">
      <w:pPr>
        <w:numPr>
          <w:ilvl w:val="0"/>
          <w:numId w:val="9"/>
        </w:numPr>
        <w:ind w:left="720" w:hanging="360"/>
      </w:pPr>
      <w:r w:rsidDel="00000000" w:rsidR="00000000" w:rsidRPr="00000000">
        <w:rPr>
          <w:rFonts w:ascii="Roboto Mono" w:cs="Roboto Mono" w:eastAsia="Roboto Mono" w:hAnsi="Roboto Mono"/>
          <w:color w:val="188038"/>
          <w:rtl w:val="0"/>
        </w:rPr>
        <w:t xml:space="preserve">Cloud Network Micro-segmentation</w:t>
      </w:r>
      <w:r w:rsidDel="00000000" w:rsidR="00000000" w:rsidRPr="00000000">
        <w:rPr>
          <w:rtl w:val="0"/>
        </w:rPr>
        <w:t xml:space="preserve"> &gt; (B3) 57</w:t>
      </w:r>
    </w:p>
    <w:p w:rsidR="00000000" w:rsidDel="00000000" w:rsidP="00000000" w:rsidRDefault="00000000" w:rsidRPr="00000000" w14:paraId="00000042">
      <w:pPr>
        <w:numPr>
          <w:ilvl w:val="0"/>
          <w:numId w:val="9"/>
        </w:numPr>
        <w:ind w:left="720" w:hanging="360"/>
      </w:pPr>
      <w:r w:rsidDel="00000000" w:rsidR="00000000" w:rsidRPr="00000000">
        <w:rPr>
          <w:rFonts w:ascii="Roboto Mono" w:cs="Roboto Mono" w:eastAsia="Roboto Mono" w:hAnsi="Roboto Mono"/>
          <w:color w:val="188038"/>
          <w:rtl w:val="0"/>
        </w:rPr>
        <w:t xml:space="preserve">Cloud Network Segmentation Challenges</w:t>
      </w:r>
      <w:r w:rsidDel="00000000" w:rsidR="00000000" w:rsidRPr="00000000">
        <w:rPr>
          <w:rtl w:val="0"/>
        </w:rPr>
        <w:t xml:space="preserve"> &gt; (B3) 54</w:t>
      </w:r>
    </w:p>
    <w:p w:rsidR="00000000" w:rsidDel="00000000" w:rsidP="00000000" w:rsidRDefault="00000000" w:rsidRPr="00000000" w14:paraId="00000043">
      <w:pPr>
        <w:numPr>
          <w:ilvl w:val="0"/>
          <w:numId w:val="9"/>
        </w:numPr>
        <w:ind w:left="720" w:hanging="360"/>
      </w:pPr>
      <w:r w:rsidDel="00000000" w:rsidR="00000000" w:rsidRPr="00000000">
        <w:rPr>
          <w:rFonts w:ascii="Roboto Mono" w:cs="Roboto Mono" w:eastAsia="Roboto Mono" w:hAnsi="Roboto Mono"/>
          <w:color w:val="188038"/>
          <w:rtl w:val="0"/>
        </w:rPr>
        <w:t xml:space="preserve">Cloud Network Segmentation Complexity</w:t>
      </w:r>
      <w:r w:rsidDel="00000000" w:rsidR="00000000" w:rsidRPr="00000000">
        <w:rPr>
          <w:rtl w:val="0"/>
        </w:rPr>
        <w:t xml:space="preserve"> &gt; (B3) 55</w:t>
      </w:r>
    </w:p>
    <w:p w:rsidR="00000000" w:rsidDel="00000000" w:rsidP="00000000" w:rsidRDefault="00000000" w:rsidRPr="00000000" w14:paraId="00000044">
      <w:pPr>
        <w:numPr>
          <w:ilvl w:val="0"/>
          <w:numId w:val="9"/>
        </w:numPr>
        <w:ind w:left="720" w:hanging="360"/>
      </w:pPr>
      <w:r w:rsidDel="00000000" w:rsidR="00000000" w:rsidRPr="00000000">
        <w:rPr>
          <w:rFonts w:ascii="Roboto Mono" w:cs="Roboto Mono" w:eastAsia="Roboto Mono" w:hAnsi="Roboto Mono"/>
          <w:color w:val="188038"/>
          <w:rtl w:val="0"/>
        </w:rPr>
        <w:t xml:space="preserve">Cloud Policies As Guardrails</w:t>
      </w:r>
      <w:r w:rsidDel="00000000" w:rsidR="00000000" w:rsidRPr="00000000">
        <w:rPr>
          <w:rtl w:val="0"/>
        </w:rPr>
        <w:t xml:space="preserve"> &gt; (B1) 98</w:t>
      </w:r>
    </w:p>
    <w:p w:rsidR="00000000" w:rsidDel="00000000" w:rsidP="00000000" w:rsidRDefault="00000000" w:rsidRPr="00000000" w14:paraId="00000045">
      <w:pPr>
        <w:numPr>
          <w:ilvl w:val="0"/>
          <w:numId w:val="9"/>
        </w:numPr>
        <w:ind w:left="720" w:hanging="360"/>
      </w:pPr>
      <w:r w:rsidDel="00000000" w:rsidR="00000000" w:rsidRPr="00000000">
        <w:rPr>
          <w:rFonts w:ascii="Roboto Mono" w:cs="Roboto Mono" w:eastAsia="Roboto Mono" w:hAnsi="Roboto Mono"/>
          <w:color w:val="188038"/>
          <w:rtl w:val="0"/>
        </w:rPr>
        <w:t xml:space="preserve">Cloud Private DNS Services</w:t>
      </w:r>
      <w:r w:rsidDel="00000000" w:rsidR="00000000" w:rsidRPr="00000000">
        <w:rPr>
          <w:rtl w:val="0"/>
        </w:rPr>
        <w:t xml:space="preserve"> &gt; (B3) 142</w:t>
      </w:r>
    </w:p>
    <w:p w:rsidR="00000000" w:rsidDel="00000000" w:rsidP="00000000" w:rsidRDefault="00000000" w:rsidRPr="00000000" w14:paraId="00000046">
      <w:pPr>
        <w:numPr>
          <w:ilvl w:val="0"/>
          <w:numId w:val="9"/>
        </w:numPr>
        <w:ind w:left="720" w:hanging="360"/>
      </w:pPr>
      <w:r w:rsidDel="00000000" w:rsidR="00000000" w:rsidRPr="00000000">
        <w:rPr>
          <w:rFonts w:ascii="Roboto Mono" w:cs="Roboto Mono" w:eastAsia="Roboto Mono" w:hAnsi="Roboto Mono"/>
          <w:color w:val="188038"/>
          <w:rtl w:val="0"/>
        </w:rPr>
        <w:t xml:space="preserve">Cloud Provider Guardrail Resources</w:t>
      </w:r>
      <w:r w:rsidDel="00000000" w:rsidR="00000000" w:rsidRPr="00000000">
        <w:rPr>
          <w:rtl w:val="0"/>
        </w:rPr>
        <w:t xml:space="preserve"> &gt; (B1) 101</w:t>
      </w:r>
    </w:p>
    <w:p w:rsidR="00000000" w:rsidDel="00000000" w:rsidP="00000000" w:rsidRDefault="00000000" w:rsidRPr="00000000" w14:paraId="00000047">
      <w:pPr>
        <w:numPr>
          <w:ilvl w:val="0"/>
          <w:numId w:val="9"/>
        </w:numPr>
        <w:ind w:left="720" w:hanging="360"/>
      </w:pPr>
      <w:r w:rsidDel="00000000" w:rsidR="00000000" w:rsidRPr="00000000">
        <w:rPr>
          <w:rFonts w:ascii="Roboto Mono" w:cs="Roboto Mono" w:eastAsia="Roboto Mono" w:hAnsi="Roboto Mono"/>
          <w:color w:val="188038"/>
          <w:rtl w:val="0"/>
        </w:rPr>
        <w:t xml:space="preserve">Cloud Provider Machine Identity Options</w:t>
      </w:r>
      <w:r w:rsidDel="00000000" w:rsidR="00000000" w:rsidRPr="00000000">
        <w:rPr>
          <w:rtl w:val="0"/>
        </w:rPr>
        <w:t xml:space="preserve"> &gt; (B2) 87</w:t>
      </w:r>
    </w:p>
    <w:p w:rsidR="00000000" w:rsidDel="00000000" w:rsidP="00000000" w:rsidRDefault="00000000" w:rsidRPr="00000000" w14:paraId="00000048">
      <w:pPr>
        <w:numPr>
          <w:ilvl w:val="0"/>
          <w:numId w:val="9"/>
        </w:numPr>
        <w:ind w:left="720" w:hanging="360"/>
      </w:pPr>
      <w:r w:rsidDel="00000000" w:rsidR="00000000" w:rsidRPr="00000000">
        <w:rPr>
          <w:rFonts w:ascii="Roboto Mono" w:cs="Roboto Mono" w:eastAsia="Roboto Mono" w:hAnsi="Roboto Mono"/>
          <w:color w:val="188038"/>
          <w:rtl w:val="0"/>
        </w:rPr>
        <w:t xml:space="preserve">Cloud Provider Organizational Resources</w:t>
      </w:r>
      <w:r w:rsidDel="00000000" w:rsidR="00000000" w:rsidRPr="00000000">
        <w:rPr>
          <w:rtl w:val="0"/>
        </w:rPr>
        <w:t xml:space="preserve"> &gt; (B1) 89</w:t>
      </w:r>
    </w:p>
    <w:p w:rsidR="00000000" w:rsidDel="00000000" w:rsidP="00000000" w:rsidRDefault="00000000" w:rsidRPr="00000000" w14:paraId="00000049">
      <w:pPr>
        <w:numPr>
          <w:ilvl w:val="0"/>
          <w:numId w:val="9"/>
        </w:numPr>
        <w:ind w:left="720" w:hanging="360"/>
      </w:pPr>
      <w:r w:rsidDel="00000000" w:rsidR="00000000" w:rsidRPr="00000000">
        <w:rPr>
          <w:rFonts w:ascii="Roboto Mono" w:cs="Roboto Mono" w:eastAsia="Roboto Mono" w:hAnsi="Roboto Mono"/>
          <w:color w:val="188038"/>
          <w:rtl w:val="0"/>
        </w:rPr>
        <w:t xml:space="preserve">Cloud Provider SIEM Services</w:t>
      </w:r>
      <w:r w:rsidDel="00000000" w:rsidR="00000000" w:rsidRPr="00000000">
        <w:rPr>
          <w:rtl w:val="0"/>
        </w:rPr>
        <w:t xml:space="preserve"> &gt; (B5) 61</w:t>
      </w:r>
    </w:p>
    <w:p w:rsidR="00000000" w:rsidDel="00000000" w:rsidP="00000000" w:rsidRDefault="00000000" w:rsidRPr="00000000" w14:paraId="0000004A">
      <w:pPr>
        <w:numPr>
          <w:ilvl w:val="0"/>
          <w:numId w:val="9"/>
        </w:numPr>
        <w:ind w:left="720" w:hanging="360"/>
      </w:pPr>
      <w:r w:rsidDel="00000000" w:rsidR="00000000" w:rsidRPr="00000000">
        <w:rPr>
          <w:rFonts w:ascii="Roboto Mono" w:cs="Roboto Mono" w:eastAsia="Roboto Mono" w:hAnsi="Roboto Mono"/>
          <w:color w:val="188038"/>
          <w:rtl w:val="0"/>
        </w:rPr>
        <w:t xml:space="preserve">Cloud Resource Hierarchy Anti-patterns</w:t>
      </w:r>
      <w:r w:rsidDel="00000000" w:rsidR="00000000" w:rsidRPr="00000000">
        <w:rPr>
          <w:rtl w:val="0"/>
        </w:rPr>
        <w:t xml:space="preserve"> &gt; (B1) 76</w:t>
      </w:r>
    </w:p>
    <w:p w:rsidR="00000000" w:rsidDel="00000000" w:rsidP="00000000" w:rsidRDefault="00000000" w:rsidRPr="00000000" w14:paraId="0000004B">
      <w:pPr>
        <w:numPr>
          <w:ilvl w:val="0"/>
          <w:numId w:val="9"/>
        </w:numPr>
        <w:ind w:left="720" w:hanging="360"/>
      </w:pPr>
      <w:r w:rsidDel="00000000" w:rsidR="00000000" w:rsidRPr="00000000">
        <w:rPr>
          <w:rFonts w:ascii="Roboto Mono" w:cs="Roboto Mono" w:eastAsia="Roboto Mono" w:hAnsi="Roboto Mono"/>
          <w:color w:val="188038"/>
          <w:rtl w:val="0"/>
        </w:rPr>
        <w:t xml:space="preserve">Cloud Resource Hierarchy Design Principles</w:t>
      </w:r>
      <w:r w:rsidDel="00000000" w:rsidR="00000000" w:rsidRPr="00000000">
        <w:rPr>
          <w:rtl w:val="0"/>
        </w:rPr>
        <w:t xml:space="preserve"> &gt; (B1) 82</w:t>
      </w:r>
    </w:p>
    <w:p w:rsidR="00000000" w:rsidDel="00000000" w:rsidP="00000000" w:rsidRDefault="00000000" w:rsidRPr="00000000" w14:paraId="0000004C">
      <w:pPr>
        <w:numPr>
          <w:ilvl w:val="0"/>
          <w:numId w:val="9"/>
        </w:numPr>
        <w:ind w:left="720" w:hanging="360"/>
      </w:pPr>
      <w:r w:rsidDel="00000000" w:rsidR="00000000" w:rsidRPr="00000000">
        <w:rPr>
          <w:rFonts w:ascii="Roboto Mono" w:cs="Roboto Mono" w:eastAsia="Roboto Mono" w:hAnsi="Roboto Mono"/>
          <w:color w:val="188038"/>
          <w:rtl w:val="0"/>
        </w:rPr>
        <w:t xml:space="preserve">Cloud Security</w:t>
      </w:r>
      <w:r w:rsidDel="00000000" w:rsidR="00000000" w:rsidRPr="00000000">
        <w:rPr>
          <w:rtl w:val="0"/>
        </w:rPr>
        <w:t xml:space="preserve"> &gt; (B5) 97</w:t>
      </w:r>
    </w:p>
    <w:p w:rsidR="00000000" w:rsidDel="00000000" w:rsidP="00000000" w:rsidRDefault="00000000" w:rsidRPr="00000000" w14:paraId="0000004D">
      <w:pPr>
        <w:numPr>
          <w:ilvl w:val="0"/>
          <w:numId w:val="9"/>
        </w:numPr>
        <w:ind w:left="720" w:hanging="360"/>
      </w:pPr>
      <w:r w:rsidDel="00000000" w:rsidR="00000000" w:rsidRPr="00000000">
        <w:rPr>
          <w:rFonts w:ascii="Roboto Mono" w:cs="Roboto Mono" w:eastAsia="Roboto Mono" w:hAnsi="Roboto Mono"/>
          <w:color w:val="188038"/>
          <w:rtl w:val="0"/>
        </w:rPr>
        <w:t xml:space="preserve">Cloud Security Training Environments</w:t>
      </w:r>
      <w:r w:rsidDel="00000000" w:rsidR="00000000" w:rsidRPr="00000000">
        <w:rPr>
          <w:rtl w:val="0"/>
        </w:rPr>
        <w:t xml:space="preserve"> &gt; (B5) 100</w:t>
      </w:r>
    </w:p>
    <w:p w:rsidR="00000000" w:rsidDel="00000000" w:rsidP="00000000" w:rsidRDefault="00000000" w:rsidRPr="00000000" w14:paraId="0000004E">
      <w:pPr>
        <w:numPr>
          <w:ilvl w:val="0"/>
          <w:numId w:val="9"/>
        </w:numPr>
        <w:ind w:left="720" w:hanging="360"/>
      </w:pPr>
      <w:r w:rsidDel="00000000" w:rsidR="00000000" w:rsidRPr="00000000">
        <w:rPr>
          <w:rFonts w:ascii="Roboto Mono" w:cs="Roboto Mono" w:eastAsia="Roboto Mono" w:hAnsi="Roboto Mono"/>
          <w:color w:val="188038"/>
          <w:rtl w:val="0"/>
        </w:rPr>
        <w:t xml:space="preserve">Cloud Storage</w:t>
      </w:r>
      <w:r w:rsidDel="00000000" w:rsidR="00000000" w:rsidRPr="00000000">
        <w:rPr>
          <w:rtl w:val="0"/>
        </w:rPr>
        <w:t xml:space="preserve"> &gt; (B4) 6 49 61 114 136 145 147</w:t>
      </w:r>
    </w:p>
    <w:p w:rsidR="00000000" w:rsidDel="00000000" w:rsidP="00000000" w:rsidRDefault="00000000" w:rsidRPr="00000000" w14:paraId="0000004F">
      <w:pPr>
        <w:numPr>
          <w:ilvl w:val="0"/>
          <w:numId w:val="9"/>
        </w:numPr>
        <w:ind w:left="720" w:hanging="360"/>
      </w:pPr>
      <w:r w:rsidDel="00000000" w:rsidR="00000000" w:rsidRPr="00000000">
        <w:rPr>
          <w:rFonts w:ascii="Roboto Mono" w:cs="Roboto Mono" w:eastAsia="Roboto Mono" w:hAnsi="Roboto Mono"/>
          <w:color w:val="188038"/>
          <w:rtl w:val="0"/>
        </w:rPr>
        <w:t xml:space="preserve">Cloud Storage Security Controls</w:t>
      </w:r>
      <w:r w:rsidDel="00000000" w:rsidR="00000000" w:rsidRPr="00000000">
        <w:rPr>
          <w:rtl w:val="0"/>
        </w:rPr>
        <w:t xml:space="preserve"> &gt; (B4) 33</w:t>
      </w:r>
    </w:p>
    <w:p w:rsidR="00000000" w:rsidDel="00000000" w:rsidP="00000000" w:rsidRDefault="00000000" w:rsidRPr="00000000" w14:paraId="00000050">
      <w:pPr>
        <w:numPr>
          <w:ilvl w:val="0"/>
          <w:numId w:val="9"/>
        </w:numPr>
        <w:ind w:left="720" w:hanging="360"/>
      </w:pPr>
      <w:r w:rsidDel="00000000" w:rsidR="00000000" w:rsidRPr="00000000">
        <w:rPr>
          <w:rFonts w:ascii="Roboto Mono" w:cs="Roboto Mono" w:eastAsia="Roboto Mono" w:hAnsi="Roboto Mono"/>
          <w:color w:val="188038"/>
          <w:rtl w:val="0"/>
        </w:rPr>
        <w:t xml:space="preserve">Cloud-centric</w:t>
      </w:r>
      <w:r w:rsidDel="00000000" w:rsidR="00000000" w:rsidRPr="00000000">
        <w:rPr>
          <w:rtl w:val="0"/>
        </w:rPr>
        <w:t xml:space="preserve"> &gt; (B5) 4</w:t>
      </w:r>
    </w:p>
    <w:p w:rsidR="00000000" w:rsidDel="00000000" w:rsidP="00000000" w:rsidRDefault="00000000" w:rsidRPr="00000000" w14:paraId="00000051">
      <w:pPr>
        <w:numPr>
          <w:ilvl w:val="0"/>
          <w:numId w:val="9"/>
        </w:numPr>
        <w:ind w:left="720" w:hanging="360"/>
      </w:pPr>
      <w:r w:rsidDel="00000000" w:rsidR="00000000" w:rsidRPr="00000000">
        <w:rPr>
          <w:rFonts w:ascii="Roboto Mono" w:cs="Roboto Mono" w:eastAsia="Roboto Mono" w:hAnsi="Roboto Mono"/>
          <w:color w:val="188038"/>
          <w:rtl w:val="0"/>
        </w:rPr>
        <w:t xml:space="preserve">Cloud-focused</w:t>
      </w:r>
      <w:r w:rsidDel="00000000" w:rsidR="00000000" w:rsidRPr="00000000">
        <w:rPr>
          <w:rtl w:val="0"/>
        </w:rPr>
        <w:t xml:space="preserve"> &gt; (B5) 7</w:t>
      </w:r>
    </w:p>
    <w:p w:rsidR="00000000" w:rsidDel="00000000" w:rsidP="00000000" w:rsidRDefault="00000000" w:rsidRPr="00000000" w14:paraId="00000052">
      <w:pPr>
        <w:numPr>
          <w:ilvl w:val="0"/>
          <w:numId w:val="9"/>
        </w:numPr>
        <w:ind w:left="720" w:hanging="360"/>
      </w:pPr>
      <w:r w:rsidDel="00000000" w:rsidR="00000000" w:rsidRPr="00000000">
        <w:rPr>
          <w:rFonts w:ascii="Roboto Mono" w:cs="Roboto Mono" w:eastAsia="Roboto Mono" w:hAnsi="Roboto Mono"/>
          <w:color w:val="188038"/>
          <w:rtl w:val="0"/>
        </w:rPr>
        <w:t xml:space="preserve">Cloud-managed</w:t>
      </w:r>
      <w:r w:rsidDel="00000000" w:rsidR="00000000" w:rsidRPr="00000000">
        <w:rPr>
          <w:rtl w:val="0"/>
        </w:rPr>
        <w:t xml:space="preserve"> &gt; (B4) 95 101 102 103</w:t>
      </w:r>
    </w:p>
    <w:p w:rsidR="00000000" w:rsidDel="00000000" w:rsidP="00000000" w:rsidRDefault="00000000" w:rsidRPr="00000000" w14:paraId="00000053">
      <w:pPr>
        <w:numPr>
          <w:ilvl w:val="0"/>
          <w:numId w:val="9"/>
        </w:numPr>
        <w:ind w:left="720" w:hanging="360"/>
      </w:pPr>
      <w:r w:rsidDel="00000000" w:rsidR="00000000" w:rsidRPr="00000000">
        <w:rPr>
          <w:rFonts w:ascii="Roboto Mono" w:cs="Roboto Mono" w:eastAsia="Roboto Mono" w:hAnsi="Roboto Mono"/>
          <w:color w:val="188038"/>
          <w:rtl w:val="0"/>
        </w:rPr>
        <w:t xml:space="preserve">Cloud-managed Encryption Key Architecture</w:t>
      </w:r>
      <w:r w:rsidDel="00000000" w:rsidR="00000000" w:rsidRPr="00000000">
        <w:rPr>
          <w:rtl w:val="0"/>
        </w:rPr>
        <w:t xml:space="preserve"> &gt; (B4) 101</w:t>
      </w:r>
    </w:p>
    <w:p w:rsidR="00000000" w:rsidDel="00000000" w:rsidP="00000000" w:rsidRDefault="00000000" w:rsidRPr="00000000" w14:paraId="00000054">
      <w:pPr>
        <w:numPr>
          <w:ilvl w:val="0"/>
          <w:numId w:val="9"/>
        </w:numPr>
        <w:ind w:left="720" w:hanging="360"/>
      </w:pPr>
      <w:r w:rsidDel="00000000" w:rsidR="00000000" w:rsidRPr="00000000">
        <w:rPr>
          <w:rFonts w:ascii="Roboto Mono" w:cs="Roboto Mono" w:eastAsia="Roboto Mono" w:hAnsi="Roboto Mono"/>
          <w:color w:val="188038"/>
          <w:rtl w:val="0"/>
        </w:rPr>
        <w:t xml:space="preserve">Cloud-managed Encryption Keys</w:t>
      </w:r>
      <w:r w:rsidDel="00000000" w:rsidR="00000000" w:rsidRPr="00000000">
        <w:rPr>
          <w:rtl w:val="0"/>
        </w:rPr>
        <w:t xml:space="preserve"> &gt; (B4) 95</w:t>
      </w:r>
    </w:p>
    <w:p w:rsidR="00000000" w:rsidDel="00000000" w:rsidP="00000000" w:rsidRDefault="00000000" w:rsidRPr="00000000" w14:paraId="00000055">
      <w:pPr>
        <w:numPr>
          <w:ilvl w:val="0"/>
          <w:numId w:val="9"/>
        </w:numPr>
        <w:ind w:left="720" w:hanging="360"/>
      </w:pPr>
      <w:r w:rsidDel="00000000" w:rsidR="00000000" w:rsidRPr="00000000">
        <w:rPr>
          <w:rFonts w:ascii="Roboto Mono" w:cs="Roboto Mono" w:eastAsia="Roboto Mono" w:hAnsi="Roboto Mono"/>
          <w:color w:val="188038"/>
          <w:rtl w:val="0"/>
        </w:rPr>
        <w:t xml:space="preserve">Cloud-managed Key Architecture Considerations</w:t>
      </w:r>
      <w:r w:rsidDel="00000000" w:rsidR="00000000" w:rsidRPr="00000000">
        <w:rPr>
          <w:rtl w:val="0"/>
        </w:rPr>
        <w:t xml:space="preserve"> &gt; (B4) 102</w:t>
      </w:r>
    </w:p>
    <w:p w:rsidR="00000000" w:rsidDel="00000000" w:rsidP="00000000" w:rsidRDefault="00000000" w:rsidRPr="00000000" w14:paraId="00000056">
      <w:pPr>
        <w:numPr>
          <w:ilvl w:val="0"/>
          <w:numId w:val="9"/>
        </w:numPr>
        <w:ind w:left="720" w:hanging="360"/>
      </w:pPr>
      <w:r w:rsidDel="00000000" w:rsidR="00000000" w:rsidRPr="00000000">
        <w:rPr>
          <w:rFonts w:ascii="Roboto Mono" w:cs="Roboto Mono" w:eastAsia="Roboto Mono" w:hAnsi="Roboto Mono"/>
          <w:color w:val="188038"/>
          <w:rtl w:val="0"/>
        </w:rPr>
        <w:t xml:space="preserve">Cloud-managed Key Policy Example</w:t>
      </w:r>
      <w:r w:rsidDel="00000000" w:rsidR="00000000" w:rsidRPr="00000000">
        <w:rPr>
          <w:rtl w:val="0"/>
        </w:rPr>
        <w:t xml:space="preserve"> &gt; (B4) 103</w:t>
      </w:r>
    </w:p>
    <w:p w:rsidR="00000000" w:rsidDel="00000000" w:rsidP="00000000" w:rsidRDefault="00000000" w:rsidRPr="00000000" w14:paraId="00000057">
      <w:pPr>
        <w:numPr>
          <w:ilvl w:val="0"/>
          <w:numId w:val="9"/>
        </w:numPr>
        <w:ind w:left="720" w:hanging="360"/>
      </w:pPr>
      <w:r w:rsidDel="00000000" w:rsidR="00000000" w:rsidRPr="00000000">
        <w:rPr>
          <w:rFonts w:ascii="Roboto Mono" w:cs="Roboto Mono" w:eastAsia="Roboto Mono" w:hAnsi="Roboto Mono"/>
          <w:color w:val="188038"/>
          <w:rtl w:val="0"/>
        </w:rPr>
        <w:t xml:space="preserve">Cloud-native</w:t>
      </w:r>
      <w:r w:rsidDel="00000000" w:rsidR="00000000" w:rsidRPr="00000000">
        <w:rPr>
          <w:rtl w:val="0"/>
        </w:rPr>
        <w:t xml:space="preserve"> &gt; (B1) 29, (B3) 70 115, (B4) 14 15, (B5) 8</w:t>
      </w:r>
    </w:p>
    <w:p w:rsidR="00000000" w:rsidDel="00000000" w:rsidP="00000000" w:rsidRDefault="00000000" w:rsidRPr="00000000" w14:paraId="00000058">
      <w:pPr>
        <w:numPr>
          <w:ilvl w:val="0"/>
          <w:numId w:val="9"/>
        </w:numPr>
        <w:ind w:left="720" w:hanging="360"/>
      </w:pPr>
      <w:r w:rsidDel="00000000" w:rsidR="00000000" w:rsidRPr="00000000">
        <w:rPr>
          <w:rFonts w:ascii="Roboto Mono" w:cs="Roboto Mono" w:eastAsia="Roboto Mono" w:hAnsi="Roboto Mono"/>
          <w:color w:val="188038"/>
          <w:rtl w:val="0"/>
        </w:rPr>
        <w:t xml:space="preserve">Cloud-native Data Security Framework Best Practices</w:t>
      </w:r>
      <w:r w:rsidDel="00000000" w:rsidR="00000000" w:rsidRPr="00000000">
        <w:rPr>
          <w:rtl w:val="0"/>
        </w:rPr>
        <w:t xml:space="preserve"> &gt; (B4) 15</w:t>
      </w:r>
    </w:p>
    <w:p w:rsidR="00000000" w:rsidDel="00000000" w:rsidP="00000000" w:rsidRDefault="00000000" w:rsidRPr="00000000" w14:paraId="00000059">
      <w:pPr>
        <w:numPr>
          <w:ilvl w:val="0"/>
          <w:numId w:val="9"/>
        </w:numPr>
        <w:ind w:left="720" w:hanging="360"/>
      </w:pPr>
      <w:r w:rsidDel="00000000" w:rsidR="00000000" w:rsidRPr="00000000">
        <w:rPr>
          <w:rFonts w:ascii="Roboto Mono" w:cs="Roboto Mono" w:eastAsia="Roboto Mono" w:hAnsi="Roboto Mono"/>
          <w:color w:val="188038"/>
          <w:rtl w:val="0"/>
        </w:rPr>
        <w:t xml:space="preserve">Cloud-native Data Security Framework References</w:t>
      </w:r>
      <w:r w:rsidDel="00000000" w:rsidR="00000000" w:rsidRPr="00000000">
        <w:rPr>
          <w:rtl w:val="0"/>
        </w:rPr>
        <w:t xml:space="preserve"> &gt; (B4) 14</w:t>
      </w:r>
    </w:p>
    <w:p w:rsidR="00000000" w:rsidDel="00000000" w:rsidP="00000000" w:rsidRDefault="00000000" w:rsidRPr="00000000" w14:paraId="0000005A">
      <w:pPr>
        <w:numPr>
          <w:ilvl w:val="0"/>
          <w:numId w:val="9"/>
        </w:numPr>
        <w:ind w:left="720" w:hanging="360"/>
      </w:pPr>
      <w:r w:rsidDel="00000000" w:rsidR="00000000" w:rsidRPr="00000000">
        <w:rPr>
          <w:rFonts w:ascii="Roboto Mono" w:cs="Roboto Mono" w:eastAsia="Roboto Mono" w:hAnsi="Roboto Mono"/>
          <w:color w:val="188038"/>
          <w:rtl w:val="0"/>
        </w:rPr>
        <w:t xml:space="preserve">Cloud-native Firewall</w:t>
      </w:r>
      <w:r w:rsidDel="00000000" w:rsidR="00000000" w:rsidRPr="00000000">
        <w:rPr>
          <w:rtl w:val="0"/>
        </w:rPr>
        <w:t xml:space="preserve"> &gt; (B3) 115</w:t>
      </w:r>
    </w:p>
    <w:p w:rsidR="00000000" w:rsidDel="00000000" w:rsidP="00000000" w:rsidRDefault="00000000" w:rsidRPr="00000000" w14:paraId="0000005B">
      <w:pPr>
        <w:numPr>
          <w:ilvl w:val="0"/>
          <w:numId w:val="9"/>
        </w:numPr>
        <w:ind w:left="720" w:hanging="360"/>
      </w:pPr>
      <w:r w:rsidDel="00000000" w:rsidR="00000000" w:rsidRPr="00000000">
        <w:rPr>
          <w:rFonts w:ascii="Roboto Mono" w:cs="Roboto Mono" w:eastAsia="Roboto Mono" w:hAnsi="Roboto Mono"/>
          <w:color w:val="188038"/>
          <w:rtl w:val="0"/>
        </w:rPr>
        <w:t xml:space="preserve">Cloud-native Hub-and-spoke Network Solutions</w:t>
      </w:r>
      <w:r w:rsidDel="00000000" w:rsidR="00000000" w:rsidRPr="00000000">
        <w:rPr>
          <w:rtl w:val="0"/>
        </w:rPr>
        <w:t xml:space="preserve"> &gt; (B3) 70</w:t>
      </w:r>
    </w:p>
    <w:p w:rsidR="00000000" w:rsidDel="00000000" w:rsidP="00000000" w:rsidRDefault="00000000" w:rsidRPr="00000000" w14:paraId="0000005C">
      <w:pPr>
        <w:numPr>
          <w:ilvl w:val="0"/>
          <w:numId w:val="9"/>
        </w:numPr>
        <w:ind w:left="720" w:hanging="360"/>
      </w:pPr>
      <w:r w:rsidDel="00000000" w:rsidR="00000000" w:rsidRPr="00000000">
        <w:rPr>
          <w:rFonts w:ascii="Roboto Mono" w:cs="Roboto Mono" w:eastAsia="Roboto Mono" w:hAnsi="Roboto Mono"/>
          <w:color w:val="188038"/>
          <w:rtl w:val="0"/>
        </w:rPr>
        <w:t xml:space="preserve">Cloud-native Tooling In The SOC</w:t>
      </w:r>
      <w:r w:rsidDel="00000000" w:rsidR="00000000" w:rsidRPr="00000000">
        <w:rPr>
          <w:rtl w:val="0"/>
        </w:rPr>
        <w:t xml:space="preserve"> &gt; (B5) 8</w:t>
      </w:r>
    </w:p>
    <w:p w:rsidR="00000000" w:rsidDel="00000000" w:rsidP="00000000" w:rsidRDefault="00000000" w:rsidRPr="00000000" w14:paraId="0000005D">
      <w:pPr>
        <w:numPr>
          <w:ilvl w:val="0"/>
          <w:numId w:val="9"/>
        </w:numPr>
        <w:ind w:left="720" w:hanging="360"/>
      </w:pPr>
      <w:r w:rsidDel="00000000" w:rsidR="00000000" w:rsidRPr="00000000">
        <w:rPr>
          <w:rFonts w:ascii="Roboto Mono" w:cs="Roboto Mono" w:eastAsia="Roboto Mono" w:hAnsi="Roboto Mono"/>
          <w:color w:val="188038"/>
          <w:rtl w:val="0"/>
        </w:rPr>
        <w:t xml:space="preserve">Cloudfront</w:t>
      </w:r>
      <w:r w:rsidDel="00000000" w:rsidR="00000000" w:rsidRPr="00000000">
        <w:rPr>
          <w:rtl w:val="0"/>
        </w:rPr>
        <w:t xml:space="preserve"> &gt; (B4) 50</w:t>
      </w:r>
    </w:p>
    <w:p w:rsidR="00000000" w:rsidDel="00000000" w:rsidP="00000000" w:rsidRDefault="00000000" w:rsidRPr="00000000" w14:paraId="0000005E">
      <w:pPr>
        <w:numPr>
          <w:ilvl w:val="0"/>
          <w:numId w:val="9"/>
        </w:numPr>
        <w:ind w:left="720" w:hanging="360"/>
      </w:pPr>
      <w:r w:rsidDel="00000000" w:rsidR="00000000" w:rsidRPr="00000000">
        <w:rPr>
          <w:rFonts w:ascii="Roboto Mono" w:cs="Roboto Mono" w:eastAsia="Roboto Mono" w:hAnsi="Roboto Mono"/>
          <w:color w:val="188038"/>
          <w:rtl w:val="0"/>
        </w:rPr>
        <w:t xml:space="preserve">Cloudgoat</w:t>
      </w:r>
      <w:r w:rsidDel="00000000" w:rsidR="00000000" w:rsidRPr="00000000">
        <w:rPr>
          <w:rtl w:val="0"/>
        </w:rPr>
        <w:t xml:space="preserve"> &gt; (B5) 100</w:t>
      </w:r>
    </w:p>
    <w:p w:rsidR="00000000" w:rsidDel="00000000" w:rsidP="00000000" w:rsidRDefault="00000000" w:rsidRPr="00000000" w14:paraId="0000005F">
      <w:pPr>
        <w:numPr>
          <w:ilvl w:val="0"/>
          <w:numId w:val="9"/>
        </w:numPr>
        <w:ind w:left="720" w:hanging="360"/>
      </w:pPr>
      <w:r w:rsidDel="00000000" w:rsidR="00000000" w:rsidRPr="00000000">
        <w:rPr>
          <w:rFonts w:ascii="Roboto Mono" w:cs="Roboto Mono" w:eastAsia="Roboto Mono" w:hAnsi="Roboto Mono"/>
          <w:color w:val="188038"/>
          <w:rtl w:val="0"/>
        </w:rPr>
        <w:t xml:space="preserve">Cloudtrail</w:t>
      </w:r>
      <w:r w:rsidDel="00000000" w:rsidR="00000000" w:rsidRPr="00000000">
        <w:rPr>
          <w:rtl w:val="0"/>
        </w:rPr>
        <w:t xml:space="preserve"> &gt; (B5) 30 51</w:t>
      </w:r>
    </w:p>
    <w:p w:rsidR="00000000" w:rsidDel="00000000" w:rsidP="00000000" w:rsidRDefault="00000000" w:rsidRPr="00000000" w14:paraId="00000060">
      <w:pPr>
        <w:numPr>
          <w:ilvl w:val="0"/>
          <w:numId w:val="9"/>
        </w:numPr>
        <w:ind w:left="720" w:hanging="360"/>
      </w:pPr>
      <w:r w:rsidDel="00000000" w:rsidR="00000000" w:rsidRPr="00000000">
        <w:rPr>
          <w:rFonts w:ascii="Roboto Mono" w:cs="Roboto Mono" w:eastAsia="Roboto Mono" w:hAnsi="Roboto Mono"/>
          <w:color w:val="188038"/>
          <w:rtl w:val="0"/>
        </w:rPr>
        <w:t xml:space="preserve">Cloudtrail Events</w:t>
      </w:r>
      <w:r w:rsidDel="00000000" w:rsidR="00000000" w:rsidRPr="00000000">
        <w:rPr>
          <w:rtl w:val="0"/>
        </w:rPr>
        <w:t xml:space="preserve"> &gt; (B5) 31</w:t>
      </w:r>
    </w:p>
    <w:p w:rsidR="00000000" w:rsidDel="00000000" w:rsidP="00000000" w:rsidRDefault="00000000" w:rsidRPr="00000000" w14:paraId="00000061">
      <w:pPr>
        <w:numPr>
          <w:ilvl w:val="0"/>
          <w:numId w:val="9"/>
        </w:numPr>
        <w:ind w:left="720" w:hanging="360"/>
      </w:pPr>
      <w:r w:rsidDel="00000000" w:rsidR="00000000" w:rsidRPr="00000000">
        <w:rPr>
          <w:rFonts w:ascii="Roboto Mono" w:cs="Roboto Mono" w:eastAsia="Roboto Mono" w:hAnsi="Roboto Mono"/>
          <w:color w:val="188038"/>
          <w:rtl w:val="0"/>
        </w:rPr>
        <w:t xml:space="preserve">CMEK</w:t>
      </w:r>
      <w:r w:rsidDel="00000000" w:rsidR="00000000" w:rsidRPr="00000000">
        <w:rPr>
          <w:rtl w:val="0"/>
        </w:rPr>
        <w:t xml:space="preserve"> &gt; (B4) 97 105 107 109 117</w:t>
      </w:r>
    </w:p>
    <w:p w:rsidR="00000000" w:rsidDel="00000000" w:rsidP="00000000" w:rsidRDefault="00000000" w:rsidRPr="00000000" w14:paraId="00000062">
      <w:pPr>
        <w:numPr>
          <w:ilvl w:val="0"/>
          <w:numId w:val="9"/>
        </w:numPr>
        <w:ind w:left="720" w:hanging="360"/>
      </w:pPr>
      <w:r w:rsidDel="00000000" w:rsidR="00000000" w:rsidRPr="00000000">
        <w:rPr>
          <w:rFonts w:ascii="Roboto Mono" w:cs="Roboto Mono" w:eastAsia="Roboto Mono" w:hAnsi="Roboto Mono"/>
          <w:color w:val="188038"/>
          <w:rtl w:val="0"/>
        </w:rPr>
        <w:t xml:space="preserve">CMK</w:t>
      </w:r>
      <w:r w:rsidDel="00000000" w:rsidR="00000000" w:rsidRPr="00000000">
        <w:rPr>
          <w:rtl w:val="0"/>
        </w:rPr>
        <w:t xml:space="preserve"> &gt; (B4) 97</w:t>
      </w:r>
    </w:p>
    <w:p w:rsidR="00000000" w:rsidDel="00000000" w:rsidP="00000000" w:rsidRDefault="00000000" w:rsidRPr="00000000" w14:paraId="00000063">
      <w:pPr>
        <w:numPr>
          <w:ilvl w:val="0"/>
          <w:numId w:val="9"/>
        </w:numPr>
        <w:ind w:left="720" w:hanging="360"/>
      </w:pPr>
      <w:r w:rsidDel="00000000" w:rsidR="00000000" w:rsidRPr="00000000">
        <w:rPr>
          <w:rFonts w:ascii="Roboto Mono" w:cs="Roboto Mono" w:eastAsia="Roboto Mono" w:hAnsi="Roboto Mono"/>
          <w:color w:val="188038"/>
          <w:rtl w:val="0"/>
        </w:rPr>
        <w:t xml:space="preserve">CN</w:t>
      </w:r>
      <w:r w:rsidDel="00000000" w:rsidR="00000000" w:rsidRPr="00000000">
        <w:rPr>
          <w:rtl w:val="0"/>
        </w:rPr>
        <w:t xml:space="preserve"> &gt; (B2) 104 105 107</w:t>
      </w:r>
    </w:p>
    <w:p w:rsidR="00000000" w:rsidDel="00000000" w:rsidP="00000000" w:rsidRDefault="00000000" w:rsidRPr="00000000" w14:paraId="00000064">
      <w:pPr>
        <w:numPr>
          <w:ilvl w:val="0"/>
          <w:numId w:val="9"/>
        </w:numPr>
        <w:ind w:left="720" w:hanging="360"/>
      </w:pPr>
      <w:r w:rsidDel="00000000" w:rsidR="00000000" w:rsidRPr="00000000">
        <w:rPr>
          <w:rFonts w:ascii="Roboto Mono" w:cs="Roboto Mono" w:eastAsia="Roboto Mono" w:hAnsi="Roboto Mono"/>
          <w:color w:val="188038"/>
          <w:rtl w:val="0"/>
        </w:rPr>
        <w:t xml:space="preserve">Cognito</w:t>
      </w:r>
      <w:r w:rsidDel="00000000" w:rsidR="00000000" w:rsidRPr="00000000">
        <w:rPr>
          <w:rtl w:val="0"/>
        </w:rPr>
        <w:t xml:space="preserve"> &gt; (B2) 64 78 80 81 115 116 117</w:t>
      </w:r>
    </w:p>
    <w:p w:rsidR="00000000" w:rsidDel="00000000" w:rsidP="00000000" w:rsidRDefault="00000000" w:rsidRPr="00000000" w14:paraId="00000065">
      <w:pPr>
        <w:numPr>
          <w:ilvl w:val="0"/>
          <w:numId w:val="9"/>
        </w:numPr>
        <w:ind w:left="720" w:hanging="360"/>
      </w:pPr>
      <w:r w:rsidDel="00000000" w:rsidR="00000000" w:rsidRPr="00000000">
        <w:rPr>
          <w:rFonts w:ascii="Roboto Mono" w:cs="Roboto Mono" w:eastAsia="Roboto Mono" w:hAnsi="Roboto Mono"/>
          <w:color w:val="188038"/>
          <w:rtl w:val="0"/>
        </w:rPr>
        <w:t xml:space="preserve">Cognito Authentication</w:t>
      </w:r>
      <w:r w:rsidDel="00000000" w:rsidR="00000000" w:rsidRPr="00000000">
        <w:rPr>
          <w:rtl w:val="0"/>
        </w:rPr>
        <w:t xml:space="preserve"> &gt; (B2) 72 75 76 77</w:t>
      </w:r>
    </w:p>
    <w:p w:rsidR="00000000" w:rsidDel="00000000" w:rsidP="00000000" w:rsidRDefault="00000000" w:rsidRPr="00000000" w14:paraId="00000066">
      <w:pPr>
        <w:numPr>
          <w:ilvl w:val="0"/>
          <w:numId w:val="9"/>
        </w:numPr>
        <w:ind w:left="720" w:hanging="360"/>
      </w:pPr>
      <w:r w:rsidDel="00000000" w:rsidR="00000000" w:rsidRPr="00000000">
        <w:rPr>
          <w:rFonts w:ascii="Roboto Mono" w:cs="Roboto Mono" w:eastAsia="Roboto Mono" w:hAnsi="Roboto Mono"/>
          <w:color w:val="188038"/>
          <w:rtl w:val="0"/>
        </w:rPr>
        <w:t xml:space="preserve">Cognito Authentication: Identity Pool Sequence Diagram</w:t>
      </w:r>
      <w:r w:rsidDel="00000000" w:rsidR="00000000" w:rsidRPr="00000000">
        <w:rPr>
          <w:rtl w:val="0"/>
        </w:rPr>
        <w:t xml:space="preserve"> &gt; (B2) 77</w:t>
      </w:r>
    </w:p>
    <w:p w:rsidR="00000000" w:rsidDel="00000000" w:rsidP="00000000" w:rsidRDefault="00000000" w:rsidRPr="00000000" w14:paraId="00000067">
      <w:pPr>
        <w:numPr>
          <w:ilvl w:val="0"/>
          <w:numId w:val="9"/>
        </w:numPr>
        <w:ind w:left="720" w:hanging="360"/>
      </w:pPr>
      <w:r w:rsidDel="00000000" w:rsidR="00000000" w:rsidRPr="00000000">
        <w:rPr>
          <w:rFonts w:ascii="Roboto Mono" w:cs="Roboto Mono" w:eastAsia="Roboto Mono" w:hAnsi="Roboto Mono"/>
          <w:color w:val="188038"/>
          <w:rtl w:val="0"/>
        </w:rPr>
        <w:t xml:space="preserve">Cognito Authentication: Identity Pools</w:t>
      </w:r>
      <w:r w:rsidDel="00000000" w:rsidR="00000000" w:rsidRPr="00000000">
        <w:rPr>
          <w:rtl w:val="0"/>
        </w:rPr>
        <w:t xml:space="preserve"> &gt; (B2) 76</w:t>
      </w:r>
    </w:p>
    <w:p w:rsidR="00000000" w:rsidDel="00000000" w:rsidP="00000000" w:rsidRDefault="00000000" w:rsidRPr="00000000" w14:paraId="00000068">
      <w:pPr>
        <w:numPr>
          <w:ilvl w:val="0"/>
          <w:numId w:val="9"/>
        </w:numPr>
        <w:ind w:left="720" w:hanging="360"/>
      </w:pPr>
      <w:r w:rsidDel="00000000" w:rsidR="00000000" w:rsidRPr="00000000">
        <w:rPr>
          <w:rFonts w:ascii="Roboto Mono" w:cs="Roboto Mono" w:eastAsia="Roboto Mono" w:hAnsi="Roboto Mono"/>
          <w:color w:val="188038"/>
          <w:rtl w:val="0"/>
        </w:rPr>
        <w:t xml:space="preserve">Cognito Authentication: User Pool Sequence Diagram</w:t>
      </w:r>
      <w:r w:rsidDel="00000000" w:rsidR="00000000" w:rsidRPr="00000000">
        <w:rPr>
          <w:rtl w:val="0"/>
        </w:rPr>
        <w:t xml:space="preserve"> &gt; (B2) 75</w:t>
      </w:r>
    </w:p>
    <w:p w:rsidR="00000000" w:rsidDel="00000000" w:rsidP="00000000" w:rsidRDefault="00000000" w:rsidRPr="00000000" w14:paraId="00000069">
      <w:pPr>
        <w:numPr>
          <w:ilvl w:val="0"/>
          <w:numId w:val="9"/>
        </w:numPr>
        <w:ind w:left="720" w:hanging="360"/>
      </w:pPr>
      <w:r w:rsidDel="00000000" w:rsidR="00000000" w:rsidRPr="00000000">
        <w:rPr>
          <w:rFonts w:ascii="Roboto Mono" w:cs="Roboto Mono" w:eastAsia="Roboto Mono" w:hAnsi="Roboto Mono"/>
          <w:color w:val="188038"/>
          <w:rtl w:val="0"/>
        </w:rPr>
        <w:t xml:space="preserve">Cognito Authentication: User Pools</w:t>
      </w:r>
      <w:r w:rsidDel="00000000" w:rsidR="00000000" w:rsidRPr="00000000">
        <w:rPr>
          <w:rtl w:val="0"/>
        </w:rPr>
        <w:t xml:space="preserve"> &gt; (B2) 72</w:t>
      </w:r>
    </w:p>
    <w:p w:rsidR="00000000" w:rsidDel="00000000" w:rsidP="00000000" w:rsidRDefault="00000000" w:rsidRPr="00000000" w14:paraId="0000006A">
      <w:pPr>
        <w:numPr>
          <w:ilvl w:val="0"/>
          <w:numId w:val="9"/>
        </w:numPr>
        <w:ind w:left="720" w:hanging="360"/>
      </w:pPr>
      <w:r w:rsidDel="00000000" w:rsidR="00000000" w:rsidRPr="00000000">
        <w:rPr>
          <w:rFonts w:ascii="Roboto Mono" w:cs="Roboto Mono" w:eastAsia="Roboto Mono" w:hAnsi="Roboto Mono"/>
          <w:color w:val="188038"/>
          <w:rtl w:val="0"/>
        </w:rPr>
        <w:t xml:space="preserve">Cognito: Putting It All Together</w:t>
      </w:r>
      <w:r w:rsidDel="00000000" w:rsidR="00000000" w:rsidRPr="00000000">
        <w:rPr>
          <w:rtl w:val="0"/>
        </w:rPr>
        <w:t xml:space="preserve"> &gt; (B2) 80</w:t>
      </w:r>
    </w:p>
    <w:p w:rsidR="00000000" w:rsidDel="00000000" w:rsidP="00000000" w:rsidRDefault="00000000" w:rsidRPr="00000000" w14:paraId="0000006B">
      <w:pPr>
        <w:numPr>
          <w:ilvl w:val="0"/>
          <w:numId w:val="9"/>
        </w:numPr>
        <w:ind w:left="720" w:hanging="360"/>
      </w:pPr>
      <w:r w:rsidDel="00000000" w:rsidR="00000000" w:rsidRPr="00000000">
        <w:rPr>
          <w:rFonts w:ascii="Roboto Mono" w:cs="Roboto Mono" w:eastAsia="Roboto Mono" w:hAnsi="Roboto Mono"/>
          <w:color w:val="188038"/>
          <w:rtl w:val="0"/>
        </w:rPr>
        <w:t xml:space="preserve">Cognito: Zero Trust IAM Policy Example</w:t>
      </w:r>
      <w:r w:rsidDel="00000000" w:rsidR="00000000" w:rsidRPr="00000000">
        <w:rPr>
          <w:rtl w:val="0"/>
        </w:rPr>
        <w:t xml:space="preserve"> &gt; (B2) 78</w:t>
      </w:r>
    </w:p>
    <w:p w:rsidR="00000000" w:rsidDel="00000000" w:rsidP="00000000" w:rsidRDefault="00000000" w:rsidRPr="00000000" w14:paraId="0000006C">
      <w:pPr>
        <w:numPr>
          <w:ilvl w:val="0"/>
          <w:numId w:val="9"/>
        </w:numPr>
        <w:ind w:left="720" w:hanging="360"/>
      </w:pPr>
      <w:r w:rsidDel="00000000" w:rsidR="00000000" w:rsidRPr="00000000">
        <w:rPr>
          <w:rFonts w:ascii="Roboto Mono" w:cs="Roboto Mono" w:eastAsia="Roboto Mono" w:hAnsi="Roboto Mono"/>
          <w:color w:val="188038"/>
          <w:rtl w:val="0"/>
        </w:rPr>
        <w:t xml:space="preserve">Column-level</w:t>
      </w:r>
      <w:r w:rsidDel="00000000" w:rsidR="00000000" w:rsidRPr="00000000">
        <w:rPr>
          <w:rtl w:val="0"/>
        </w:rPr>
        <w:t xml:space="preserve"> &gt; (B4) 76 80 82 83 84</w:t>
      </w:r>
    </w:p>
    <w:p w:rsidR="00000000" w:rsidDel="00000000" w:rsidP="00000000" w:rsidRDefault="00000000" w:rsidRPr="00000000" w14:paraId="0000006D">
      <w:pPr>
        <w:numPr>
          <w:ilvl w:val="0"/>
          <w:numId w:val="9"/>
        </w:numPr>
        <w:ind w:left="720" w:hanging="360"/>
      </w:pPr>
      <w:r w:rsidDel="00000000" w:rsidR="00000000" w:rsidRPr="00000000">
        <w:rPr>
          <w:rFonts w:ascii="Roboto Mono" w:cs="Roboto Mono" w:eastAsia="Roboto Mono" w:hAnsi="Roboto Mono"/>
          <w:color w:val="188038"/>
          <w:rtl w:val="0"/>
        </w:rPr>
        <w:t xml:space="preserve">Column-level Security</w:t>
      </w:r>
      <w:r w:rsidDel="00000000" w:rsidR="00000000" w:rsidRPr="00000000">
        <w:rPr>
          <w:rtl w:val="0"/>
        </w:rPr>
        <w:t xml:space="preserve"> &gt; (B4) 76</w:t>
      </w:r>
    </w:p>
    <w:p w:rsidR="00000000" w:rsidDel="00000000" w:rsidP="00000000" w:rsidRDefault="00000000" w:rsidRPr="00000000" w14:paraId="0000006E">
      <w:pPr>
        <w:numPr>
          <w:ilvl w:val="0"/>
          <w:numId w:val="9"/>
        </w:numPr>
        <w:ind w:left="720" w:hanging="360"/>
      </w:pPr>
      <w:r w:rsidDel="00000000" w:rsidR="00000000" w:rsidRPr="00000000">
        <w:rPr>
          <w:rFonts w:ascii="Roboto Mono" w:cs="Roboto Mono" w:eastAsia="Roboto Mono" w:hAnsi="Roboto Mono"/>
          <w:color w:val="188038"/>
          <w:rtl w:val="0"/>
        </w:rPr>
        <w:t xml:space="preserve">Common Exclusions</w:t>
      </w:r>
      <w:r w:rsidDel="00000000" w:rsidR="00000000" w:rsidRPr="00000000">
        <w:rPr>
          <w:rtl w:val="0"/>
        </w:rPr>
        <w:t xml:space="preserve"> &gt; (B2) 53</w:t>
      </w:r>
    </w:p>
    <w:p w:rsidR="00000000" w:rsidDel="00000000" w:rsidP="00000000" w:rsidRDefault="00000000" w:rsidRPr="00000000" w14:paraId="0000006F">
      <w:pPr>
        <w:numPr>
          <w:ilvl w:val="0"/>
          <w:numId w:val="9"/>
        </w:numPr>
        <w:ind w:left="720" w:hanging="360"/>
      </w:pPr>
      <w:r w:rsidDel="00000000" w:rsidR="00000000" w:rsidRPr="00000000">
        <w:rPr>
          <w:rFonts w:ascii="Roboto Mono" w:cs="Roboto Mono" w:eastAsia="Roboto Mono" w:hAnsi="Roboto Mono"/>
          <w:color w:val="188038"/>
          <w:rtl w:val="0"/>
        </w:rPr>
        <w:t xml:space="preserve">Common Expression Language</w:t>
      </w:r>
      <w:r w:rsidDel="00000000" w:rsidR="00000000" w:rsidRPr="00000000">
        <w:rPr>
          <w:rtl w:val="0"/>
        </w:rPr>
        <w:t xml:space="preserve"> &gt; (B2) 37</w:t>
      </w:r>
    </w:p>
    <w:p w:rsidR="00000000" w:rsidDel="00000000" w:rsidP="00000000" w:rsidRDefault="00000000" w:rsidRPr="00000000" w14:paraId="00000070">
      <w:pPr>
        <w:numPr>
          <w:ilvl w:val="0"/>
          <w:numId w:val="9"/>
        </w:numPr>
        <w:ind w:left="720" w:hanging="360"/>
      </w:pPr>
      <w:r w:rsidDel="00000000" w:rsidR="00000000" w:rsidRPr="00000000">
        <w:rPr>
          <w:rFonts w:ascii="Roboto Mono" w:cs="Roboto Mono" w:eastAsia="Roboto Mono" w:hAnsi="Roboto Mono"/>
          <w:color w:val="188038"/>
          <w:rtl w:val="0"/>
        </w:rPr>
        <w:t xml:space="preserve">Common Policies</w:t>
      </w:r>
      <w:r w:rsidDel="00000000" w:rsidR="00000000" w:rsidRPr="00000000">
        <w:rPr>
          <w:rtl w:val="0"/>
        </w:rPr>
        <w:t xml:space="preserve"> &gt; (B2) 47</w:t>
      </w:r>
    </w:p>
    <w:p w:rsidR="00000000" w:rsidDel="00000000" w:rsidP="00000000" w:rsidRDefault="00000000" w:rsidRPr="00000000" w14:paraId="00000071">
      <w:pPr>
        <w:numPr>
          <w:ilvl w:val="0"/>
          <w:numId w:val="9"/>
        </w:numPr>
        <w:ind w:left="720" w:hanging="360"/>
      </w:pPr>
      <w:r w:rsidDel="00000000" w:rsidR="00000000" w:rsidRPr="00000000">
        <w:rPr>
          <w:rFonts w:ascii="Roboto Mono" w:cs="Roboto Mono" w:eastAsia="Roboto Mono" w:hAnsi="Roboto Mono"/>
          <w:color w:val="188038"/>
          <w:rtl w:val="0"/>
        </w:rPr>
        <w:t xml:space="preserve">Common Route Table Types</w:t>
      </w:r>
      <w:r w:rsidDel="00000000" w:rsidR="00000000" w:rsidRPr="00000000">
        <w:rPr>
          <w:rtl w:val="0"/>
        </w:rPr>
        <w:t xml:space="preserve"> &gt; (B3) 16</w:t>
      </w:r>
    </w:p>
    <w:p w:rsidR="00000000" w:rsidDel="00000000" w:rsidP="00000000" w:rsidRDefault="00000000" w:rsidRPr="00000000" w14:paraId="00000072">
      <w:pPr>
        <w:numPr>
          <w:ilvl w:val="0"/>
          <w:numId w:val="9"/>
        </w:numPr>
        <w:ind w:left="720" w:hanging="360"/>
      </w:pPr>
      <w:r w:rsidDel="00000000" w:rsidR="00000000" w:rsidRPr="00000000">
        <w:rPr>
          <w:rFonts w:ascii="Roboto Mono" w:cs="Roboto Mono" w:eastAsia="Roboto Mono" w:hAnsi="Roboto Mono"/>
          <w:color w:val="188038"/>
          <w:rtl w:val="0"/>
        </w:rPr>
        <w:t xml:space="preserve">Communicating An End</w:t>
      </w:r>
      <w:r w:rsidDel="00000000" w:rsidR="00000000" w:rsidRPr="00000000">
        <w:rPr>
          <w:rtl w:val="0"/>
        </w:rPr>
        <w:t xml:space="preserve"> &gt; (B1) 42</w:t>
      </w:r>
    </w:p>
    <w:p w:rsidR="00000000" w:rsidDel="00000000" w:rsidP="00000000" w:rsidRDefault="00000000" w:rsidRPr="00000000" w14:paraId="00000073">
      <w:pPr>
        <w:numPr>
          <w:ilvl w:val="0"/>
          <w:numId w:val="9"/>
        </w:numPr>
        <w:ind w:left="720" w:hanging="360"/>
      </w:pPr>
      <w:r w:rsidDel="00000000" w:rsidR="00000000" w:rsidRPr="00000000">
        <w:rPr>
          <w:rFonts w:ascii="Roboto Mono" w:cs="Roboto Mono" w:eastAsia="Roboto Mono" w:hAnsi="Roboto Mono"/>
          <w:color w:val="188038"/>
          <w:rtl w:val="0"/>
        </w:rPr>
        <w:t xml:space="preserve">Communicating Tag Rules Across</w:t>
      </w:r>
      <w:r w:rsidDel="00000000" w:rsidR="00000000" w:rsidRPr="00000000">
        <w:rPr>
          <w:rtl w:val="0"/>
        </w:rPr>
        <w:t xml:space="preserve"> &gt; (B4) 23</w:t>
      </w:r>
    </w:p>
    <w:p w:rsidR="00000000" w:rsidDel="00000000" w:rsidP="00000000" w:rsidRDefault="00000000" w:rsidRPr="00000000" w14:paraId="00000074">
      <w:pPr>
        <w:numPr>
          <w:ilvl w:val="0"/>
          <w:numId w:val="9"/>
        </w:numPr>
        <w:ind w:left="720" w:hanging="360"/>
      </w:pPr>
      <w:r w:rsidDel="00000000" w:rsidR="00000000" w:rsidRPr="00000000">
        <w:rPr>
          <w:rFonts w:ascii="Roboto Mono" w:cs="Roboto Mono" w:eastAsia="Roboto Mono" w:hAnsi="Roboto Mono"/>
          <w:color w:val="188038"/>
          <w:rtl w:val="0"/>
        </w:rPr>
        <w:t xml:space="preserve">Communication</w:t>
      </w:r>
      <w:r w:rsidDel="00000000" w:rsidR="00000000" w:rsidRPr="00000000">
        <w:rPr>
          <w:rtl w:val="0"/>
        </w:rPr>
        <w:t xml:space="preserve"> &gt; (B5) 10 12</w:t>
      </w:r>
    </w:p>
    <w:p w:rsidR="00000000" w:rsidDel="00000000" w:rsidP="00000000" w:rsidRDefault="00000000" w:rsidRPr="00000000" w14:paraId="00000075">
      <w:pPr>
        <w:numPr>
          <w:ilvl w:val="0"/>
          <w:numId w:val="9"/>
        </w:numPr>
        <w:ind w:left="720" w:hanging="360"/>
      </w:pPr>
      <w:r w:rsidDel="00000000" w:rsidR="00000000" w:rsidRPr="00000000">
        <w:rPr>
          <w:rFonts w:ascii="Roboto Mono" w:cs="Roboto Mono" w:eastAsia="Roboto Mono" w:hAnsi="Roboto Mono"/>
          <w:color w:val="188038"/>
          <w:rtl w:val="0"/>
        </w:rPr>
        <w:t xml:space="preserve">Complexity</w:t>
      </w:r>
      <w:r w:rsidDel="00000000" w:rsidR="00000000" w:rsidRPr="00000000">
        <w:rPr>
          <w:rtl w:val="0"/>
        </w:rPr>
        <w:t xml:space="preserve"> &gt; (B1) 11, (B3) 26 55</w:t>
      </w:r>
    </w:p>
    <w:p w:rsidR="00000000" w:rsidDel="00000000" w:rsidP="00000000" w:rsidRDefault="00000000" w:rsidRPr="00000000" w14:paraId="00000076">
      <w:pPr>
        <w:numPr>
          <w:ilvl w:val="0"/>
          <w:numId w:val="9"/>
        </w:numPr>
        <w:ind w:left="720" w:hanging="360"/>
      </w:pPr>
      <w:r w:rsidDel="00000000" w:rsidR="00000000" w:rsidRPr="00000000">
        <w:rPr>
          <w:rFonts w:ascii="Roboto Mono" w:cs="Roboto Mono" w:eastAsia="Roboto Mono" w:hAnsi="Roboto Mono"/>
          <w:color w:val="188038"/>
          <w:rtl w:val="0"/>
        </w:rPr>
        <w:t xml:space="preserve">Complicated</w:t>
      </w:r>
      <w:r w:rsidDel="00000000" w:rsidR="00000000" w:rsidRPr="00000000">
        <w:rPr>
          <w:rtl w:val="0"/>
        </w:rPr>
        <w:t xml:space="preserve"> &gt; (B4) 109</w:t>
      </w:r>
    </w:p>
    <w:p w:rsidR="00000000" w:rsidDel="00000000" w:rsidP="00000000" w:rsidRDefault="00000000" w:rsidRPr="00000000" w14:paraId="00000077">
      <w:pPr>
        <w:numPr>
          <w:ilvl w:val="0"/>
          <w:numId w:val="9"/>
        </w:numPr>
        <w:ind w:left="720" w:hanging="360"/>
      </w:pPr>
      <w:r w:rsidDel="00000000" w:rsidR="00000000" w:rsidRPr="00000000">
        <w:rPr>
          <w:rFonts w:ascii="Roboto Mono" w:cs="Roboto Mono" w:eastAsia="Roboto Mono" w:hAnsi="Roboto Mono"/>
          <w:color w:val="188038"/>
          <w:rtl w:val="0"/>
        </w:rPr>
        <w:t xml:space="preserve">Components</w:t>
      </w:r>
      <w:r w:rsidDel="00000000" w:rsidR="00000000" w:rsidRPr="00000000">
        <w:rPr>
          <w:rtl w:val="0"/>
        </w:rPr>
        <w:t xml:space="preserve"> &gt; (B1) 18 124, (B4) 63 136</w:t>
      </w:r>
    </w:p>
    <w:p w:rsidR="00000000" w:rsidDel="00000000" w:rsidP="00000000" w:rsidRDefault="00000000" w:rsidRPr="00000000" w14:paraId="00000078">
      <w:pPr>
        <w:numPr>
          <w:ilvl w:val="0"/>
          <w:numId w:val="9"/>
        </w:numPr>
        <w:ind w:left="720" w:hanging="360"/>
      </w:pPr>
      <w:r w:rsidDel="00000000" w:rsidR="00000000" w:rsidRPr="00000000">
        <w:rPr>
          <w:rFonts w:ascii="Roboto Mono" w:cs="Roboto Mono" w:eastAsia="Roboto Mono" w:hAnsi="Roboto Mono"/>
          <w:color w:val="188038"/>
          <w:rtl w:val="0"/>
        </w:rPr>
        <w:t xml:space="preserve">Components Of Secure System Design</w:t>
      </w:r>
      <w:r w:rsidDel="00000000" w:rsidR="00000000" w:rsidRPr="00000000">
        <w:rPr>
          <w:rtl w:val="0"/>
        </w:rPr>
        <w:t xml:space="preserve"> &gt; (B1) 18</w:t>
      </w:r>
    </w:p>
    <w:p w:rsidR="00000000" w:rsidDel="00000000" w:rsidP="00000000" w:rsidRDefault="00000000" w:rsidRPr="00000000" w14:paraId="00000079">
      <w:pPr>
        <w:numPr>
          <w:ilvl w:val="0"/>
          <w:numId w:val="9"/>
        </w:numPr>
        <w:ind w:left="720" w:hanging="360"/>
      </w:pPr>
      <w:r w:rsidDel="00000000" w:rsidR="00000000" w:rsidRPr="00000000">
        <w:rPr>
          <w:rFonts w:ascii="Roboto Mono" w:cs="Roboto Mono" w:eastAsia="Roboto Mono" w:hAnsi="Roboto Mono"/>
          <w:color w:val="188038"/>
          <w:rtl w:val="0"/>
        </w:rPr>
        <w:t xml:space="preserve">Comprehensive</w:t>
      </w:r>
      <w:r w:rsidDel="00000000" w:rsidR="00000000" w:rsidRPr="00000000">
        <w:rPr>
          <w:rtl w:val="0"/>
        </w:rPr>
        <w:t xml:space="preserve"> &gt; (B5) 7</w:t>
      </w:r>
    </w:p>
    <w:p w:rsidR="00000000" w:rsidDel="00000000" w:rsidP="00000000" w:rsidRDefault="00000000" w:rsidRPr="00000000" w14:paraId="0000007A">
      <w:pPr>
        <w:numPr>
          <w:ilvl w:val="0"/>
          <w:numId w:val="9"/>
        </w:numPr>
        <w:ind w:left="720" w:hanging="360"/>
      </w:pPr>
      <w:r w:rsidDel="00000000" w:rsidR="00000000" w:rsidRPr="00000000">
        <w:rPr>
          <w:rFonts w:ascii="Roboto Mono" w:cs="Roboto Mono" w:eastAsia="Roboto Mono" w:hAnsi="Roboto Mono"/>
          <w:color w:val="188038"/>
          <w:rtl w:val="0"/>
        </w:rPr>
        <w:t xml:space="preserve">Comprehensive Logging</w:t>
      </w:r>
      <w:r w:rsidDel="00000000" w:rsidR="00000000" w:rsidRPr="00000000">
        <w:rPr>
          <w:rtl w:val="0"/>
        </w:rPr>
        <w:t xml:space="preserve"> &gt; (B5) 7</w:t>
      </w:r>
    </w:p>
    <w:p w:rsidR="00000000" w:rsidDel="00000000" w:rsidP="00000000" w:rsidRDefault="00000000" w:rsidRPr="00000000" w14:paraId="0000007B">
      <w:pPr>
        <w:numPr>
          <w:ilvl w:val="0"/>
          <w:numId w:val="9"/>
        </w:numPr>
        <w:ind w:left="720" w:hanging="360"/>
      </w:pPr>
      <w:r w:rsidDel="00000000" w:rsidR="00000000" w:rsidRPr="00000000">
        <w:rPr>
          <w:rFonts w:ascii="Roboto Mono" w:cs="Roboto Mono" w:eastAsia="Roboto Mono" w:hAnsi="Roboto Mono"/>
          <w:color w:val="188038"/>
          <w:rtl w:val="0"/>
        </w:rPr>
        <w:t xml:space="preserve">Condition</w:t>
      </w:r>
      <w:r w:rsidDel="00000000" w:rsidR="00000000" w:rsidRPr="00000000">
        <w:rPr>
          <w:rtl w:val="0"/>
        </w:rPr>
        <w:t xml:space="preserve"> &gt; (B5) 54</w:t>
      </w:r>
    </w:p>
    <w:p w:rsidR="00000000" w:rsidDel="00000000" w:rsidP="00000000" w:rsidRDefault="00000000" w:rsidRPr="00000000" w14:paraId="0000007C">
      <w:pPr>
        <w:numPr>
          <w:ilvl w:val="0"/>
          <w:numId w:val="9"/>
        </w:numPr>
        <w:ind w:left="720" w:hanging="360"/>
      </w:pPr>
      <w:r w:rsidDel="00000000" w:rsidR="00000000" w:rsidRPr="00000000">
        <w:rPr>
          <w:rFonts w:ascii="Roboto Mono" w:cs="Roboto Mono" w:eastAsia="Roboto Mono" w:hAnsi="Roboto Mono"/>
          <w:color w:val="188038"/>
          <w:rtl w:val="0"/>
        </w:rPr>
        <w:t xml:space="preserve">Conditional</w:t>
      </w:r>
      <w:r w:rsidDel="00000000" w:rsidR="00000000" w:rsidRPr="00000000">
        <w:rPr>
          <w:rtl w:val="0"/>
        </w:rPr>
        <w:t xml:space="preserve"> &gt; (B2) 29 31 32 38 45 47 48 49 51 52 53</w:t>
      </w:r>
    </w:p>
    <w:p w:rsidR="00000000" w:rsidDel="00000000" w:rsidP="00000000" w:rsidRDefault="00000000" w:rsidRPr="00000000" w14:paraId="0000007D">
      <w:pPr>
        <w:numPr>
          <w:ilvl w:val="0"/>
          <w:numId w:val="9"/>
        </w:numPr>
        <w:ind w:left="720" w:hanging="360"/>
      </w:pPr>
      <w:r w:rsidDel="00000000" w:rsidR="00000000" w:rsidRPr="00000000">
        <w:rPr>
          <w:rFonts w:ascii="Roboto Mono" w:cs="Roboto Mono" w:eastAsia="Roboto Mono" w:hAnsi="Roboto Mono"/>
          <w:color w:val="188038"/>
          <w:rtl w:val="0"/>
        </w:rPr>
        <w:t xml:space="preserve">Conditional Access</w:t>
      </w:r>
      <w:r w:rsidDel="00000000" w:rsidR="00000000" w:rsidRPr="00000000">
        <w:rPr>
          <w:rtl w:val="0"/>
        </w:rPr>
        <w:t xml:space="preserve"> &gt; (B2) 29</w:t>
      </w:r>
    </w:p>
    <w:p w:rsidR="00000000" w:rsidDel="00000000" w:rsidP="00000000" w:rsidRDefault="00000000" w:rsidRPr="00000000" w14:paraId="0000007E">
      <w:pPr>
        <w:numPr>
          <w:ilvl w:val="0"/>
          <w:numId w:val="9"/>
        </w:numPr>
        <w:ind w:left="720" w:hanging="360"/>
      </w:pPr>
      <w:r w:rsidDel="00000000" w:rsidR="00000000" w:rsidRPr="00000000">
        <w:rPr>
          <w:rFonts w:ascii="Roboto Mono" w:cs="Roboto Mono" w:eastAsia="Roboto Mono" w:hAnsi="Roboto Mono"/>
          <w:color w:val="188038"/>
          <w:rtl w:val="0"/>
        </w:rPr>
        <w:t xml:space="preserve">Conditional Access Comparison</w:t>
      </w:r>
      <w:r w:rsidDel="00000000" w:rsidR="00000000" w:rsidRPr="00000000">
        <w:rPr>
          <w:rtl w:val="0"/>
        </w:rPr>
        <w:t xml:space="preserve"> &gt; (B2) 31 32</w:t>
      </w:r>
    </w:p>
    <w:p w:rsidR="00000000" w:rsidDel="00000000" w:rsidP="00000000" w:rsidRDefault="00000000" w:rsidRPr="00000000" w14:paraId="0000007F">
      <w:pPr>
        <w:numPr>
          <w:ilvl w:val="0"/>
          <w:numId w:val="9"/>
        </w:numPr>
        <w:ind w:left="720" w:hanging="360"/>
      </w:pPr>
      <w:r w:rsidDel="00000000" w:rsidR="00000000" w:rsidRPr="00000000">
        <w:rPr>
          <w:rFonts w:ascii="Roboto Mono" w:cs="Roboto Mono" w:eastAsia="Roboto Mono" w:hAnsi="Roboto Mono"/>
          <w:color w:val="188038"/>
          <w:rtl w:val="0"/>
        </w:rPr>
        <w:t xml:space="preserve">Conditional Access Policies</w:t>
      </w:r>
      <w:r w:rsidDel="00000000" w:rsidR="00000000" w:rsidRPr="00000000">
        <w:rPr>
          <w:rtl w:val="0"/>
        </w:rPr>
        <w:t xml:space="preserve"> &gt; (B2) 45 47</w:t>
      </w:r>
    </w:p>
    <w:p w:rsidR="00000000" w:rsidDel="00000000" w:rsidP="00000000" w:rsidRDefault="00000000" w:rsidRPr="00000000" w14:paraId="00000080">
      <w:pPr>
        <w:numPr>
          <w:ilvl w:val="0"/>
          <w:numId w:val="9"/>
        </w:numPr>
        <w:ind w:left="720" w:hanging="360"/>
      </w:pPr>
      <w:r w:rsidDel="00000000" w:rsidR="00000000" w:rsidRPr="00000000">
        <w:rPr>
          <w:rFonts w:ascii="Roboto Mono" w:cs="Roboto Mono" w:eastAsia="Roboto Mono" w:hAnsi="Roboto Mono"/>
          <w:color w:val="188038"/>
          <w:rtl w:val="0"/>
        </w:rPr>
        <w:t xml:space="preserve">Conditional Access Policies: Common Policies</w:t>
      </w:r>
      <w:r w:rsidDel="00000000" w:rsidR="00000000" w:rsidRPr="00000000">
        <w:rPr>
          <w:rtl w:val="0"/>
        </w:rPr>
        <w:t xml:space="preserve"> &gt; (B2) 47</w:t>
      </w:r>
    </w:p>
    <w:p w:rsidR="00000000" w:rsidDel="00000000" w:rsidP="00000000" w:rsidRDefault="00000000" w:rsidRPr="00000000" w14:paraId="00000081">
      <w:pPr>
        <w:numPr>
          <w:ilvl w:val="0"/>
          <w:numId w:val="9"/>
        </w:numPr>
        <w:ind w:left="720" w:hanging="360"/>
      </w:pPr>
      <w:r w:rsidDel="00000000" w:rsidR="00000000" w:rsidRPr="00000000">
        <w:rPr>
          <w:rFonts w:ascii="Roboto Mono" w:cs="Roboto Mono" w:eastAsia="Roboto Mono" w:hAnsi="Roboto Mono"/>
          <w:color w:val="188038"/>
          <w:rtl w:val="0"/>
        </w:rPr>
        <w:t xml:space="preserve">Conditional Access Policy</w:t>
      </w:r>
      <w:r w:rsidDel="00000000" w:rsidR="00000000" w:rsidRPr="00000000">
        <w:rPr>
          <w:rtl w:val="0"/>
        </w:rPr>
        <w:t xml:space="preserve"> &gt; (B2) 51</w:t>
      </w:r>
    </w:p>
    <w:p w:rsidR="00000000" w:rsidDel="00000000" w:rsidP="00000000" w:rsidRDefault="00000000" w:rsidRPr="00000000" w14:paraId="00000082">
      <w:pPr>
        <w:numPr>
          <w:ilvl w:val="0"/>
          <w:numId w:val="9"/>
        </w:numPr>
        <w:ind w:left="720" w:hanging="360"/>
      </w:pPr>
      <w:r w:rsidDel="00000000" w:rsidR="00000000" w:rsidRPr="00000000">
        <w:rPr>
          <w:rFonts w:ascii="Roboto Mono" w:cs="Roboto Mono" w:eastAsia="Roboto Mono" w:hAnsi="Roboto Mono"/>
          <w:color w:val="188038"/>
          <w:rtl w:val="0"/>
        </w:rPr>
        <w:t xml:space="preserve">Conditional Access Policy Anatomy</w:t>
      </w:r>
      <w:r w:rsidDel="00000000" w:rsidR="00000000" w:rsidRPr="00000000">
        <w:rPr>
          <w:rtl w:val="0"/>
        </w:rPr>
        <w:t xml:space="preserve"> &gt; (B2) 48 49</w:t>
      </w:r>
    </w:p>
    <w:p w:rsidR="00000000" w:rsidDel="00000000" w:rsidP="00000000" w:rsidRDefault="00000000" w:rsidRPr="00000000" w14:paraId="00000083">
      <w:pPr>
        <w:numPr>
          <w:ilvl w:val="0"/>
          <w:numId w:val="9"/>
        </w:numPr>
        <w:ind w:left="720" w:hanging="360"/>
      </w:pPr>
      <w:r w:rsidDel="00000000" w:rsidR="00000000" w:rsidRPr="00000000">
        <w:rPr>
          <w:rFonts w:ascii="Roboto Mono" w:cs="Roboto Mono" w:eastAsia="Roboto Mono" w:hAnsi="Roboto Mono"/>
          <w:color w:val="188038"/>
          <w:rtl w:val="0"/>
        </w:rPr>
        <w:t xml:space="preserve">Conditional Access Policy Anatomy: Access Controls</w:t>
      </w:r>
      <w:r w:rsidDel="00000000" w:rsidR="00000000" w:rsidRPr="00000000">
        <w:rPr>
          <w:rtl w:val="0"/>
        </w:rPr>
        <w:t xml:space="preserve"> &gt; (B2) 49</w:t>
      </w:r>
    </w:p>
    <w:p w:rsidR="00000000" w:rsidDel="00000000" w:rsidP="00000000" w:rsidRDefault="00000000" w:rsidRPr="00000000" w14:paraId="00000084">
      <w:pPr>
        <w:numPr>
          <w:ilvl w:val="0"/>
          <w:numId w:val="9"/>
        </w:numPr>
        <w:ind w:left="720" w:hanging="360"/>
      </w:pPr>
      <w:r w:rsidDel="00000000" w:rsidR="00000000" w:rsidRPr="00000000">
        <w:rPr>
          <w:rFonts w:ascii="Roboto Mono" w:cs="Roboto Mono" w:eastAsia="Roboto Mono" w:hAnsi="Roboto Mono"/>
          <w:color w:val="188038"/>
          <w:rtl w:val="0"/>
        </w:rPr>
        <w:t xml:space="preserve">Conditional Access Policy Anatomy: Conditions</w:t>
      </w:r>
      <w:r w:rsidDel="00000000" w:rsidR="00000000" w:rsidRPr="00000000">
        <w:rPr>
          <w:rtl w:val="0"/>
        </w:rPr>
        <w:t xml:space="preserve"> &gt; (B2) 48</w:t>
      </w:r>
    </w:p>
    <w:p w:rsidR="00000000" w:rsidDel="00000000" w:rsidP="00000000" w:rsidRDefault="00000000" w:rsidRPr="00000000" w14:paraId="00000085">
      <w:pPr>
        <w:numPr>
          <w:ilvl w:val="0"/>
          <w:numId w:val="9"/>
        </w:numPr>
        <w:ind w:left="720" w:hanging="360"/>
      </w:pPr>
      <w:r w:rsidDel="00000000" w:rsidR="00000000" w:rsidRPr="00000000">
        <w:rPr>
          <w:rFonts w:ascii="Roboto Mono" w:cs="Roboto Mono" w:eastAsia="Roboto Mono" w:hAnsi="Roboto Mono"/>
          <w:color w:val="188038"/>
          <w:rtl w:val="0"/>
        </w:rPr>
        <w:t xml:space="preserve">Conditional Access Policy Scope</w:t>
      </w:r>
      <w:r w:rsidDel="00000000" w:rsidR="00000000" w:rsidRPr="00000000">
        <w:rPr>
          <w:rtl w:val="0"/>
        </w:rPr>
        <w:t xml:space="preserve"> &gt; (B2) 52 53</w:t>
      </w:r>
    </w:p>
    <w:p w:rsidR="00000000" w:rsidDel="00000000" w:rsidP="00000000" w:rsidRDefault="00000000" w:rsidRPr="00000000" w14:paraId="00000086">
      <w:pPr>
        <w:numPr>
          <w:ilvl w:val="0"/>
          <w:numId w:val="9"/>
        </w:numPr>
        <w:ind w:left="720" w:hanging="360"/>
      </w:pPr>
      <w:r w:rsidDel="00000000" w:rsidR="00000000" w:rsidRPr="00000000">
        <w:rPr>
          <w:rFonts w:ascii="Roboto Mono" w:cs="Roboto Mono" w:eastAsia="Roboto Mono" w:hAnsi="Roboto Mono"/>
          <w:color w:val="188038"/>
          <w:rtl w:val="0"/>
        </w:rPr>
        <w:t xml:space="preserve">Conditional Access Policy Scope: Common Exclusions</w:t>
      </w:r>
      <w:r w:rsidDel="00000000" w:rsidR="00000000" w:rsidRPr="00000000">
        <w:rPr>
          <w:rtl w:val="0"/>
        </w:rPr>
        <w:t xml:space="preserve"> &gt; (B2) 53</w:t>
      </w:r>
    </w:p>
    <w:p w:rsidR="00000000" w:rsidDel="00000000" w:rsidP="00000000" w:rsidRDefault="00000000" w:rsidRPr="00000000" w14:paraId="00000087">
      <w:pPr>
        <w:numPr>
          <w:ilvl w:val="0"/>
          <w:numId w:val="9"/>
        </w:numPr>
        <w:ind w:left="720" w:hanging="360"/>
      </w:pPr>
      <w:r w:rsidDel="00000000" w:rsidR="00000000" w:rsidRPr="00000000">
        <w:rPr>
          <w:rFonts w:ascii="Roboto Mono" w:cs="Roboto Mono" w:eastAsia="Roboto Mono" w:hAnsi="Roboto Mono"/>
          <w:color w:val="188038"/>
          <w:rtl w:val="0"/>
        </w:rPr>
        <w:t xml:space="preserve">Conditional Access Policy Scope: Inclusions And Exclusions</w:t>
      </w:r>
      <w:r w:rsidDel="00000000" w:rsidR="00000000" w:rsidRPr="00000000">
        <w:rPr>
          <w:rtl w:val="0"/>
        </w:rPr>
        <w:t xml:space="preserve"> &gt; (B2) 52</w:t>
      </w:r>
    </w:p>
    <w:p w:rsidR="00000000" w:rsidDel="00000000" w:rsidP="00000000" w:rsidRDefault="00000000" w:rsidRPr="00000000" w14:paraId="00000088">
      <w:pPr>
        <w:numPr>
          <w:ilvl w:val="0"/>
          <w:numId w:val="9"/>
        </w:numPr>
        <w:ind w:left="720" w:hanging="360"/>
      </w:pPr>
      <w:r w:rsidDel="00000000" w:rsidR="00000000" w:rsidRPr="00000000">
        <w:rPr>
          <w:rFonts w:ascii="Roboto Mono" w:cs="Roboto Mono" w:eastAsia="Roboto Mono" w:hAnsi="Roboto Mono"/>
          <w:color w:val="188038"/>
          <w:rtl w:val="0"/>
        </w:rPr>
        <w:t xml:space="preserve">Conditional Access Policy: Evaluation Logic</w:t>
      </w:r>
      <w:r w:rsidDel="00000000" w:rsidR="00000000" w:rsidRPr="00000000">
        <w:rPr>
          <w:rtl w:val="0"/>
        </w:rPr>
        <w:t xml:space="preserve"> &gt; (B2) 51</w:t>
      </w:r>
    </w:p>
    <w:p w:rsidR="00000000" w:rsidDel="00000000" w:rsidP="00000000" w:rsidRDefault="00000000" w:rsidRPr="00000000" w14:paraId="00000089">
      <w:pPr>
        <w:numPr>
          <w:ilvl w:val="0"/>
          <w:numId w:val="9"/>
        </w:numPr>
        <w:ind w:left="720" w:hanging="360"/>
      </w:pPr>
      <w:r w:rsidDel="00000000" w:rsidR="00000000" w:rsidRPr="00000000">
        <w:rPr>
          <w:rFonts w:ascii="Roboto Mono" w:cs="Roboto Mono" w:eastAsia="Roboto Mono" w:hAnsi="Roboto Mono"/>
          <w:color w:val="188038"/>
          <w:rtl w:val="0"/>
        </w:rPr>
        <w:t xml:space="preserve">Conditional IAM Policies Grant Access</w:t>
      </w:r>
      <w:r w:rsidDel="00000000" w:rsidR="00000000" w:rsidRPr="00000000">
        <w:rPr>
          <w:rtl w:val="0"/>
        </w:rPr>
        <w:t xml:space="preserve"> &gt; (B2) 31</w:t>
      </w:r>
    </w:p>
    <w:p w:rsidR="00000000" w:rsidDel="00000000" w:rsidP="00000000" w:rsidRDefault="00000000" w:rsidRPr="00000000" w14:paraId="0000008A">
      <w:pPr>
        <w:numPr>
          <w:ilvl w:val="0"/>
          <w:numId w:val="9"/>
        </w:numPr>
        <w:ind w:left="720" w:hanging="360"/>
      </w:pPr>
      <w:r w:rsidDel="00000000" w:rsidR="00000000" w:rsidRPr="00000000">
        <w:rPr>
          <w:rFonts w:ascii="Roboto Mono" w:cs="Roboto Mono" w:eastAsia="Roboto Mono" w:hAnsi="Roboto Mono"/>
          <w:color w:val="188038"/>
          <w:rtl w:val="0"/>
        </w:rPr>
        <w:t xml:space="preserve">Conditional IAM Policy</w:t>
      </w:r>
      <w:r w:rsidDel="00000000" w:rsidR="00000000" w:rsidRPr="00000000">
        <w:rPr>
          <w:rtl w:val="0"/>
        </w:rPr>
        <w:t xml:space="preserve"> &gt; (B2) 38</w:t>
      </w:r>
    </w:p>
    <w:p w:rsidR="00000000" w:rsidDel="00000000" w:rsidP="00000000" w:rsidRDefault="00000000" w:rsidRPr="00000000" w14:paraId="0000008B">
      <w:pPr>
        <w:numPr>
          <w:ilvl w:val="0"/>
          <w:numId w:val="9"/>
        </w:numPr>
        <w:ind w:left="720" w:hanging="360"/>
      </w:pPr>
      <w:r w:rsidDel="00000000" w:rsidR="00000000" w:rsidRPr="00000000">
        <w:rPr>
          <w:rFonts w:ascii="Roboto Mono" w:cs="Roboto Mono" w:eastAsia="Roboto Mono" w:hAnsi="Roboto Mono"/>
          <w:color w:val="188038"/>
          <w:rtl w:val="0"/>
        </w:rPr>
        <w:t xml:space="preserve">Conditions</w:t>
      </w:r>
      <w:r w:rsidDel="00000000" w:rsidR="00000000" w:rsidRPr="00000000">
        <w:rPr>
          <w:rtl w:val="0"/>
        </w:rPr>
        <w:t xml:space="preserve"> &gt; (B2) 48</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rPr/>
      </w:pPr>
      <w:bookmarkStart w:colFirst="0" w:colLast="0" w:name="_5ojt4nri39k8" w:id="2"/>
      <w:bookmarkEnd w:id="2"/>
      <w:r w:rsidDel="00000000" w:rsidR="00000000" w:rsidRPr="00000000">
        <w:rPr>
          <w:rtl w:val="0"/>
        </w:rPr>
        <w:t xml:space="preserve">Book 1 -- Identity &amp; Access Management Foundations</w:t>
      </w:r>
    </w:p>
    <w:p w:rsidR="00000000" w:rsidDel="00000000" w:rsidP="00000000" w:rsidRDefault="00000000" w:rsidRPr="00000000" w14:paraId="0000008F">
      <w:pPr>
        <w:pStyle w:val="Heading3"/>
        <w:rPr/>
      </w:pPr>
      <w:bookmarkStart w:colFirst="0" w:colLast="0" w:name="_vsao18nwesz1" w:id="3"/>
      <w:bookmarkEnd w:id="3"/>
      <w:r w:rsidDel="00000000" w:rsidR="00000000" w:rsidRPr="00000000">
        <w:rPr>
          <w:rtl w:val="0"/>
        </w:rPr>
        <w:t xml:space="preserve">(B1) p.11 -- Complexity</w:t>
      </w:r>
    </w:p>
    <w:p w:rsidR="00000000" w:rsidDel="00000000" w:rsidP="00000000" w:rsidRDefault="00000000" w:rsidRPr="00000000" w14:paraId="00000090">
      <w:pPr>
        <w:ind w:left="600" w:right="600" w:firstLine="0"/>
        <w:rPr/>
      </w:pPr>
      <w:r w:rsidDel="00000000" w:rsidR="00000000" w:rsidRPr="00000000">
        <w:rPr>
          <w:rtl w:val="0"/>
        </w:rPr>
        <w:t xml:space="preserve">What Is Security Architecture? • SABSA defines security architecture as "A rational framework within which decisions can be made upon."1 • In this course, we consider security architecture as an opportunity to consider the strategic dimension to technology, rather than purely tactical.</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2">
      <w:pPr>
        <w:ind w:left="600" w:right="600" w:firstLine="0"/>
        <w:rPr/>
      </w:pPr>
      <w:r w:rsidDel="00000000" w:rsidR="00000000" w:rsidRPr="00000000">
        <w:rPr>
          <w:rtl w:val="0"/>
        </w:rPr>
        <w:t xml:space="preserve">Ask 10 people in the security industry this question and you will get 10 different answers–especially if you ask for a 100-word synopsis of the topic. Rather than be dismayed that this is a topic that no one can define (or that it is too complex to be simply defined), focus instead on the person you hear the response from. What you will see is that each will define it clearly but will provide an answer that is true from their own perspective. As with most complex topics, perspective matters in security architecture. There are a few things in each brief synopsis on security architecture that you will find the same in comparing one person's definition to another. These similarities are your take-home message to the question of what security architecture really is. • It is a framework to build upon. • It has a tangible purpose. • It offers measurable results. • It is cost-effective. • It offers a flexible/resilient solution to security issues. • It aligns itself with the vision, goals, and strategy of the organization. • It offers a clear return on investment. Examples of Security Architecture Frameworks: • TOGAF (The Open Group Architecture Framework) looks at business problems and their solutions in the area of enterprise architecture with some direction for meeting security goals. The primary focus is on the early stages of designing technical solutions, when the organization's vision, goals, and objectives are defined and the problems it wants to solve are teased out and addressed. The nuts and bolts of how to address security are not outlined in this framework, as it is primarily used to build solutions architectures.2</w:t>
      </w:r>
    </w:p>
    <w:p w:rsidR="00000000" w:rsidDel="00000000" w:rsidP="00000000" w:rsidRDefault="00000000" w:rsidRPr="00000000" w14:paraId="00000093">
      <w:pPr>
        <w:pStyle w:val="Heading3"/>
        <w:rPr/>
      </w:pPr>
      <w:bookmarkStart w:colFirst="0" w:colLast="0" w:name="_n2mfljfxinnt" w:id="4"/>
      <w:bookmarkEnd w:id="4"/>
      <w:r w:rsidDel="00000000" w:rsidR="00000000" w:rsidRPr="00000000">
        <w:rPr>
          <w:rtl w:val="0"/>
        </w:rPr>
        <w:t xml:space="preserve">(B1) p.18 -- Components | Components Of Secure System Design</w:t>
      </w:r>
    </w:p>
    <w:p w:rsidR="00000000" w:rsidDel="00000000" w:rsidP="00000000" w:rsidRDefault="00000000" w:rsidRPr="00000000" w14:paraId="00000094">
      <w:pPr>
        <w:ind w:left="600" w:right="600" w:firstLine="0"/>
        <w:rPr/>
      </w:pPr>
      <w:r w:rsidDel="00000000" w:rsidR="00000000" w:rsidRPr="00000000">
        <w:rPr>
          <w:rtl w:val="0"/>
        </w:rPr>
        <w:t xml:space="preserve">How Does Security Architecture Apply to the Cloud? Security design must recognize the reality of a varied attack surface: it depends on which cloud service model is in use. • Infrastructure as a service (IaaS): Threats target OS layers and networks. Controls for this service model often mirror those in on- premises systems. • Platform as a service (PaaS): Controls for PaaS will address application-layer vulnerabilities and cloud infrastructure misconfigurations. • Software as a service (SaaS): Access- control and configuration management are the primary attack surfaces.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6">
      <w:pPr>
        <w:ind w:left="600" w:right="600" w:firstLine="0"/>
        <w:rPr/>
      </w:pPr>
      <w:r w:rsidDel="00000000" w:rsidR="00000000" w:rsidRPr="00000000">
        <w:rPr>
          <w:rtl w:val="0"/>
        </w:rPr>
        <w:t xml:space="preserve">The security architect designing in the cloud must first determine what constraints are placed upon them. You need to recognize that, in certain circumstances, there is an innate loss of control of certain aspects of the tech stack. Your visibility and the approach needed depends greatly on the cloud service module being used: • Infrastructure as a service (IaaS): These systems require security controls that consider the likelihood of threats to the storage layer, operating system, application layer, and virtual network components. • Platform as a service (PaaS): The security architect must consider any security threats to the applications deployed to the cloud. The underlying cloud infrastructure is not within your sphere of influence, so it will not be a particular concern of the architect designing the security of a PaaS-based system. However, configurations of the service can be a frequently abused attack surface. • Software as a service (SaaS): The architect will be concerned with how the SaaS application is integrated with the existing technology of the system. The primary focus of security in a SaaS system is the configuration of access control. The apps and infrastructure are not within your sphere of influence but, just like PaaS systems, misconfigurations can lead to an unsecure state of the deployment. To address these needs, this course offers the security architect the ability to adapt and adjust their threat models to be specific to the cloud landscape. This involves the mitigation of threats through effective design strategies, allowing cloud-based businesses to expand and grow in sustainable ways in this unique environment. Reference: • Image: jeferrb from Pixabay: </w:t>
      </w:r>
      <w:hyperlink r:id="rId6">
        <w:r w:rsidDel="00000000" w:rsidR="00000000" w:rsidRPr="00000000">
          <w:rPr>
            <w:color w:val="1155cc"/>
            <w:u w:val="single"/>
            <w:rtl w:val="0"/>
          </w:rPr>
          <w:t xml:space="preserve">https://sec549.com/id133</w:t>
        </w:r>
      </w:hyperlink>
      <w:r w:rsidDel="00000000" w:rsidR="00000000" w:rsidRPr="00000000">
        <w:rPr>
          <w:rtl w:val="0"/>
        </w:rPr>
      </w:r>
    </w:p>
    <w:p w:rsidR="00000000" w:rsidDel="00000000" w:rsidP="00000000" w:rsidRDefault="00000000" w:rsidRPr="00000000" w14:paraId="00000097">
      <w:pPr>
        <w:pStyle w:val="Heading3"/>
        <w:rPr/>
      </w:pPr>
      <w:bookmarkStart w:colFirst="0" w:colLast="0" w:name="_tvmdgxo21hrl" w:id="5"/>
      <w:bookmarkEnd w:id="5"/>
      <w:r w:rsidDel="00000000" w:rsidR="00000000" w:rsidRPr="00000000">
        <w:rPr>
          <w:rtl w:val="0"/>
        </w:rPr>
        <w:t xml:space="preserve">(B1) p.29 -- Cloud-native</w:t>
      </w:r>
    </w:p>
    <w:p w:rsidR="00000000" w:rsidDel="00000000" w:rsidP="00000000" w:rsidRDefault="00000000" w:rsidRPr="00000000" w14:paraId="00000098">
      <w:pPr>
        <w:ind w:left="600" w:right="600" w:firstLine="0"/>
        <w:rPr/>
      </w:pPr>
      <w:r w:rsidDel="00000000" w:rsidR="00000000" w:rsidRPr="00000000">
        <w:rPr>
          <w:rtl w:val="0"/>
        </w:rPr>
        <w:t xml:space="preserve">Cloud Accounts Are Trust Zones Trust boundaries surround resource containers, such as projects, accounts, and subscriptions.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A">
      <w:pPr>
        <w:ind w:left="600" w:right="600" w:firstLine="0"/>
        <w:rPr/>
      </w:pPr>
      <w:r w:rsidDel="00000000" w:rsidR="00000000" w:rsidRPr="00000000">
        <w:rPr>
          <w:rtl w:val="0"/>
        </w:rPr>
        <w:t xml:space="preserve">When working with the big three cloud providers, you automatically have built-in trust zones in the identity plane. In the slide image shown, trust boundaries can be drawn around several different larger- scale cloud resources (e.g., GCP Projects, AWS Cloud Accounts, and Azure Subscriptions). These larger- scale resources in the cloud create their own natural identity boundaries. In a GCP-based cloud system, for example, you can assume that a project boundary is primarily an IAM boundary. Projects in GCP, accounts in AWS, subscriptions in Azure–these are not simply high-level billing containers. They house resources within a context-bound trust zone, surrounded by a unique trust boundary, and separate from other larger scale resources. Crossing the trust boundaries surrounding large scale resources is accomplished on the cloud identity plane. In an AWS-based system, an IAM user with access to Account A can assume a role in Account B, crossing the natural trust boundary between accounts. In Azure, a function in Subscription X can access a function in Subscription Y. These natural trust boundaries are easy to see and name; they are also areas where you have some control over who crosses the boundary.</w:t>
      </w:r>
    </w:p>
    <w:p w:rsidR="00000000" w:rsidDel="00000000" w:rsidP="00000000" w:rsidRDefault="00000000" w:rsidRPr="00000000" w14:paraId="0000009B">
      <w:pPr>
        <w:pStyle w:val="Heading3"/>
        <w:rPr/>
      </w:pPr>
      <w:bookmarkStart w:colFirst="0" w:colLast="0" w:name="_sxbkdsaicamf" w:id="6"/>
      <w:bookmarkEnd w:id="6"/>
      <w:r w:rsidDel="00000000" w:rsidR="00000000" w:rsidRPr="00000000">
        <w:rPr>
          <w:rtl w:val="0"/>
        </w:rPr>
        <w:t xml:space="preserve">(B1) p.42 -- Communicating An End</w:t>
      </w:r>
    </w:p>
    <w:p w:rsidR="00000000" w:rsidDel="00000000" w:rsidP="00000000" w:rsidRDefault="00000000" w:rsidRPr="00000000" w14:paraId="0000009C">
      <w:pPr>
        <w:ind w:left="600" w:right="600" w:firstLine="0"/>
        <w:rPr/>
      </w:pPr>
      <w:r w:rsidDel="00000000" w:rsidR="00000000" w:rsidRPr="00000000">
        <w:rPr>
          <w:rtl w:val="0"/>
        </w:rPr>
        <w:t xml:space="preserve">Takeaways • In this module, we'll begin with a level-setting primer on identity federation, single sign-on, and the protocols used in these technologies. • We will then move on to the importance of centralizing identity for both your workforce users and their group memberships and attributes, along with the risks of a fragmented IAM system. • Finally, we deep dive into the service AWS Identity Center and look at how to federate against your IdP, provision IdC users, and use Identity Center (IdC) to manage the permissions of your end users in AWS.</w:t>
      </w:r>
    </w:p>
    <w:p w:rsidR="00000000" w:rsidDel="00000000" w:rsidP="00000000" w:rsidRDefault="00000000" w:rsidRPr="00000000" w14:paraId="0000009D">
      <w:pPr>
        <w:pStyle w:val="Heading3"/>
        <w:rPr/>
      </w:pPr>
      <w:bookmarkStart w:colFirst="0" w:colLast="0" w:name="_71v99429qhh4" w:id="7"/>
      <w:bookmarkEnd w:id="7"/>
      <w:r w:rsidDel="00000000" w:rsidR="00000000" w:rsidRPr="00000000">
        <w:rPr>
          <w:rtl w:val="0"/>
        </w:rPr>
        <w:t xml:space="preserve">(B1) p.76 -- Cloud Resource Hierarchy Anti-patterns</w:t>
      </w:r>
    </w:p>
    <w:p w:rsidR="00000000" w:rsidDel="00000000" w:rsidP="00000000" w:rsidRDefault="00000000" w:rsidRPr="00000000" w14:paraId="0000009E">
      <w:pPr>
        <w:ind w:left="600" w:right="600" w:firstLine="0"/>
        <w:rPr/>
      </w:pPr>
      <w:r w:rsidDel="00000000" w:rsidR="00000000" w:rsidRPr="00000000">
        <w:rPr>
          <w:rtl w:val="0"/>
        </w:rPr>
        <w:t xml:space="preserve">Course Roadmap Section 1: Cloud Account Management and Identity Foundations Section 2: Implementing an Identity Perimeter in the Cloud Section 3: Network Access Perimeters for the Cloud Section 4: Data Access Perimeters in the Cloud Section 5: Enabling the Cloud- Focused SOC • Security Architecture in the Cloud Lab 1.1: Threat Model: Workforce Identity • Federated Access/Single Sign-On Lab 1.2: SAR: Centralizing Account Provisioning with Entra ID Lab 1.3: SAR: Account Provisioning with Identity Center Lab 1.4: SAR: Account Provisioning with Google Cloud Identity • Creating Hierarchical Cloud Structures Lab 1.5: SAR: Delos Organization Hierarchy Lab 1.6: SAR: Policy Guardrails • Implementing an Identity Foundation Lab 1.7: CloudWars: Account Management and Identity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A0">
      <w:pPr>
        <w:ind w:left="600" w:right="600" w:firstLine="0"/>
        <w:rPr/>
      </w:pPr>
      <w:r w:rsidDel="00000000" w:rsidR="00000000" w:rsidRPr="00000000">
        <w:rPr>
          <w:rtl w:val="0"/>
        </w:rPr>
        <w:t xml:space="preserve">In this module, you will learn about the different resource containers available to them in AWS, Azure, and GCP and the best practices for leveraging them to segregate workloads. You will learn how to take advantage of each cloud's unique inheritance model to apply policies across swaths of resources. Using native policy enforcement, you'll learn what tools are available to enforce consistency across resources in an organization.</w:t>
      </w:r>
    </w:p>
    <w:p w:rsidR="00000000" w:rsidDel="00000000" w:rsidP="00000000" w:rsidRDefault="00000000" w:rsidRPr="00000000" w14:paraId="000000A1">
      <w:pPr>
        <w:pStyle w:val="Heading3"/>
        <w:rPr/>
      </w:pPr>
      <w:bookmarkStart w:colFirst="0" w:colLast="0" w:name="_gz07ah8emfr1" w:id="8"/>
      <w:bookmarkEnd w:id="8"/>
      <w:r w:rsidDel="00000000" w:rsidR="00000000" w:rsidRPr="00000000">
        <w:rPr>
          <w:rtl w:val="0"/>
        </w:rPr>
        <w:t xml:space="preserve">(B1) p.82 -- Cloud Resource Hierarchy Design Principles</w:t>
      </w:r>
    </w:p>
    <w:p w:rsidR="00000000" w:rsidDel="00000000" w:rsidP="00000000" w:rsidRDefault="00000000" w:rsidRPr="00000000" w14:paraId="000000A2">
      <w:pPr>
        <w:ind w:left="600" w:right="600" w:firstLine="0"/>
        <w:rPr/>
      </w:pPr>
      <w:r w:rsidDel="00000000" w:rsidR="00000000" w:rsidRPr="00000000">
        <w:rPr>
          <w:rtl w:val="0"/>
        </w:rPr>
        <w:t xml:space="preserve">Two Motivations Driving Your Hierarchy Design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A4">
      <w:pPr>
        <w:numPr>
          <w:ilvl w:val="0"/>
          <w:numId w:val="14"/>
        </w:numPr>
        <w:ind w:left="1320" w:right="600" w:hanging="360"/>
      </w:pPr>
      <w:r w:rsidDel="00000000" w:rsidR="00000000" w:rsidRPr="00000000">
        <w:rPr>
          <w:rtl w:val="0"/>
        </w:rPr>
        <w:t xml:space="preserve">IAM Inheritance: Consider what points in the hierarchy IAM policy will be attached, giving particular attention to how permissions will be inherited by downstream resources.</w:t>
      </w:r>
    </w:p>
    <w:p w:rsidR="00000000" w:rsidDel="00000000" w:rsidP="00000000" w:rsidRDefault="00000000" w:rsidRPr="00000000" w14:paraId="000000A5">
      <w:pPr>
        <w:numPr>
          <w:ilvl w:val="0"/>
          <w:numId w:val="14"/>
        </w:numPr>
        <w:ind w:left="1320" w:right="600" w:hanging="360"/>
      </w:pPr>
      <w:r w:rsidDel="00000000" w:rsidR="00000000" w:rsidRPr="00000000">
        <w:rPr>
          <w:rtl w:val="0"/>
        </w:rPr>
        <w:t xml:space="preserve">Clear Resource Ownership: Consider if a cloud hierarchy structure can be leveraged to manage the lifecycle of resources. Ask if resources can be organized into OUs, folders, or management groups to help clarify resource ownership.</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A7">
      <w:pPr>
        <w:ind w:left="600" w:right="600" w:firstLine="0"/>
        <w:rPr/>
      </w:pPr>
      <w:r w:rsidDel="00000000" w:rsidR="00000000" w:rsidRPr="00000000">
        <w:rPr>
          <w:rtl w:val="0"/>
        </w:rPr>
        <w:t xml:space="preserve">Every organization's hierarchical cloud design should be bespoken and unique to the business's stated objectives and internal structure. Laying out a cloud estate involves taking a close look at the key characteristics of the hierarchies. Once you see how these work, the answer as to the "right" choice should become clearer. Hierarchy Design Considerations IAM Inheritance: Consider what points in the hierarchy IAM policy will be attached giving particular attention to how permissions will be inherited by downstream resources. Clear Resource Ownership: Consider if a cloud hierarchy structure can be leveraged to manage the lifecycle of resources. Ask if resources can be organized into OUs, folders, or management groups to help clarify resource ownership. In any architectural design using the big three CSPs, you will want to keep their respective hierarchies in mind; take advantage of the inheritance model when applying the various policies within the structure. Resource ownership also matters to the hierarchy design. There are many practicalities to consider regarding resource ownership: • When you delete a parent resource, the child resource (or resources) is automatically deleted as well. • If you keep tightly scoped accounts (in any of the three CSPs), you will be better able to clean up resources when projects become decommissioned or transferred. • Clear resource ownership in the cloud helps give the business more visibility regarding costs. The more tightly scoped you keep the size of the accounts within the business, the better able the business is to attribute costs to specific initiatives and projects. Reference: • GCP Resource Hierarchy 101: </w:t>
      </w:r>
      <w:hyperlink r:id="rId7">
        <w:r w:rsidDel="00000000" w:rsidR="00000000" w:rsidRPr="00000000">
          <w:rPr>
            <w:color w:val="1155cc"/>
            <w:u w:val="single"/>
            <w:rtl w:val="0"/>
          </w:rPr>
          <w:t xml:space="preserve">https://sec549.com/id30</w:t>
        </w:r>
      </w:hyperlink>
      <w:r w:rsidDel="00000000" w:rsidR="00000000" w:rsidRPr="00000000">
        <w:rPr>
          <w:rtl w:val="0"/>
        </w:rPr>
      </w:r>
    </w:p>
    <w:p w:rsidR="00000000" w:rsidDel="00000000" w:rsidP="00000000" w:rsidRDefault="00000000" w:rsidRPr="00000000" w14:paraId="000000A8">
      <w:pPr>
        <w:pStyle w:val="Heading3"/>
        <w:rPr/>
      </w:pPr>
      <w:bookmarkStart w:colFirst="0" w:colLast="0" w:name="_oqbgtpnn5gny" w:id="9"/>
      <w:bookmarkEnd w:id="9"/>
      <w:r w:rsidDel="00000000" w:rsidR="00000000" w:rsidRPr="00000000">
        <w:rPr>
          <w:rtl w:val="0"/>
        </w:rPr>
        <w:t xml:space="preserve">(B1) p.89 -- Cloud Provider Organizational Resources</w:t>
      </w:r>
    </w:p>
    <w:p w:rsidR="00000000" w:rsidDel="00000000" w:rsidP="00000000" w:rsidRDefault="00000000" w:rsidRPr="00000000" w14:paraId="000000A9">
      <w:pPr>
        <w:ind w:left="600" w:right="600" w:firstLine="0"/>
        <w:rPr/>
      </w:pPr>
      <w:r w:rsidDel="00000000" w:rsidR="00000000" w:rsidRPr="00000000">
        <w:rPr>
          <w:rtl w:val="0"/>
        </w:rPr>
        <w:t xml:space="preserve">Foundational OUs: Transitional and Exceptions OUs • Resource containers in the Transitional OU might be: – Resource containers previously managed by a third party – Nonconforming legacy accounts – Accounts acquired through acquisition or merger – Policy restrictions may be less restrictive while workloads are migrated into the organization • Resource containers in the Exceptions OU might be: – Top-secret accounts that require an exception to organizational policies – Expect greater scrutiny of accounts in this OU – Policy restrictions are commonly applied to individual accounts in this OU as they tend to require unique controls that cannot be abstracted and universally applied at the OU level</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AB">
      <w:pPr>
        <w:ind w:left="600" w:right="600" w:firstLine="0"/>
        <w:rPr/>
      </w:pPr>
      <w:r w:rsidDel="00000000" w:rsidR="00000000" w:rsidRPr="00000000">
        <w:rPr>
          <w:rtl w:val="0"/>
        </w:rPr>
        <w:t xml:space="preserve">Transitional OU1 Unless you are truly starting from scratch, you may need a transitional OU to handle existing workloads and accounts not yet fully integrated into your organization. If you acquire accounts through an acquisition or merger, for example, some accounts can be "parked" here until they can be integrated into the cloud estate. Some of these accounts might later be dissolved as functionality is rebuilt into more compliant accounts and placed into an appropriate part of the Workloads OU. Exceptions OU2 You may need an Exceptions OU to house accounts that are workloads needing an exception to the typical security policies already applied to the Workloads OU. You should have as few of these as possible and good reasons for these accounts to need an exception. Due to the nature of these exceptions, policy restrictions are often applied not at the OU but at individual accounts residing in it. You should periodically reevaluate the need for an account needing a security exception. A good example of an Exceptions OU account is one that contains a top-secret project. The policy restrictions applied to it depend on what the account is used for and whether compliance issues are involved. The outcome of these accounts might be that they remain in the Exceptions OU, become part of the Workload OU, or spin off into a new initiative and organization by themselves.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AD">
      <w:pPr>
        <w:numPr>
          <w:ilvl w:val="0"/>
          <w:numId w:val="2"/>
        </w:numPr>
        <w:ind w:left="1320" w:right="600" w:hanging="360"/>
      </w:pPr>
      <w:hyperlink r:id="rId8">
        <w:r w:rsidDel="00000000" w:rsidR="00000000" w:rsidRPr="00000000">
          <w:rPr>
            <w:color w:val="1155cc"/>
            <w:u w:val="single"/>
            <w:rtl w:val="0"/>
          </w:rPr>
          <w:t xml:space="preserve">https://sec549.com/id48</w:t>
        </w:r>
      </w:hyperlink>
      <w:r w:rsidDel="00000000" w:rsidR="00000000" w:rsidRPr="00000000">
        <w:rPr>
          <w:rtl w:val="0"/>
        </w:rPr>
      </w:r>
    </w:p>
    <w:p w:rsidR="00000000" w:rsidDel="00000000" w:rsidP="00000000" w:rsidRDefault="00000000" w:rsidRPr="00000000" w14:paraId="000000AE">
      <w:pPr>
        <w:numPr>
          <w:ilvl w:val="0"/>
          <w:numId w:val="2"/>
        </w:numPr>
        <w:ind w:left="1320" w:right="600" w:hanging="360"/>
      </w:pPr>
      <w:hyperlink r:id="rId9">
        <w:r w:rsidDel="00000000" w:rsidR="00000000" w:rsidRPr="00000000">
          <w:rPr>
            <w:color w:val="1155cc"/>
            <w:u w:val="single"/>
            <w:rtl w:val="0"/>
          </w:rPr>
          <w:t xml:space="preserve">https://sec549.com/id49</w:t>
        </w:r>
      </w:hyperlink>
      <w:r w:rsidDel="00000000" w:rsidR="00000000" w:rsidRPr="00000000">
        <w:rPr>
          <w:rtl w:val="0"/>
        </w:rPr>
      </w:r>
    </w:p>
    <w:p w:rsidR="00000000" w:rsidDel="00000000" w:rsidP="00000000" w:rsidRDefault="00000000" w:rsidRPr="00000000" w14:paraId="000000AF">
      <w:pPr>
        <w:pStyle w:val="Heading3"/>
        <w:rPr/>
      </w:pPr>
      <w:bookmarkStart w:colFirst="0" w:colLast="0" w:name="_2g4nn93gs1ps" w:id="10"/>
      <w:bookmarkEnd w:id="10"/>
      <w:r w:rsidDel="00000000" w:rsidR="00000000" w:rsidRPr="00000000">
        <w:rPr>
          <w:rtl w:val="0"/>
        </w:rPr>
        <w:t xml:space="preserve">(B1) p.98 -- Cloud Policies As Guardrails</w:t>
      </w:r>
    </w:p>
    <w:p w:rsidR="00000000" w:rsidDel="00000000" w:rsidP="00000000" w:rsidRDefault="00000000" w:rsidRPr="00000000" w14:paraId="000000B0">
      <w:pPr>
        <w:ind w:left="600" w:right="600" w:firstLine="0"/>
        <w:rPr/>
      </w:pPr>
      <w:r w:rsidDel="00000000" w:rsidR="00000000" w:rsidRPr="00000000">
        <w:rPr>
          <w:rtl w:val="0"/>
        </w:rPr>
        <w:t xml:space="preserve">Refer to the lab workbook for instructions. SAR: Delos Organization Hierarchy Lab 1.5</w:t>
      </w:r>
    </w:p>
    <w:p w:rsidR="00000000" w:rsidDel="00000000" w:rsidP="00000000" w:rsidRDefault="00000000" w:rsidRPr="00000000" w14:paraId="000000B1">
      <w:pPr>
        <w:pStyle w:val="Heading3"/>
        <w:rPr/>
      </w:pPr>
      <w:bookmarkStart w:colFirst="0" w:colLast="0" w:name="_p8l00ft79r00" w:id="11"/>
      <w:bookmarkEnd w:id="11"/>
      <w:r w:rsidDel="00000000" w:rsidR="00000000" w:rsidRPr="00000000">
        <w:rPr>
          <w:rtl w:val="0"/>
        </w:rPr>
        <w:t xml:space="preserve">(B1) p.101 -- Cloud Provider Guardrail Resources</w:t>
      </w:r>
    </w:p>
    <w:p w:rsidR="00000000" w:rsidDel="00000000" w:rsidP="00000000" w:rsidRDefault="00000000" w:rsidRPr="00000000" w14:paraId="000000B2">
      <w:pPr>
        <w:ind w:left="600" w:right="600" w:firstLine="0"/>
        <w:rPr/>
      </w:pPr>
      <w:r w:rsidDel="00000000" w:rsidR="00000000" w:rsidRPr="00000000">
        <w:rPr>
          <w:rtl w:val="0"/>
        </w:rPr>
        <w:t xml:space="preserve">Contrary to organization policy constraints, GCP deny policies are crafted as custom policies by the customer. The format of deny policies allows the cloud administrator to restrict access to sensitive functionality while providing exceptions for designated teams.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B4">
      <w:pPr>
        <w:numPr>
          <w:ilvl w:val="0"/>
          <w:numId w:val="12"/>
        </w:numPr>
        <w:ind w:left="1320" w:right="600" w:hanging="360"/>
      </w:pPr>
      <w:hyperlink r:id="rId10">
        <w:r w:rsidDel="00000000" w:rsidR="00000000" w:rsidRPr="00000000">
          <w:rPr>
            <w:color w:val="1155cc"/>
            <w:u w:val="single"/>
            <w:rtl w:val="0"/>
          </w:rPr>
          <w:t xml:space="preserve">https://sec549.com/id35</w:t>
        </w:r>
      </w:hyperlink>
      <w:r w:rsidDel="00000000" w:rsidR="00000000" w:rsidRPr="00000000">
        <w:rPr>
          <w:rtl w:val="0"/>
        </w:rPr>
      </w:r>
    </w:p>
    <w:p w:rsidR="00000000" w:rsidDel="00000000" w:rsidP="00000000" w:rsidRDefault="00000000" w:rsidRPr="00000000" w14:paraId="000000B5">
      <w:pPr>
        <w:numPr>
          <w:ilvl w:val="0"/>
          <w:numId w:val="12"/>
        </w:numPr>
        <w:ind w:left="1320" w:right="600" w:hanging="360"/>
      </w:pPr>
      <w:hyperlink r:id="rId11">
        <w:r w:rsidDel="00000000" w:rsidR="00000000" w:rsidRPr="00000000">
          <w:rPr>
            <w:color w:val="1155cc"/>
            <w:u w:val="single"/>
            <w:rtl w:val="0"/>
          </w:rPr>
          <w:t xml:space="preserve">https://sec549.com/id195</w:t>
        </w:r>
      </w:hyperlink>
      <w:r w:rsidDel="00000000" w:rsidR="00000000" w:rsidRPr="00000000">
        <w:rPr>
          <w:rtl w:val="0"/>
        </w:rPr>
      </w:r>
    </w:p>
    <w:p w:rsidR="00000000" w:rsidDel="00000000" w:rsidP="00000000" w:rsidRDefault="00000000" w:rsidRPr="00000000" w14:paraId="000000B6">
      <w:pPr>
        <w:numPr>
          <w:ilvl w:val="0"/>
          <w:numId w:val="12"/>
        </w:numPr>
        <w:ind w:left="1320" w:right="600" w:hanging="360"/>
      </w:pPr>
      <w:hyperlink r:id="rId12">
        <w:r w:rsidDel="00000000" w:rsidR="00000000" w:rsidRPr="00000000">
          <w:rPr>
            <w:color w:val="1155cc"/>
            <w:u w:val="single"/>
            <w:rtl w:val="0"/>
          </w:rPr>
          <w:t xml:space="preserve">https://sec549.com/id37</w:t>
        </w:r>
      </w:hyperlink>
      <w:r w:rsidDel="00000000" w:rsidR="00000000" w:rsidRPr="00000000">
        <w:rPr>
          <w:rtl w:val="0"/>
        </w:rPr>
      </w:r>
    </w:p>
    <w:p w:rsidR="00000000" w:rsidDel="00000000" w:rsidP="00000000" w:rsidRDefault="00000000" w:rsidRPr="00000000" w14:paraId="000000B7">
      <w:pPr>
        <w:pStyle w:val="Heading3"/>
        <w:rPr/>
      </w:pPr>
      <w:bookmarkStart w:colFirst="0" w:colLast="0" w:name="_aa9qskypjfmj" w:id="12"/>
      <w:bookmarkEnd w:id="12"/>
      <w:r w:rsidDel="00000000" w:rsidR="00000000" w:rsidRPr="00000000">
        <w:rPr>
          <w:rtl w:val="0"/>
        </w:rPr>
        <w:t xml:space="preserve">(B1) p.124 -- Cloud IAM Policy Binding | Components</w:t>
      </w:r>
    </w:p>
    <w:p w:rsidR="00000000" w:rsidDel="00000000" w:rsidP="00000000" w:rsidRDefault="00000000" w:rsidRPr="00000000" w14:paraId="000000B8">
      <w:pPr>
        <w:ind w:left="600" w:right="600" w:firstLine="0"/>
        <w:rPr/>
      </w:pPr>
      <w:r w:rsidDel="00000000" w:rsidR="00000000" w:rsidRPr="00000000">
        <w:rPr>
          <w:rtl w:val="0"/>
        </w:rPr>
        <w:t xml:space="preserve">Reference: • Assign Azure RBAC Roles: </w:t>
      </w:r>
      <w:hyperlink r:id="rId13">
        <w:r w:rsidDel="00000000" w:rsidR="00000000" w:rsidRPr="00000000">
          <w:rPr>
            <w:color w:val="1155cc"/>
            <w:u w:val="single"/>
            <w:rtl w:val="0"/>
          </w:rPr>
          <w:t xml:space="preserve">https://sec549.com/id502</w:t>
        </w:r>
      </w:hyperlink>
      <w:r w:rsidDel="00000000" w:rsidR="00000000" w:rsidRPr="00000000">
        <w:rPr>
          <w:rtl w:val="0"/>
        </w:rPr>
      </w:r>
    </w:p>
    <w:p w:rsidR="00000000" w:rsidDel="00000000" w:rsidP="00000000" w:rsidRDefault="00000000" w:rsidRPr="00000000" w14:paraId="000000B9">
      <w:pPr>
        <w:pStyle w:val="Heading3"/>
        <w:rPr/>
      </w:pPr>
      <w:bookmarkStart w:colFirst="0" w:colLast="0" w:name="_dn7yari7vsjq" w:id="13"/>
      <w:bookmarkEnd w:id="13"/>
      <w:r w:rsidDel="00000000" w:rsidR="00000000" w:rsidRPr="00000000">
        <w:rPr>
          <w:rtl w:val="0"/>
        </w:rPr>
        <w:t xml:space="preserve">(B1) p.125 -- Cloud Identity Directories</w:t>
      </w:r>
    </w:p>
    <w:p w:rsidR="00000000" w:rsidDel="00000000" w:rsidP="00000000" w:rsidRDefault="00000000" w:rsidRPr="00000000" w14:paraId="000000BA">
      <w:pPr>
        <w:ind w:left="600" w:right="600" w:firstLine="0"/>
        <w:rPr/>
      </w:pPr>
      <w:r w:rsidDel="00000000" w:rsidR="00000000" w:rsidRPr="00000000">
        <w:rPr>
          <w:rtl w:val="0"/>
        </w:rPr>
        <w:t xml:space="preserve">GCP Identity Constructs • Managed in Google Workspace or Cloud Identity – Identity: An identity can be users, groups, and domains – Group: A collection of users managed in Google Workspace or Cloud Identity • Managed on Google Cloud Platform (GCP) – Identity: An identity can be service accounts or identity Namespaces – Role: A collection of permissions • Primitive/basic • Predefined • Custom – Policy: A document stating which principals have access to what resources • Policies are bound to resources to enforce access control – Org Policy Constraints • Boolean and list constraints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BC">
      <w:pPr>
        <w:ind w:left="600" w:right="600" w:firstLine="0"/>
        <w:rPr/>
      </w:pPr>
      <w:r w:rsidDel="00000000" w:rsidR="00000000" w:rsidRPr="00000000">
        <w:rPr>
          <w:rtl w:val="0"/>
        </w:rPr>
        <w:t xml:space="preserve">With Google Cloud IAM, you manage access control by defining who (identity) has what access (role) for which resource. Resources are organized in a hierarchical manner, and permissions are inherited.1 Identity: A Google umbrella term for any identity that can be a member in a policy. An identity can be a Google account (when the entity is an end user), a service account (when the entity is an app or virtual machine), a Google group, or a domain. Group: A named collection of end users. It can be a convenient method of applying one or more roles to a collection of users. Identities added to a group inherit the policies linked to the group. Groups are not assigned credentials of their own. Role: A collection of permissions. It defines what operations are allowed on a resource. A role can be assigned to a principal, and once this is done, all permissions connected to the role go with it. You can't randomly give permissions without using a role. Roles can be primitive, predefined, or custom. • Basic or primitive roles: Owner, editor, and viewer • Predefined roles: Allow finer-grained access to a resource (e.g., pub/sub publisher) • Custom role: A method of tailoring permissions when predefined roles are not satisfactory Policy: This is a document. It helps you define and enforce which members have specific types of access (role) to what resources. In GCP, policies are attached to resources. A policy binds one or more identities to a role. When you want to define who (identity) has what type of access (role) on a resource, you create a policy and attach it to the resource.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BE">
      <w:pPr>
        <w:numPr>
          <w:ilvl w:val="0"/>
          <w:numId w:val="4"/>
        </w:numPr>
        <w:ind w:left="1320" w:right="600" w:hanging="360"/>
      </w:pPr>
      <w:hyperlink r:id="rId14">
        <w:r w:rsidDel="00000000" w:rsidR="00000000" w:rsidRPr="00000000">
          <w:rPr>
            <w:color w:val="1155cc"/>
            <w:u w:val="single"/>
            <w:rtl w:val="0"/>
          </w:rPr>
          <w:t xml:space="preserve">https://sec549.com/id54</w:t>
        </w:r>
      </w:hyperlink>
      <w:r w:rsidDel="00000000" w:rsidR="00000000" w:rsidRPr="00000000">
        <w:rPr>
          <w:rtl w:val="0"/>
        </w:rPr>
      </w:r>
    </w:p>
    <w:p w:rsidR="00000000" w:rsidDel="00000000" w:rsidP="00000000" w:rsidRDefault="00000000" w:rsidRPr="00000000" w14:paraId="000000BF">
      <w:pPr>
        <w:pStyle w:val="Heading3"/>
        <w:rPr/>
      </w:pPr>
      <w:bookmarkStart w:colFirst="0" w:colLast="0" w:name="_we8h0klafiln" w:id="14"/>
      <w:bookmarkEnd w:id="14"/>
      <w:r w:rsidDel="00000000" w:rsidR="00000000" w:rsidRPr="00000000">
        <w:rPr>
          <w:rtl w:val="0"/>
        </w:rPr>
        <w:t xml:space="preserve">(B1) p.127 -- Cloud Identity Privileged Access Design</w:t>
      </w:r>
    </w:p>
    <w:p w:rsidR="00000000" w:rsidDel="00000000" w:rsidP="00000000" w:rsidRDefault="00000000" w:rsidRPr="00000000" w14:paraId="000000C0">
      <w:pPr>
        <w:ind w:left="600" w:right="600" w:firstLine="0"/>
        <w:rPr/>
      </w:pPr>
      <w:r w:rsidDel="00000000" w:rsidR="00000000" w:rsidRPr="00000000">
        <w:rPr>
          <w:rtl w:val="0"/>
        </w:rPr>
        <w:t xml:space="preserve">Cloud Identity Directories Where do these principals "live" in each of the major clouds? • AWS – AWS Identity Center contains federated users with access to the organization and permission sets to assume roles in the organization's sub-accounts – Each AWS account also contains siloed Root User, IAM User, Role, and Identity Provider resources • Azure – Entra ID contains all users, groups, managed identities, and external users – User assigned managed identities live inside a subscription's resource group • Google – Google Cloud Identity/Google Workspace contains user, group, and identity federation for granting access to Google Cloud organizations – Each Google Cloud project also contains siloed IAM &amp; Admin service accounts and workload identity federation resources (Per Project Per Service Account or P4SA)</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C2">
      <w:pPr>
        <w:ind w:left="600" w:right="600" w:firstLine="0"/>
        <w:rPr/>
      </w:pPr>
      <w:r w:rsidDel="00000000" w:rsidR="00000000" w:rsidRPr="00000000">
        <w:rPr>
          <w:rtl w:val="0"/>
        </w:rPr>
        <w:t xml:space="preserve">Now that you understand how each of the big three cloud services identities a set of permissions, we can compare where the identities "live" or are housed in the platform. AWS AWS began as part of Amazon and its monolithic online retail stature. The platform began to solve the company's own internal needs and eventually turned the internal tech platforms into consumer-facing products. This might be why, in AWS, the account was and still is the highest-level resource in AWS. IAM Users and Roles in AWS are natively housed in the account and are assigned permissions to resources using identity-based policies. This means the policies are attached to the user. Answering the question, "What does Bob have access to?" is as simple as reading the policy attached to his user or group. As AWS Organizations and the resource hierarchy became commonplace, housing federated users centrally in AWS Identity Center became the centralized entry point for human users to assume IAM roles in the organization's AWS accounts. Microsoft's Azure The Azure cloud platform is a business unit of a larger company that had a big footprint in B2B software and services prior to their expansion into cloud service offerings. The company was already dominating enterprise software with Windows when, in 2001, it evolved its business to offer a software-as-a-service model for its Microsoft Office Products, called Office 365. In 2008, Microsoft unveiled its identity-as-a- service product, Microsoft Entra ID (now known as Entra ID). Entra ID contains all identity resources used by the Azure cloud platform, including users, groups, managed identities, and external users invited to the organization. Google Cloud Google has a longstanding image as primarily an ads business with its product, Google Ads, as the dominant player in search engines. However, Google's reach includes a suite of tools for small businesses called G Suite, launched in 2006 and recently rebranded as Google Workspace. Google Workspace, in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rPr/>
      </w:pPr>
      <w:bookmarkStart w:colFirst="0" w:colLast="0" w:name="_6d6achymscai" w:id="15"/>
      <w:bookmarkEnd w:id="15"/>
      <w:r w:rsidDel="00000000" w:rsidR="00000000" w:rsidRPr="00000000">
        <w:rPr>
          <w:rtl w:val="0"/>
        </w:rPr>
        <w:t xml:space="preserve">Book 2 -- Authentication, Federation &amp; Identity Attacks</w:t>
      </w:r>
    </w:p>
    <w:p w:rsidR="00000000" w:rsidDel="00000000" w:rsidP="00000000" w:rsidRDefault="00000000" w:rsidRPr="00000000" w14:paraId="000000C6">
      <w:pPr>
        <w:pStyle w:val="Heading3"/>
        <w:rPr/>
      </w:pPr>
      <w:bookmarkStart w:colFirst="0" w:colLast="0" w:name="_lvp2a2y91p8w" w:id="16"/>
      <w:bookmarkEnd w:id="16"/>
      <w:r w:rsidDel="00000000" w:rsidR="00000000" w:rsidRPr="00000000">
        <w:rPr>
          <w:rtl w:val="0"/>
        </w:rPr>
        <w:t xml:space="preserve">(B2) p.29 -- Conditional | Conditional Access</w:t>
      </w:r>
    </w:p>
    <w:p w:rsidR="00000000" w:rsidDel="00000000" w:rsidP="00000000" w:rsidRDefault="00000000" w:rsidRPr="00000000" w14:paraId="000000C7">
      <w:pPr>
        <w:ind w:left="600" w:right="600" w:firstLine="0"/>
        <w:rPr/>
      </w:pPr>
      <w:r w:rsidDel="00000000" w:rsidR="00000000" w:rsidRPr="00000000">
        <w:rPr>
          <w:rtl w:val="0"/>
        </w:rPr>
        <w:t xml:space="preserve">Lab 2.1: Summary In this lab, you: • Reviewed the Divergence application's service-level authentication architecture • Examined the threats against the Divergence application's front-end, application, and back-end components • Analyzed how threats change after refactoring the Divergence application to use a Zero Trust architecture</w:t>
      </w:r>
    </w:p>
    <w:p w:rsidR="00000000" w:rsidDel="00000000" w:rsidP="00000000" w:rsidRDefault="00000000" w:rsidRPr="00000000" w14:paraId="000000C8">
      <w:pPr>
        <w:pStyle w:val="Heading3"/>
        <w:rPr/>
      </w:pPr>
      <w:bookmarkStart w:colFirst="0" w:colLast="0" w:name="_a434jc70e2cj" w:id="17"/>
      <w:bookmarkEnd w:id="17"/>
      <w:r w:rsidDel="00000000" w:rsidR="00000000" w:rsidRPr="00000000">
        <w:rPr>
          <w:rtl w:val="0"/>
        </w:rPr>
        <w:t xml:space="preserve">(B2) p.31 -- Conditional | Conditional Access Comparison | Conditional IAM Policies Grant Access</w:t>
      </w:r>
    </w:p>
    <w:p w:rsidR="00000000" w:rsidDel="00000000" w:rsidP="00000000" w:rsidRDefault="00000000" w:rsidRPr="00000000" w14:paraId="000000C9">
      <w:pPr>
        <w:ind w:left="600" w:right="600" w:firstLine="0"/>
        <w:rPr/>
      </w:pPr>
      <w:r w:rsidDel="00000000" w:rsidR="00000000" w:rsidRPr="00000000">
        <w:rPr>
          <w:rtl w:val="0"/>
        </w:rPr>
        <w:t xml:space="preserve">Conditional Access Conditional Access: Frequent evaluation and enforcement of access based on additional context above and beyond simple username and password • Functionality typically found within an identity provider (IdP), not a cloud service provider (CSP) • Often used to define MFA requirements given privilege level, network location, and risk level. • Some Conditional Access capability is available in most IdPs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CB">
      <w:pPr>
        <w:ind w:left="600" w:right="600" w:firstLine="0"/>
        <w:rPr/>
      </w:pPr>
      <w:r w:rsidDel="00000000" w:rsidR="00000000" w:rsidRPr="00000000">
        <w:rPr>
          <w:rtl w:val="0"/>
        </w:rPr>
        <w:t xml:space="preserve">Conditional Access can be used in the context of authentication with an identity provider. In this scenario, Conditional Access policies can be defined to allow or block access to certain resources based on specific conditions that are evaluated at the time of authentication. These conditions can include things like the user's location, the device they are using, the time of day, or the presence of certain security controls on their device, such as encryption or antivirus software. For example, an identity provider might define a policy that requires multi-factor authentication for users accessing sensitive resources from outside the corporate network, or that blocks access to certain resources if the user's device is not up to date with the latest security patches. Conditional Access policies like these can help to ensure that only authorized users with trusted devices can access sensitive resources, while also allowing for more streamlined access for users who meet certain criteria. In the context of identity and access management, Conditional Access is an important security feature that can help to prevent unauthorized access to sensitive resources while also providing a more flexible and user-friendly authentication experience. By defining policies that take into account a wide range of contextual factors, identity providers can ensure that only the right users with the right devices can access the resources they need to do their jobs.</w:t>
      </w:r>
    </w:p>
    <w:p w:rsidR="00000000" w:rsidDel="00000000" w:rsidP="00000000" w:rsidRDefault="00000000" w:rsidRPr="00000000" w14:paraId="000000CC">
      <w:pPr>
        <w:pStyle w:val="Heading3"/>
        <w:rPr/>
      </w:pPr>
      <w:bookmarkStart w:colFirst="0" w:colLast="0" w:name="_3wl70tj94zhh" w:id="18"/>
      <w:bookmarkEnd w:id="18"/>
      <w:r w:rsidDel="00000000" w:rsidR="00000000" w:rsidRPr="00000000">
        <w:rPr>
          <w:rtl w:val="0"/>
        </w:rPr>
        <w:t xml:space="preserve">(B2) p.32 -- Client | Conditional | Conditional Access Comparison</w:t>
      </w:r>
    </w:p>
    <w:p w:rsidR="00000000" w:rsidDel="00000000" w:rsidP="00000000" w:rsidRDefault="00000000" w:rsidRPr="00000000" w14:paraId="000000CD">
      <w:pPr>
        <w:ind w:left="600" w:right="600" w:firstLine="0"/>
        <w:rPr/>
      </w:pPr>
      <w:r w:rsidDel="00000000" w:rsidR="00000000" w:rsidRPr="00000000">
        <w:rPr>
          <w:rtl w:val="0"/>
        </w:rPr>
        <w:t xml:space="preserve">Conditional Access Is All About Context • Common contextual attributes used for conditional access: – User/group properties – Target applications or resources – Location – User agent – Other device attributes/compliance – Authentication protocol/strength – Risk-based attributes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CF">
      <w:pPr>
        <w:ind w:left="600" w:right="600" w:firstLine="0"/>
        <w:rPr/>
      </w:pPr>
      <w:r w:rsidDel="00000000" w:rsidR="00000000" w:rsidRPr="00000000">
        <w:rPr>
          <w:rtl w:val="0"/>
        </w:rPr>
        <w:t xml:space="preserve">Conditional access leverages context to make more intelligent decisions about whether or not to grant access. Historically, authentication and authorization have relied primarily on username and password. Over time, as threats have increased, additional factors of authentication have been added, and the concept of risk-based authentication emerged. The next iteration of determining authentication or authorization using a variety of contextual risk factors is conditional access. By gathering information about the user, their roles, what resources they are attempting to access, the location they are coming from, their client or device attributes, the strength of their authentication, and other risk factors like whether or not their request follows typical patterns, more intelligent enforcement actions can be implemented.</w:t>
      </w:r>
    </w:p>
    <w:p w:rsidR="00000000" w:rsidDel="00000000" w:rsidP="00000000" w:rsidRDefault="00000000" w:rsidRPr="00000000" w14:paraId="000000D0">
      <w:pPr>
        <w:pStyle w:val="Heading3"/>
        <w:rPr/>
      </w:pPr>
      <w:bookmarkStart w:colFirst="0" w:colLast="0" w:name="_ij4xfkir80lb" w:id="19"/>
      <w:bookmarkEnd w:id="19"/>
      <w:r w:rsidDel="00000000" w:rsidR="00000000" w:rsidRPr="00000000">
        <w:rPr>
          <w:rtl w:val="0"/>
        </w:rPr>
        <w:t xml:space="preserve">(B2) p.37 -- Common Expression Language</w:t>
      </w:r>
    </w:p>
    <w:p w:rsidR="00000000" w:rsidDel="00000000" w:rsidP="00000000" w:rsidRDefault="00000000" w:rsidRPr="00000000" w14:paraId="000000D1">
      <w:pPr>
        <w:ind w:left="600" w:right="600" w:firstLine="0"/>
        <w:rPr/>
      </w:pPr>
      <w:r w:rsidDel="00000000" w:rsidR="00000000" w:rsidRPr="00000000">
        <w:rPr>
          <w:rtl w:val="0"/>
        </w:rPr>
        <w:t xml:space="preserve">BeyondCorp: Access Context Manager – Nested Policy</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D3">
      <w:pPr>
        <w:ind w:left="600" w:right="600" w:firstLine="0"/>
        <w:rPr/>
      </w:pPr>
      <w:r w:rsidDel="00000000" w:rsidR="00000000" w:rsidRPr="00000000">
        <w:rPr>
          <w:rtl w:val="0"/>
        </w:rPr>
        <w:t xml:space="preserve">This additional policy takes the previous policy as an input and adds in filtering by IP subnet. Nesting policies are a way to ensure that certain broader requirements are included without have to create many conditional statements to account for the different less broad levels that might need to be created for users or groups.</w:t>
      </w:r>
    </w:p>
    <w:p w:rsidR="00000000" w:rsidDel="00000000" w:rsidP="00000000" w:rsidRDefault="00000000" w:rsidRPr="00000000" w14:paraId="000000D4">
      <w:pPr>
        <w:pStyle w:val="Heading3"/>
        <w:rPr/>
      </w:pPr>
      <w:bookmarkStart w:colFirst="0" w:colLast="0" w:name="_y6559kws2chu" w:id="20"/>
      <w:bookmarkEnd w:id="20"/>
      <w:r w:rsidDel="00000000" w:rsidR="00000000" w:rsidRPr="00000000">
        <w:rPr>
          <w:rtl w:val="0"/>
        </w:rPr>
        <w:t xml:space="preserve">(B2) p.38 -- Conditional | Conditional IAM Policy</w:t>
      </w:r>
    </w:p>
    <w:p w:rsidR="00000000" w:rsidDel="00000000" w:rsidP="00000000" w:rsidRDefault="00000000" w:rsidRPr="00000000" w14:paraId="000000D5">
      <w:pPr>
        <w:ind w:left="600" w:right="600" w:firstLine="0"/>
        <w:rPr/>
      </w:pPr>
      <w:r w:rsidDel="00000000" w:rsidR="00000000" w:rsidRPr="00000000">
        <w:rPr>
          <w:rtl w:val="0"/>
        </w:rPr>
        <w:t xml:space="preserve">BeyondCorp: Access Context Manager – Device Policy • Available Device Policy Options: – Check to make sure screen lock is enabled – Require admin approval for new devices – Require a corporate-owned and registered device – Ensure encryption is enabled – Ensure operating systems are supported versions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D7">
      <w:pPr>
        <w:ind w:left="600" w:right="600" w:firstLine="0"/>
        <w:rPr/>
      </w:pPr>
      <w:r w:rsidDel="00000000" w:rsidR="00000000" w:rsidRPr="00000000">
        <w:rPr>
          <w:rtl w:val="0"/>
        </w:rPr>
        <w:t xml:space="preserve">Device policy is a premium feature that can provide additional filtering capabilities based on attributes of the user agent or the device the user is connecting from when accessing protected services through the identity-aware proxy. This type of policy relies on Endpoint Verification,1 which is enabled in the Google Admin console. Endpoint verification requires users to use the Chrome browser and a specific extension to gather details about the device, like whether or not it is encrypted, owned by the company, uses screen lock, or has a current operating system. It can also integrate with Microsoft Intune and CrowdStrike Falcon Zero Trust Assessment (ZTA)2 to gather more detailed device compliance information.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D9">
      <w:pPr>
        <w:numPr>
          <w:ilvl w:val="0"/>
          <w:numId w:val="13"/>
        </w:numPr>
        <w:ind w:left="1320" w:right="600" w:hanging="360"/>
      </w:pPr>
      <w:hyperlink r:id="rId15">
        <w:r w:rsidDel="00000000" w:rsidR="00000000" w:rsidRPr="00000000">
          <w:rPr>
            <w:color w:val="1155cc"/>
            <w:u w:val="single"/>
            <w:rtl w:val="0"/>
          </w:rPr>
          <w:t xml:space="preserve">https://sec549.com/id552</w:t>
        </w:r>
      </w:hyperlink>
      <w:r w:rsidDel="00000000" w:rsidR="00000000" w:rsidRPr="00000000">
        <w:rPr>
          <w:rtl w:val="0"/>
        </w:rPr>
      </w:r>
    </w:p>
    <w:p w:rsidR="00000000" w:rsidDel="00000000" w:rsidP="00000000" w:rsidRDefault="00000000" w:rsidRPr="00000000" w14:paraId="000000DA">
      <w:pPr>
        <w:numPr>
          <w:ilvl w:val="0"/>
          <w:numId w:val="13"/>
        </w:numPr>
        <w:ind w:left="1320" w:right="600" w:hanging="360"/>
      </w:pPr>
      <w:hyperlink r:id="rId16">
        <w:r w:rsidDel="00000000" w:rsidR="00000000" w:rsidRPr="00000000">
          <w:rPr>
            <w:color w:val="1155cc"/>
            <w:u w:val="single"/>
            <w:rtl w:val="0"/>
          </w:rPr>
          <w:t xml:space="preserve">https://sec549.com/id553</w:t>
        </w:r>
      </w:hyperlink>
      <w:r w:rsidDel="00000000" w:rsidR="00000000" w:rsidRPr="00000000">
        <w:rPr>
          <w:rtl w:val="0"/>
        </w:rPr>
      </w:r>
    </w:p>
    <w:p w:rsidR="00000000" w:rsidDel="00000000" w:rsidP="00000000" w:rsidRDefault="00000000" w:rsidRPr="00000000" w14:paraId="000000DB">
      <w:pPr>
        <w:pStyle w:val="Heading3"/>
        <w:rPr/>
      </w:pPr>
      <w:bookmarkStart w:colFirst="0" w:colLast="0" w:name="_hh5lwz9dj03f" w:id="21"/>
      <w:bookmarkEnd w:id="21"/>
      <w:r w:rsidDel="00000000" w:rsidR="00000000" w:rsidRPr="00000000">
        <w:rPr>
          <w:rtl w:val="0"/>
        </w:rPr>
        <w:t xml:space="preserve">(B2) p.45 -- Conditional | Conditional Access Policies</w:t>
      </w:r>
    </w:p>
    <w:p w:rsidR="00000000" w:rsidDel="00000000" w:rsidP="00000000" w:rsidRDefault="00000000" w:rsidRPr="00000000" w14:paraId="000000DC">
      <w:pPr>
        <w:ind w:left="600" w:right="600" w:firstLine="0"/>
        <w:rPr/>
      </w:pPr>
      <w:r w:rsidDel="00000000" w:rsidR="00000000" w:rsidRPr="00000000">
        <w:rPr>
          <w:rtl w:val="0"/>
        </w:rPr>
        <w:t xml:space="preserve">AWS Service Control Policy: Providing MFA at CLI • Now that you have denied access to the CLI for users without MFA, how do they get access to the cloud without an interactive console • Traditional users can use a program like aws-mfa1 to get new short-term credentials from the security token service (STS) with aws:MultiFactorAuthPresent set to true • Identity Center users can use 'aws sso login' for an interactive login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DE">
      <w:pPr>
        <w:numPr>
          <w:ilvl w:val="0"/>
          <w:numId w:val="17"/>
        </w:numPr>
        <w:ind w:left="1320" w:right="600" w:hanging="360"/>
      </w:pPr>
      <w:hyperlink r:id="rId17">
        <w:r w:rsidDel="00000000" w:rsidR="00000000" w:rsidRPr="00000000">
          <w:rPr>
            <w:color w:val="1155cc"/>
            <w:u w:val="single"/>
            <w:rtl w:val="0"/>
          </w:rPr>
          <w:t xml:space="preserve">https://github.com/broamski/aws-mfa</w:t>
        </w:r>
      </w:hyperlink>
      <w:r w:rsidDel="00000000" w:rsidR="00000000" w:rsidRPr="00000000">
        <w:rPr>
          <w:rtl w:val="0"/>
        </w:rPr>
        <w:t xml:space="preserve"> # ~/.aws/credentials file when using aws-mfa [default-long-term] aws_access_key_id = YOUR_LONGTERM_KEY_ID aws_secret_access_key = YOUR_LONGTERM_ACCESS_KEY [default] aws_access_key_id = &lt;POPULATED_BY_AWS-MFA&gt; aws_secret_access_key = &lt;POPULATED_BY_AWS-MFA&gt; aws_security_token = &lt;POPULATED_BY_AWS-MFA&gt;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E0">
      <w:pPr>
        <w:ind w:left="600" w:right="600" w:firstLine="0"/>
        <w:rPr/>
      </w:pPr>
      <w:r w:rsidDel="00000000" w:rsidR="00000000" w:rsidRPr="00000000">
        <w:rPr>
          <w:rtl w:val="0"/>
        </w:rPr>
        <w:t xml:space="preserve">There are a couple of different strategies for providing MFA and the command line. The best would be to go through SSO and Identity Center. However, this might not be possible. For example, when federating with Microsoft Entra ID like Delos International, the MFA requirements are handled by Microsoft Entra. However, AWS will not know about the status of the MFA as it is not passed back to AWS. Therefore, do not add the policy on the previous slide if you are federating with another identity provider. Some providers like Okta will attempt to set the AWS MultiFactorAuthPresent attribute, but it doesn't always work seamlessly. Another option for providing MFA at the command line would be to use a project like aws-mfa that allows you to provide your one-time passcode and will capture the temporary credentials passed back from the security token service and reconfigure your credentials file to get you access to AWS from the command line until the session expires. References: • Okta Help Center (Lightning) Using Okta MFA with Azure: </w:t>
      </w:r>
      <w:hyperlink r:id="rId18">
        <w:r w:rsidDel="00000000" w:rsidR="00000000" w:rsidRPr="00000000">
          <w:rPr>
            <w:color w:val="1155cc"/>
            <w:u w:val="single"/>
            <w:rtl w:val="0"/>
          </w:rPr>
          <w:t xml:space="preserve">https://sec549.com/id555</w:t>
        </w:r>
      </w:hyperlink>
      <w:r w:rsidDel="00000000" w:rsidR="00000000" w:rsidRPr="00000000">
        <w:rPr>
          <w:rtl w:val="0"/>
        </w:rPr>
        <w:t xml:space="preserve"> • Use Okta MFA for Entra ID plus Known Issues | Okta: </w:t>
      </w:r>
      <w:hyperlink r:id="rId19">
        <w:r w:rsidDel="00000000" w:rsidR="00000000" w:rsidRPr="00000000">
          <w:rPr>
            <w:color w:val="1155cc"/>
            <w:u w:val="single"/>
            <w:rtl w:val="0"/>
          </w:rPr>
          <w:t xml:space="preserve">https://sec549.com/id556</w:t>
        </w:r>
      </w:hyperlink>
      <w:r w:rsidDel="00000000" w:rsidR="00000000" w:rsidRPr="00000000">
        <w:rPr>
          <w:rtl w:val="0"/>
        </w:rPr>
        <w:t xml:space="preserve"> • aws-mfa: </w:t>
      </w:r>
      <w:hyperlink r:id="rId20">
        <w:r w:rsidDel="00000000" w:rsidR="00000000" w:rsidRPr="00000000">
          <w:rPr>
            <w:color w:val="1155cc"/>
            <w:u w:val="single"/>
            <w:rtl w:val="0"/>
          </w:rPr>
          <w:t xml:space="preserve">https://github.com/broamski/aws-mfa</w:t>
        </w:r>
      </w:hyperlink>
      <w:r w:rsidDel="00000000" w:rsidR="00000000" w:rsidRPr="00000000">
        <w:rPr>
          <w:rtl w:val="0"/>
        </w:rPr>
      </w:r>
    </w:p>
    <w:p w:rsidR="00000000" w:rsidDel="00000000" w:rsidP="00000000" w:rsidRDefault="00000000" w:rsidRPr="00000000" w14:paraId="000000E1">
      <w:pPr>
        <w:pStyle w:val="Heading3"/>
        <w:rPr/>
      </w:pPr>
      <w:bookmarkStart w:colFirst="0" w:colLast="0" w:name="_l32hf8t28c0" w:id="22"/>
      <w:bookmarkEnd w:id="22"/>
      <w:r w:rsidDel="00000000" w:rsidR="00000000" w:rsidRPr="00000000">
        <w:rPr>
          <w:rtl w:val="0"/>
        </w:rPr>
        <w:t xml:space="preserve">(B2) p.47 -- Common Policies | Conditional | Conditional Access Policies | Conditional Access Policies: Common Policies</w:t>
      </w:r>
    </w:p>
    <w:p w:rsidR="00000000" w:rsidDel="00000000" w:rsidP="00000000" w:rsidRDefault="00000000" w:rsidRPr="00000000" w14:paraId="000000E2">
      <w:pPr>
        <w:ind w:left="600" w:right="600" w:firstLine="0"/>
        <w:rPr/>
      </w:pPr>
      <w:r w:rsidDel="00000000" w:rsidR="00000000" w:rsidRPr="00000000">
        <w:rPr>
          <w:rtl w:val="0"/>
        </w:rPr>
        <w:t xml:space="preserve">Microsoft Entra: Conditional Access Policies Microsoft Entra Conditional Access (CA) Policies: A set of conditions that determine whether or not you are allowed to access a particular resource or resources • Inclusions: CA policies can be applied to users, groups, applications, or locations, which are used to create a scope for the policy. • Exclusions: Used to carve out exceptions from the policy scope defined in the inclusions.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E4">
      <w:pPr>
        <w:ind w:left="600" w:right="600" w:firstLine="0"/>
        <w:rPr/>
      </w:pPr>
      <w:r w:rsidDel="00000000" w:rsidR="00000000" w:rsidRPr="00000000">
        <w:rPr>
          <w:rtl w:val="0"/>
        </w:rPr>
        <w:t xml:space="preserve">A Conditional Access policy is a set of "if this, then that" statements you configure in Microsoft Entra ID (ME-ID) which is evaluated every time someone logs in and determines if they meet the right conditions to access an ME-ID federated service such as M365, the Azure Portal and any other federated application. Conditional Access policies do not grant access; rather, they can be used to layer on requirements for accessing resources or limiting sessions. From an end-user perspective, a Conditional Access policy might be the reason you are prevented from logging into OneDrive from a personal device or forced to authenticate with a second factor when accessing corporate assets off campus. Let's break down some components1 of a Conditional Access policy to help understand how they work. • Applies to whom? – Conditional Access policies can affect users and groups of users. • Doing what? – When accessing in-scope applications. • Under what conditions?2 – What conditions need to be met to allow application access? Security Defaults versus Conditional Access Policies Conditional Access policies are not enabled by default in Microsoft Entra ID; instead, a set of security controls called "security defaults"3 is in place when a Microsoft Entra ID tenant is created. Security defaults enforce the following restrictions on your tenant: • MFA required for all administrative users • MFA required when accessing the Azure Portal • MFA required for all users • Legacy authentication is blocked</w:t>
      </w:r>
    </w:p>
    <w:p w:rsidR="00000000" w:rsidDel="00000000" w:rsidP="00000000" w:rsidRDefault="00000000" w:rsidRPr="00000000" w14:paraId="000000E5">
      <w:pPr>
        <w:pStyle w:val="Heading3"/>
        <w:rPr/>
      </w:pPr>
      <w:bookmarkStart w:colFirst="0" w:colLast="0" w:name="_vsh8g4po5ubi" w:id="23"/>
      <w:bookmarkEnd w:id="23"/>
      <w:r w:rsidDel="00000000" w:rsidR="00000000" w:rsidRPr="00000000">
        <w:rPr>
          <w:rtl w:val="0"/>
        </w:rPr>
        <w:t xml:space="preserve">(B2) p.48 -- Conditional | Conditional Access Policy Anatomy | Conditional Access Policy Anatomy: Conditions | Conditions</w:t>
      </w:r>
    </w:p>
    <w:p w:rsidR="00000000" w:rsidDel="00000000" w:rsidP="00000000" w:rsidRDefault="00000000" w:rsidRPr="00000000" w14:paraId="000000E6">
      <w:pPr>
        <w:ind w:left="600" w:right="600" w:firstLine="0"/>
        <w:rPr/>
      </w:pPr>
      <w:r w:rsidDel="00000000" w:rsidR="00000000" w:rsidRPr="00000000">
        <w:rPr>
          <w:rtl w:val="0"/>
        </w:rPr>
        <w:t xml:space="preserve">Security defaults are not compatible with Conditional Access policy and must be disabled before your first Conditional Access policy is created. Conditional Access Policies are additive, and one or many policies can apply to each AuthN/AuthZ action. Conditional Access policies are enforced after first-factor authentication is completed. Then, they are only evaluated again when the Access Token expires, which is an average of every 75 minutes (60–90 minutes). Some services support Continuous Access Evaluation (e.g., Team, Exchange, SharePoint), which reduces the time for re-evaluation by having the service monitor for changes to specific contextual attributes and notify Microsoft Entra ID. Also supports token revocation by allowing Microsoft Entra ID to contact the service.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E8">
      <w:pPr>
        <w:numPr>
          <w:ilvl w:val="0"/>
          <w:numId w:val="21"/>
        </w:numPr>
        <w:ind w:left="1320" w:right="600" w:hanging="360"/>
      </w:pPr>
      <w:hyperlink r:id="rId21">
        <w:r w:rsidDel="00000000" w:rsidR="00000000" w:rsidRPr="00000000">
          <w:rPr>
            <w:color w:val="1155cc"/>
            <w:u w:val="single"/>
            <w:rtl w:val="0"/>
          </w:rPr>
          <w:t xml:space="preserve">https://sec549.com/id479</w:t>
        </w:r>
      </w:hyperlink>
      <w:r w:rsidDel="00000000" w:rsidR="00000000" w:rsidRPr="00000000">
        <w:rPr>
          <w:rtl w:val="0"/>
        </w:rPr>
      </w:r>
    </w:p>
    <w:p w:rsidR="00000000" w:rsidDel="00000000" w:rsidP="00000000" w:rsidRDefault="00000000" w:rsidRPr="00000000" w14:paraId="000000E9">
      <w:pPr>
        <w:numPr>
          <w:ilvl w:val="0"/>
          <w:numId w:val="21"/>
        </w:numPr>
        <w:ind w:left="1320" w:right="600" w:hanging="360"/>
      </w:pPr>
      <w:hyperlink r:id="rId22">
        <w:r w:rsidDel="00000000" w:rsidR="00000000" w:rsidRPr="00000000">
          <w:rPr>
            <w:color w:val="1155cc"/>
            <w:u w:val="single"/>
            <w:rtl w:val="0"/>
          </w:rPr>
          <w:t xml:space="preserve">https://sec549.com/id480</w:t>
        </w:r>
      </w:hyperlink>
      <w:r w:rsidDel="00000000" w:rsidR="00000000" w:rsidRPr="00000000">
        <w:rPr>
          <w:rtl w:val="0"/>
        </w:rPr>
      </w:r>
    </w:p>
    <w:p w:rsidR="00000000" w:rsidDel="00000000" w:rsidP="00000000" w:rsidRDefault="00000000" w:rsidRPr="00000000" w14:paraId="000000EA">
      <w:pPr>
        <w:numPr>
          <w:ilvl w:val="0"/>
          <w:numId w:val="21"/>
        </w:numPr>
        <w:ind w:left="1320" w:right="600" w:hanging="360"/>
      </w:pPr>
      <w:hyperlink r:id="rId23">
        <w:r w:rsidDel="00000000" w:rsidR="00000000" w:rsidRPr="00000000">
          <w:rPr>
            <w:color w:val="1155cc"/>
            <w:u w:val="single"/>
            <w:rtl w:val="0"/>
          </w:rPr>
          <w:t xml:space="preserve">https://sec549.com/id487</w:t>
        </w:r>
      </w:hyperlink>
      <w:r w:rsidDel="00000000" w:rsidR="00000000" w:rsidRPr="00000000">
        <w:rPr>
          <w:rtl w:val="0"/>
        </w:rPr>
      </w:r>
    </w:p>
    <w:p w:rsidR="00000000" w:rsidDel="00000000" w:rsidP="00000000" w:rsidRDefault="00000000" w:rsidRPr="00000000" w14:paraId="000000EB">
      <w:pPr>
        <w:pStyle w:val="Heading3"/>
        <w:rPr/>
      </w:pPr>
      <w:bookmarkStart w:colFirst="0" w:colLast="0" w:name="_fwaiox71soxu" w:id="24"/>
      <w:bookmarkEnd w:id="24"/>
      <w:r w:rsidDel="00000000" w:rsidR="00000000" w:rsidRPr="00000000">
        <w:rPr>
          <w:rtl w:val="0"/>
        </w:rPr>
        <w:t xml:space="preserve">(B2) p.49 -- Conditional | Conditional Access Policy Anatomy | Conditional Access Policy Anatomy: Access Controls</w:t>
      </w:r>
    </w:p>
    <w:p w:rsidR="00000000" w:rsidDel="00000000" w:rsidP="00000000" w:rsidRDefault="00000000" w:rsidRPr="00000000" w14:paraId="000000EC">
      <w:pPr>
        <w:ind w:left="600" w:right="600" w:firstLine="0"/>
        <w:rPr/>
      </w:pPr>
      <w:r w:rsidDel="00000000" w:rsidR="00000000" w:rsidRPr="00000000">
        <w:rPr>
          <w:rtl w:val="0"/>
        </w:rPr>
        <w:t xml:space="preserve">Conditional Access Policies: Common Policies BLOCK Policies • Block: Access from TOR Exit Nodes • Block: Service accounts except from trusted locations • Block: High-risk users and sign-ins • Block: Legacy authentication protocols • Grant: Require terms of use • Grant: Require MFA to be completed • Grant: Require apps to be managed by Intune • Session: Configure session length for admin users • Session: Configure session length for high- risk applications Result of matched condition blocks access to resource Result of matched condition grants access to resource Defines length of session if granted access GRANT Policies SESSION Policies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EE">
      <w:pPr>
        <w:ind w:left="600" w:right="600" w:firstLine="0"/>
        <w:rPr/>
      </w:pPr>
      <w:r w:rsidDel="00000000" w:rsidR="00000000" w:rsidRPr="00000000">
        <w:rPr>
          <w:rtl w:val="0"/>
        </w:rPr>
        <w:t xml:space="preserve">It can be helpful to think about conditional access policies in these three categories: ones that block access to a resource, ones that require certain circumstances to be met in order to access a resource, and policies that are used to define the length of the authenticated sessions. Block Policies Often, block policies take advantage of a threat intel feed or subscribe to Microsoft's identity platform.1 With access to high-risk user and login metadata, conditional access block policies can be created to prevent high-risk sign-ins. Microsoft uses telemetry such as suspicious IP addresses, improbably travel, and password spray attempts to classify users and logins as "high risk." Microsoft Identity Protection is included in Entra ID Premium P2 Licenses.2 Grant Policies Sometimes referred to as grant policies, this class of policies defines the requirements a user must meet before accessing a resource. It's a misnomer to call them grant policies, as they do not grant access; rather, they define the required steps needed in order to access the resource. This is where you will find MFA requirements and policies enforcing device compliance. Session Policies These policies define the session length the Persistent Refresh Tokens (PRT) are issued with and regulate sign-in frequency for users. Although session length can be configured in conjunction with any grant policy, it is best practice to keep them as separate policies for readability and overall policy comprehension.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F0">
      <w:pPr>
        <w:numPr>
          <w:ilvl w:val="0"/>
          <w:numId w:val="6"/>
        </w:numPr>
        <w:ind w:left="1320" w:right="600" w:hanging="360"/>
      </w:pPr>
      <w:hyperlink r:id="rId24">
        <w:r w:rsidDel="00000000" w:rsidR="00000000" w:rsidRPr="00000000">
          <w:rPr>
            <w:color w:val="1155cc"/>
            <w:u w:val="single"/>
            <w:rtl w:val="0"/>
          </w:rPr>
          <w:t xml:space="preserve">https://sec549.com/id476</w:t>
        </w:r>
      </w:hyperlink>
      <w:r w:rsidDel="00000000" w:rsidR="00000000" w:rsidRPr="00000000">
        <w:rPr>
          <w:rtl w:val="0"/>
        </w:rPr>
      </w:r>
    </w:p>
    <w:p w:rsidR="00000000" w:rsidDel="00000000" w:rsidP="00000000" w:rsidRDefault="00000000" w:rsidRPr="00000000" w14:paraId="000000F1">
      <w:pPr>
        <w:numPr>
          <w:ilvl w:val="0"/>
          <w:numId w:val="6"/>
        </w:numPr>
        <w:ind w:left="1320" w:right="600" w:hanging="360"/>
      </w:pPr>
      <w:hyperlink r:id="rId25">
        <w:r w:rsidDel="00000000" w:rsidR="00000000" w:rsidRPr="00000000">
          <w:rPr>
            <w:color w:val="1155cc"/>
            <w:u w:val="single"/>
            <w:rtl w:val="0"/>
          </w:rPr>
          <w:t xml:space="preserve">https://sec549.com/id475</w:t>
        </w:r>
      </w:hyperlink>
      <w:r w:rsidDel="00000000" w:rsidR="00000000" w:rsidRPr="00000000">
        <w:rPr>
          <w:rtl w:val="0"/>
        </w:rPr>
      </w:r>
    </w:p>
    <w:p w:rsidR="00000000" w:rsidDel="00000000" w:rsidP="00000000" w:rsidRDefault="00000000" w:rsidRPr="00000000" w14:paraId="000000F2">
      <w:pPr>
        <w:pStyle w:val="Heading3"/>
        <w:rPr/>
      </w:pPr>
      <w:bookmarkStart w:colFirst="0" w:colLast="0" w:name="_e65sxw24rz0y" w:id="25"/>
      <w:bookmarkEnd w:id="25"/>
      <w:r w:rsidDel="00000000" w:rsidR="00000000" w:rsidRPr="00000000">
        <w:rPr>
          <w:rtl w:val="0"/>
        </w:rPr>
        <w:t xml:space="preserve">(B2) p.51 -- Conditional | Conditional Access Policy | Conditional Access Policy: Evaluation Logic</w:t>
      </w:r>
    </w:p>
    <w:p w:rsidR="00000000" w:rsidDel="00000000" w:rsidP="00000000" w:rsidRDefault="00000000" w:rsidRPr="00000000" w14:paraId="000000F3">
      <w:pPr>
        <w:ind w:left="600" w:right="600" w:firstLine="0"/>
        <w:rPr/>
      </w:pPr>
      <w:r w:rsidDel="00000000" w:rsidR="00000000" w:rsidRPr="00000000">
        <w:rPr>
          <w:rtl w:val="0"/>
        </w:rPr>
        <w:t xml:space="preserve">Conditional Access Policy Anatomy: Access Controls Access Controls in Conditional Access policies define how to proceed based on whether the conditions in the policy were met. Some examples include: • Then the request is blocked • Then they may bypass MFA • Then they must complete an MFA challenge • Then they may use a weaker form of MFA • Then the session token will expire in 1 day</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F5">
      <w:pPr>
        <w:ind w:left="600" w:right="600" w:firstLine="0"/>
        <w:rPr/>
      </w:pPr>
      <w:r w:rsidDel="00000000" w:rsidR="00000000" w:rsidRPr="00000000">
        <w:rPr>
          <w:rtl w:val="0"/>
        </w:rPr>
        <w:t xml:space="preserve">Once a condition evaluates to true, an access control is applied to the sign-in event. A block access control will have the simple result of preventing access to the resource. A grant access control could either improve or reduce security measures, based on the security of the login attempt conditions. A grant access control doesn't authorize access to resources; rather, it defines the requirements that need to be satisfied in order to access the resources if otherwise authorized. Lastly, there are accept and session access controls which neither grant nor block access. A session access control defines the length of the session allowed when accessing particular resources, and an accept access control requires the end user to accept a set of predefined terms of use when accessing the resource. Access Controls1 • Block access to a resource. • When granting access: – Require the user to present MFA when accessing the resource – Require the user to present only "phishing-resistant" forms of MFA when accessing the resource – Require the user to present only "passwordless" forms of MFA when accessing the resource – Require the device to be in a compliant state when accessing the resource – Require the device to be Hybrid Microsoft Entra joined when accessing the resource – Require the device to meet InTune application protection policy2 when accessing the resource – Require a password change when accessing the resource • Accept the Terms of Use when accessing the resource. The Access Control in Conditional Access policies specify how to affect a sign in event and are cumulative, i.e., multiple access controls can apply at the same time. Refer to Microsoft documentation3 for a list of multi-factor authentication (MFA) forms accepted and how each is categorized as a standard MFA factor, "passwordless" or a "phishing-resistant" form of MFA. 1. </w:t>
      </w:r>
      <w:hyperlink r:id="rId26">
        <w:r w:rsidDel="00000000" w:rsidR="00000000" w:rsidRPr="00000000">
          <w:rPr>
            <w:color w:val="1155cc"/>
            <w:u w:val="single"/>
            <w:rtl w:val="0"/>
          </w:rPr>
          <w:t xml:space="preserve">https://sec549.com/id483</w:t>
        </w:r>
      </w:hyperlink>
      <w:r w:rsidDel="00000000" w:rsidR="00000000" w:rsidRPr="00000000">
        <w:rPr>
          <w:rtl w:val="0"/>
        </w:rPr>
      </w:r>
    </w:p>
    <w:p w:rsidR="00000000" w:rsidDel="00000000" w:rsidP="00000000" w:rsidRDefault="00000000" w:rsidRPr="00000000" w14:paraId="000000F6">
      <w:pPr>
        <w:pStyle w:val="Heading3"/>
        <w:rPr/>
      </w:pPr>
      <w:bookmarkStart w:colFirst="0" w:colLast="0" w:name="_4mxsabpkhufp" w:id="26"/>
      <w:bookmarkEnd w:id="26"/>
      <w:r w:rsidDel="00000000" w:rsidR="00000000" w:rsidRPr="00000000">
        <w:rPr>
          <w:rtl w:val="0"/>
        </w:rPr>
        <w:t xml:space="preserve">(B2) p.52 -- Conditional | Conditional Access Policy Scope | Conditional Access Policy Scope: Inclusions And Exclusions</w:t>
      </w:r>
    </w:p>
    <w:p w:rsidR="00000000" w:rsidDel="00000000" w:rsidP="00000000" w:rsidRDefault="00000000" w:rsidRPr="00000000" w14:paraId="000000F7">
      <w:pPr>
        <w:numPr>
          <w:ilvl w:val="0"/>
          <w:numId w:val="18"/>
        </w:numPr>
        <w:ind w:left="1320" w:right="600" w:hanging="360"/>
      </w:pPr>
      <w:hyperlink r:id="rId27">
        <w:r w:rsidDel="00000000" w:rsidR="00000000" w:rsidRPr="00000000">
          <w:rPr>
            <w:color w:val="1155cc"/>
            <w:u w:val="single"/>
            <w:rtl w:val="0"/>
          </w:rPr>
          <w:t xml:space="preserve">https://sec549.com/id494</w:t>
        </w:r>
      </w:hyperlink>
      <w:r w:rsidDel="00000000" w:rsidR="00000000" w:rsidRPr="00000000">
        <w:rPr>
          <w:rtl w:val="0"/>
        </w:rPr>
      </w:r>
    </w:p>
    <w:p w:rsidR="00000000" w:rsidDel="00000000" w:rsidP="00000000" w:rsidRDefault="00000000" w:rsidRPr="00000000" w14:paraId="000000F8">
      <w:pPr>
        <w:numPr>
          <w:ilvl w:val="0"/>
          <w:numId w:val="18"/>
        </w:numPr>
        <w:ind w:left="1320" w:right="600" w:hanging="360"/>
      </w:pPr>
      <w:hyperlink r:id="rId28">
        <w:r w:rsidDel="00000000" w:rsidR="00000000" w:rsidRPr="00000000">
          <w:rPr>
            <w:color w:val="1155cc"/>
            <w:u w:val="single"/>
            <w:rtl w:val="0"/>
          </w:rPr>
          <w:t xml:space="preserve">https://sec549.com/id485</w:t>
        </w:r>
      </w:hyperlink>
      <w:r w:rsidDel="00000000" w:rsidR="00000000" w:rsidRPr="00000000">
        <w:rPr>
          <w:rtl w:val="0"/>
        </w:rPr>
      </w:r>
    </w:p>
    <w:p w:rsidR="00000000" w:rsidDel="00000000" w:rsidP="00000000" w:rsidRDefault="00000000" w:rsidRPr="00000000" w14:paraId="000000F9">
      <w:pPr>
        <w:pStyle w:val="Heading3"/>
        <w:rPr/>
      </w:pPr>
      <w:bookmarkStart w:colFirst="0" w:colLast="0" w:name="_gqi9tq462uqq" w:id="27"/>
      <w:bookmarkEnd w:id="27"/>
      <w:r w:rsidDel="00000000" w:rsidR="00000000" w:rsidRPr="00000000">
        <w:rPr>
          <w:rtl w:val="0"/>
        </w:rPr>
        <w:t xml:space="preserve">(B2) p.53 -- Common Exclusions | Conditional | Conditional Access Policy Scope | Conditional Access Policy Scope: Common Exclusions</w:t>
      </w:r>
    </w:p>
    <w:p w:rsidR="00000000" w:rsidDel="00000000" w:rsidP="00000000" w:rsidRDefault="00000000" w:rsidRPr="00000000" w14:paraId="000000FA">
      <w:pPr>
        <w:ind w:left="600" w:right="600" w:firstLine="0"/>
        <w:rPr/>
      </w:pPr>
      <w:r w:rsidDel="00000000" w:rsidR="00000000" w:rsidRPr="00000000">
        <w:rPr>
          <w:rtl w:val="0"/>
        </w:rPr>
        <w:t xml:space="preserve">Conditional Access Policy: Evaluation Logic What happens when multiple policies match and apply to a request for a resource? • The result of all matched policies are merged and applied at the same time with the most restrictive taking precedence.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FC">
      <w:pPr>
        <w:ind w:left="600" w:right="600" w:firstLine="0"/>
        <w:rPr/>
      </w:pPr>
      <w:r w:rsidDel="00000000" w:rsidR="00000000" w:rsidRPr="00000000">
        <w:rPr>
          <w:rtl w:val="0"/>
        </w:rPr>
        <w:t xml:space="preserve">Policies Evaluate to True or False Policies are not evaluated in a hierarchical manner; they are evaluated all at once. Each policy is considered and evaluated as true or false based on the conditions. A policy that evaluates to true is called a matching policy and has an effect that is defined in its access control field. Anything from the blocking of access to a set of requirements that must be met in order to access a resource. Matching Policies are Cumulative What happens when multiple policies apply to the same login event? Simply put, all matched policies are cumulative. If two policies conflict with one another, the most restrictive takes precedence. For example, a matching policy that blocks access will always result in a user being prevented from access a resource, irrespective of another policy defining the conditions under which they are granted access. Example of cumulative policies that might be affecting a user: • An in-scope user accessing an internal resource from an untrusted location? -&gt; Require "passwordless" MFA • An in-scope user accessing an internal resource from a mobile device -&gt; Require device compliance • Any user accessing any resource with a high-risk login event -&gt; Block access An in-scope user accessing an internal resource from an untrusted location and from a mobile device will both be required to present "passwordless" MFA and be using a compliant device. If the user's login event is flagged as high-risk by the Microsoft identity protection platform, they will be blocked from accessing the resource.</w:t>
      </w:r>
    </w:p>
    <w:p w:rsidR="00000000" w:rsidDel="00000000" w:rsidP="00000000" w:rsidRDefault="00000000" w:rsidRPr="00000000" w14:paraId="000000FD">
      <w:pPr>
        <w:pStyle w:val="Heading3"/>
        <w:rPr/>
      </w:pPr>
      <w:bookmarkStart w:colFirst="0" w:colLast="0" w:name="_lrnvzx2r297x" w:id="28"/>
      <w:bookmarkEnd w:id="28"/>
      <w:r w:rsidDel="00000000" w:rsidR="00000000" w:rsidRPr="00000000">
        <w:rPr>
          <w:rtl w:val="0"/>
        </w:rPr>
        <w:t xml:space="preserve">(B2) p.64 -- Cognito</w:t>
      </w:r>
    </w:p>
    <w:p w:rsidR="00000000" w:rsidDel="00000000" w:rsidP="00000000" w:rsidRDefault="00000000" w:rsidRPr="00000000" w14:paraId="000000FE">
      <w:pPr>
        <w:ind w:left="600" w:right="600" w:firstLine="0"/>
        <w:rPr/>
      </w:pPr>
      <w:r w:rsidDel="00000000" w:rsidR="00000000" w:rsidRPr="00000000">
        <w:rPr>
          <w:rtl w:val="0"/>
        </w:rPr>
        <w:t xml:space="preserve">Lab 2.2: Summary In this lab, you: • Reviewed the Delos Entra ID conditional access policy • Signed in the Delos Entra ID tenant to see the active conditional access policies • Learned how a conditional access policy can change a field employee's sign in requirements</w:t>
      </w:r>
    </w:p>
    <w:p w:rsidR="00000000" w:rsidDel="00000000" w:rsidP="00000000" w:rsidRDefault="00000000" w:rsidRPr="00000000" w14:paraId="000000FF">
      <w:pPr>
        <w:pStyle w:val="Heading3"/>
        <w:rPr/>
      </w:pPr>
      <w:bookmarkStart w:colFirst="0" w:colLast="0" w:name="_krxy3y6gwle8" w:id="29"/>
      <w:bookmarkEnd w:id="29"/>
      <w:r w:rsidDel="00000000" w:rsidR="00000000" w:rsidRPr="00000000">
        <w:rPr>
          <w:rtl w:val="0"/>
        </w:rPr>
        <w:t xml:space="preserve">(B2) p.72 -- Cognito Authentication | Cognito Authentication: User Pools</w:t>
      </w:r>
    </w:p>
    <w:p w:rsidR="00000000" w:rsidDel="00000000" w:rsidP="00000000" w:rsidRDefault="00000000" w:rsidRPr="00000000" w14:paraId="00000100">
      <w:pPr>
        <w:ind w:left="600" w:right="600" w:firstLine="0"/>
        <w:rPr/>
      </w:pPr>
      <w:r w:rsidDel="00000000" w:rsidR="00000000" w:rsidRPr="00000000">
        <w:rPr>
          <w:rtl w:val="0"/>
        </w:rPr>
        <w:t xml:space="preserve">Lab 2.3: Summary In this lab, you: • Reviewed the Park Track guest user authentication flow through Entra External ID • Used the Azure External Configuration Tenant service to find the tenant storing the Park Tracker application's guest users • Signed in to the Park Tracker application with guest user credentials to view the wait times for attractions at the theme park • Learned how to extract an OpenID Connect token from browser storage and decode the token to view the claims</w:t>
      </w:r>
    </w:p>
    <w:p w:rsidR="00000000" w:rsidDel="00000000" w:rsidP="00000000" w:rsidRDefault="00000000" w:rsidRPr="00000000" w14:paraId="00000101">
      <w:pPr>
        <w:pStyle w:val="Heading3"/>
        <w:rPr/>
      </w:pPr>
      <w:bookmarkStart w:colFirst="0" w:colLast="0" w:name="_7pg7zcomqbus" w:id="30"/>
      <w:bookmarkEnd w:id="30"/>
      <w:r w:rsidDel="00000000" w:rsidR="00000000" w:rsidRPr="00000000">
        <w:rPr>
          <w:rtl w:val="0"/>
        </w:rPr>
        <w:t xml:space="preserve">(B2) p.75 -- Cognito Authentication | Cognito Authentication: User Pool Sequence Diagram</w:t>
      </w:r>
    </w:p>
    <w:p w:rsidR="00000000" w:rsidDel="00000000" w:rsidP="00000000" w:rsidRDefault="00000000" w:rsidRPr="00000000" w14:paraId="00000102">
      <w:pPr>
        <w:ind w:left="600" w:right="600" w:firstLine="0"/>
        <w:rPr/>
      </w:pPr>
      <w:r w:rsidDel="00000000" w:rsidR="00000000" w:rsidRPr="00000000">
        <w:rPr>
          <w:rtl w:val="0"/>
        </w:rPr>
        <w:t xml:space="preserve">Cognito offers several options for federating an end user's access: • Federating against social sign-in providers (i.e., Google, Facebook) using OAuth • Federate against any SAML-compliant identity provider • Federate against any OIDC provider (i.e., ME-ID or Salesforce) using OIDC A Cognito user pool manages the overhead involved in handling tokens that are returned from any of these external identity provider types. Whether the integrated external identity provider is submitting a SAML token, OIDC ID token, or OAuth access token, Cognito assumes the responsibility of validating the user's authenticated state. Cognito will provide an OpenID Connect OIDC token to the relying application that represents the authenticated state of your user. Applications that've delegated authentication to Cognito can standardize by consuming user pool ID tokens rather than supporting multiple methods for authenticating end users. While Cognito user pools are broadly considered to be a solution for application authentication, attributes of the end users can be carried to the relying application via the ID token. By validating2 and parsing the ID token, an application can additionally make authorization decisions about the end user. Why Federate Cognito User Pools? • Offload sensitive functionality: – Implementing custom code to act as a secure service provider is hard – Cognito can handle the validation of a SAML token or the claims contained in a JWT token • Avoid creating a siloed identity repository in AWS Cognito • Provide convenience to end users, letting them log in with existing credentials from "social sign-in" IdPs like Facebook and Google • Standard applications can use a single method for consuming identity. Most enterprises will have dozens, if not hundreds, of web applications that were built on traditional three- tier web architectures running in on-premises data centers. Contrary to a Zero Trust Architecture, these systems often have implemented their own user login features and store user login credentials in the database, dropping the end user's context at the first layer of the tech stack. Zero Trust designs require authentication and authorization upon every resource request, irrespective of the end user's network location. Uplifting a fleet of legacy applications to enforce these patterns can be such a daunting task that the effort is descoped or takes years to accomplish. Here is where cloud services like AWS Cognito can help in augmenting incremental application modernization efforts. As you'll see in the upcoming slides, AWS Cognito can be used to retrofit an application's access patterns and pass authentication and authorization information to, not only the application, but services relied upon by the application as well. Regardless of whether end users authenticate against an identity provider using SAML or OIDC, there is an opportunity to convey centrally housed user attributes to AWS Cognito and pass those attributes to the relying application. These attributes can allow the application to make authorization decisions. Leveraging user pool attributes can help applications enforce one of the key components of a Zero Trust design as outlined in Google's BeyondCorp. Attributes convey the access level of users in a real-time fashion, allowing access control decisions to be made dynamically.</w:t>
      </w:r>
    </w:p>
    <w:p w:rsidR="00000000" w:rsidDel="00000000" w:rsidP="00000000" w:rsidRDefault="00000000" w:rsidRPr="00000000" w14:paraId="00000103">
      <w:pPr>
        <w:pStyle w:val="Heading3"/>
        <w:rPr/>
      </w:pPr>
      <w:bookmarkStart w:colFirst="0" w:colLast="0" w:name="_k9zd0asvc7ad" w:id="31"/>
      <w:bookmarkEnd w:id="31"/>
      <w:r w:rsidDel="00000000" w:rsidR="00000000" w:rsidRPr="00000000">
        <w:rPr>
          <w:rtl w:val="0"/>
        </w:rPr>
        <w:t xml:space="preserve">(B2) p.76 -- Cognito Authentication | Cognito Authentication: Identity Pools</w:t>
      </w:r>
    </w:p>
    <w:p w:rsidR="00000000" w:rsidDel="00000000" w:rsidP="00000000" w:rsidRDefault="00000000" w:rsidRPr="00000000" w14:paraId="00000104">
      <w:pPr>
        <w:ind w:left="600" w:right="600" w:firstLine="0"/>
        <w:rPr/>
      </w:pPr>
      <w:r w:rsidDel="00000000" w:rsidR="00000000" w:rsidRPr="00000000">
        <w:rPr>
          <w:rtl w:val="0"/>
        </w:rPr>
        <w:t xml:space="preserve">What Is a User Pool Attribute? Attributes are pieces of information that help you identify individual users, such as their name, email, and phone number. When you create a new user pool, a default slate of standard attributes is available, which may or may not be required with the required 'username' attribute. You can set which attributes are required and which are optional when configuring a user pool for your application. These values can originate from claims passed on from the identity provider (IdP) or can be provided during new user registration. Custom Attributes4 Up to 50 custom attributes are allowed to be added on top of the standard default attributes. Custom attributes are especially important when federating identity and looking to pass group membership from the external identity provider on to an application. AWS Cognito can convert group memberships into a custom attribute and pass it on as a claim in the identity token (JWT token). Attribute Permissions In an Amazon Cognito user pool, you can set read and write permissions for each default and custom attribute. The read permission is required to be set for all attributes that the integrated application needs to read. In this scenario, your application would be able to see the attribute value but could not modify it directly. It's considered common practice to set the read permission across all attributes. Given this pattern, attributes are not appropriate for storing sensitive values. The write permission should be carefully set on attributes. Depending on the application configuration, this permission might allow end users to directly update the value of an attribute. This might be appropriate for an "email" or "phone number" field but should not be set for a field conveying group membership. Attributes used in determining access level should remain immutable, with the write permission remaining unset unless controls are set within the federated application itself. References: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06">
      <w:pPr>
        <w:numPr>
          <w:ilvl w:val="0"/>
          <w:numId w:val="10"/>
        </w:numPr>
        <w:ind w:left="1320" w:right="600" w:hanging="360"/>
      </w:pPr>
      <w:hyperlink r:id="rId29">
        <w:r w:rsidDel="00000000" w:rsidR="00000000" w:rsidRPr="00000000">
          <w:rPr>
            <w:color w:val="1155cc"/>
            <w:u w:val="single"/>
            <w:rtl w:val="0"/>
          </w:rPr>
          <w:t xml:space="preserve">https://sec549.com/id122</w:t>
        </w:r>
      </w:hyperlink>
      <w:r w:rsidDel="00000000" w:rsidR="00000000" w:rsidRPr="00000000">
        <w:rPr>
          <w:rtl w:val="0"/>
        </w:rPr>
      </w:r>
    </w:p>
    <w:p w:rsidR="00000000" w:rsidDel="00000000" w:rsidP="00000000" w:rsidRDefault="00000000" w:rsidRPr="00000000" w14:paraId="00000107">
      <w:pPr>
        <w:numPr>
          <w:ilvl w:val="0"/>
          <w:numId w:val="10"/>
        </w:numPr>
        <w:ind w:left="1320" w:right="600" w:hanging="360"/>
      </w:pPr>
      <w:hyperlink r:id="rId30">
        <w:r w:rsidDel="00000000" w:rsidR="00000000" w:rsidRPr="00000000">
          <w:rPr>
            <w:color w:val="1155cc"/>
            <w:u w:val="single"/>
            <w:rtl w:val="0"/>
          </w:rPr>
          <w:t xml:space="preserve">https://sec549.com/id123</w:t>
        </w:r>
      </w:hyperlink>
      <w:r w:rsidDel="00000000" w:rsidR="00000000" w:rsidRPr="00000000">
        <w:rPr>
          <w:rtl w:val="0"/>
        </w:rPr>
      </w:r>
    </w:p>
    <w:p w:rsidR="00000000" w:rsidDel="00000000" w:rsidP="00000000" w:rsidRDefault="00000000" w:rsidRPr="00000000" w14:paraId="00000108">
      <w:pPr>
        <w:numPr>
          <w:ilvl w:val="0"/>
          <w:numId w:val="10"/>
        </w:numPr>
        <w:ind w:left="1320" w:right="600" w:hanging="360"/>
      </w:pPr>
      <w:hyperlink r:id="rId31">
        <w:r w:rsidDel="00000000" w:rsidR="00000000" w:rsidRPr="00000000">
          <w:rPr>
            <w:color w:val="1155cc"/>
            <w:u w:val="single"/>
            <w:rtl w:val="0"/>
          </w:rPr>
          <w:t xml:space="preserve">https://sec549.com/id126</w:t>
        </w:r>
      </w:hyperlink>
      <w:r w:rsidDel="00000000" w:rsidR="00000000" w:rsidRPr="00000000">
        <w:rPr>
          <w:rtl w:val="0"/>
        </w:rPr>
      </w:r>
    </w:p>
    <w:p w:rsidR="00000000" w:rsidDel="00000000" w:rsidP="00000000" w:rsidRDefault="00000000" w:rsidRPr="00000000" w14:paraId="00000109">
      <w:pPr>
        <w:numPr>
          <w:ilvl w:val="0"/>
          <w:numId w:val="10"/>
        </w:numPr>
        <w:ind w:left="1320" w:right="600" w:hanging="360"/>
      </w:pPr>
      <w:hyperlink r:id="rId32">
        <w:r w:rsidDel="00000000" w:rsidR="00000000" w:rsidRPr="00000000">
          <w:rPr>
            <w:color w:val="1155cc"/>
            <w:u w:val="single"/>
            <w:rtl w:val="0"/>
          </w:rPr>
          <w:t xml:space="preserve">https://sec549.com/id127</w:t>
        </w:r>
      </w:hyperlink>
      <w:r w:rsidDel="00000000" w:rsidR="00000000" w:rsidRPr="00000000">
        <w:rPr>
          <w:rtl w:val="0"/>
        </w:rPr>
      </w:r>
    </w:p>
    <w:p w:rsidR="00000000" w:rsidDel="00000000" w:rsidP="00000000" w:rsidRDefault="00000000" w:rsidRPr="00000000" w14:paraId="0000010A">
      <w:pPr>
        <w:pStyle w:val="Heading3"/>
        <w:rPr/>
      </w:pPr>
      <w:bookmarkStart w:colFirst="0" w:colLast="0" w:name="_bksd3z6zppjs" w:id="32"/>
      <w:bookmarkEnd w:id="32"/>
      <w:r w:rsidDel="00000000" w:rsidR="00000000" w:rsidRPr="00000000">
        <w:rPr>
          <w:rtl w:val="0"/>
        </w:rPr>
        <w:t xml:space="preserve">(B2) p.77 -- Cognito Authentication | Cognito Authentication: Identity Pool Sequence Diagram</w:t>
      </w:r>
    </w:p>
    <w:p w:rsidR="00000000" w:rsidDel="00000000" w:rsidP="00000000" w:rsidRDefault="00000000" w:rsidRPr="00000000" w14:paraId="0000010B">
      <w:pPr>
        <w:ind w:left="600" w:right="600" w:firstLine="0"/>
        <w:rPr/>
      </w:pPr>
      <w:r w:rsidDel="00000000" w:rsidR="00000000" w:rsidRPr="00000000">
        <w:rPr>
          <w:rtl w:val="0"/>
        </w:rPr>
        <w:t xml:space="preserve">AWS Cognito Authentication: User Pool Sequence Diagram</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0D">
      <w:pPr>
        <w:ind w:left="600" w:right="600" w:firstLine="0"/>
        <w:rPr/>
      </w:pPr>
      <w:r w:rsidDel="00000000" w:rsidR="00000000" w:rsidRPr="00000000">
        <w:rPr>
          <w:rtl w:val="0"/>
        </w:rPr>
        <w:t xml:space="preserve">Let's take an in-depth look at the authentication flow when an AWS Cognito user pool is integrated with an external identity provider using SAML to authenticate end users. When end users of an application wish to log in, their clients (web or mobile) are redirected to an AWS Cognito fully-managed, hosted UI. The Cognito UI will display all login options available, whether it be an OIDC provider, social sign-in provider, or other external identity provider.</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0F">
      <w:pPr>
        <w:numPr>
          <w:ilvl w:val="0"/>
          <w:numId w:val="16"/>
        </w:numPr>
        <w:ind w:left="1320" w:right="600" w:hanging="360"/>
      </w:pPr>
      <w:r w:rsidDel="00000000" w:rsidR="00000000" w:rsidRPr="00000000">
        <w:rPr>
          <w:rtl w:val="0"/>
        </w:rPr>
        <w:t xml:space="preserve">When a user makes their selection, AWS Cognito will redirect them to their identity provider of their choosing.</w:t>
      </w:r>
    </w:p>
    <w:p w:rsidR="00000000" w:rsidDel="00000000" w:rsidP="00000000" w:rsidRDefault="00000000" w:rsidRPr="00000000" w14:paraId="00000110">
      <w:pPr>
        <w:numPr>
          <w:ilvl w:val="0"/>
          <w:numId w:val="16"/>
        </w:numPr>
        <w:ind w:left="1320" w:right="600" w:hanging="360"/>
      </w:pPr>
      <w:r w:rsidDel="00000000" w:rsidR="00000000" w:rsidRPr="00000000">
        <w:rPr>
          <w:rtl w:val="0"/>
        </w:rPr>
        <w:t xml:space="preserve">The end user is authenticated using their external identity provider.</w:t>
      </w:r>
    </w:p>
    <w:p w:rsidR="00000000" w:rsidDel="00000000" w:rsidP="00000000" w:rsidRDefault="00000000" w:rsidRPr="00000000" w14:paraId="00000111">
      <w:pPr>
        <w:numPr>
          <w:ilvl w:val="0"/>
          <w:numId w:val="16"/>
        </w:numPr>
        <w:ind w:left="1320" w:right="600" w:hanging="360"/>
      </w:pPr>
      <w:r w:rsidDel="00000000" w:rsidR="00000000" w:rsidRPr="00000000">
        <w:rPr>
          <w:rtl w:val="0"/>
        </w:rPr>
        <w:t xml:space="preserve">In response to a valid authentication, the external identity provider returns to the end user's client a SAML token, which is a signed XML document stating their authenticated state.</w:t>
      </w:r>
    </w:p>
    <w:p w:rsidR="00000000" w:rsidDel="00000000" w:rsidP="00000000" w:rsidRDefault="00000000" w:rsidRPr="00000000" w14:paraId="00000112">
      <w:pPr>
        <w:numPr>
          <w:ilvl w:val="0"/>
          <w:numId w:val="16"/>
        </w:numPr>
        <w:ind w:left="1320" w:right="600" w:hanging="360"/>
      </w:pPr>
      <w:r w:rsidDel="00000000" w:rsidR="00000000" w:rsidRPr="00000000">
        <w:rPr>
          <w:rtl w:val="0"/>
        </w:rPr>
        <w:t xml:space="preserve">The end user's client will submit the SAML token directly to AWS Cognito, where it will verify the integrity of the identity provider-issued SAML token.</w:t>
      </w:r>
    </w:p>
    <w:p w:rsidR="00000000" w:rsidDel="00000000" w:rsidP="00000000" w:rsidRDefault="00000000" w:rsidRPr="00000000" w14:paraId="00000113">
      <w:pPr>
        <w:numPr>
          <w:ilvl w:val="0"/>
          <w:numId w:val="16"/>
        </w:numPr>
        <w:ind w:left="1320" w:right="600" w:hanging="360"/>
      </w:pPr>
      <w:r w:rsidDel="00000000" w:rsidR="00000000" w:rsidRPr="00000000">
        <w:rPr>
          <w:rtl w:val="0"/>
        </w:rPr>
        <w:t xml:space="preserve">In response to a valid SAML token, AWS Cognito issues ID tokens that can be used by the integrated application.* *Note on segment 6:1 AWS Cognito does not directly pass the ID token to the integrated application; rather, an OAuth flow is used to retrieve the user pool tokens. Cognito returns an authorization code to the end user's client, which is what the application uses to exchange for an ID token. The signature contained in the SAML token submitted to the external IdP is validated by AWS Cognito. This is one of the key security benefits of using a managed service for authentication, in that individual applications do not have to build logic to process cryptographic claims. The process of validating the signatures of SAML tokens is fraught with a history of problems and security failures.2 Whenever possible, it's best to offload this responsibility to a centrally managed service.</w:t>
      </w:r>
    </w:p>
    <w:p w:rsidR="00000000" w:rsidDel="00000000" w:rsidP="00000000" w:rsidRDefault="00000000" w:rsidRPr="00000000" w14:paraId="00000114">
      <w:pPr>
        <w:numPr>
          <w:ilvl w:val="0"/>
          <w:numId w:val="16"/>
        </w:numPr>
        <w:ind w:left="1320" w:right="600" w:hanging="360"/>
      </w:pPr>
      <w:hyperlink r:id="rId33">
        <w:r w:rsidDel="00000000" w:rsidR="00000000" w:rsidRPr="00000000">
          <w:rPr>
            <w:color w:val="1155cc"/>
            <w:u w:val="single"/>
            <w:rtl w:val="0"/>
          </w:rPr>
          <w:t xml:space="preserve">https://sec549.com/id124</w:t>
        </w:r>
      </w:hyperlink>
      <w:r w:rsidDel="00000000" w:rsidR="00000000" w:rsidRPr="00000000">
        <w:rPr>
          <w:rtl w:val="0"/>
        </w:rPr>
      </w:r>
    </w:p>
    <w:p w:rsidR="00000000" w:rsidDel="00000000" w:rsidP="00000000" w:rsidRDefault="00000000" w:rsidRPr="00000000" w14:paraId="00000115">
      <w:pPr>
        <w:numPr>
          <w:ilvl w:val="0"/>
          <w:numId w:val="16"/>
        </w:numPr>
        <w:ind w:left="1320" w:right="600" w:hanging="360"/>
      </w:pPr>
      <w:hyperlink r:id="rId34">
        <w:r w:rsidDel="00000000" w:rsidR="00000000" w:rsidRPr="00000000">
          <w:rPr>
            <w:color w:val="1155cc"/>
            <w:u w:val="single"/>
            <w:rtl w:val="0"/>
          </w:rPr>
          <w:t xml:space="preserve">https://sec549.com/id125</w:t>
        </w:r>
      </w:hyperlink>
      <w:r w:rsidDel="00000000" w:rsidR="00000000" w:rsidRPr="00000000">
        <w:rPr>
          <w:rtl w:val="0"/>
        </w:rPr>
      </w:r>
    </w:p>
    <w:p w:rsidR="00000000" w:rsidDel="00000000" w:rsidP="00000000" w:rsidRDefault="00000000" w:rsidRPr="00000000" w14:paraId="00000116">
      <w:pPr>
        <w:pStyle w:val="Heading3"/>
        <w:rPr/>
      </w:pPr>
      <w:bookmarkStart w:colFirst="0" w:colLast="0" w:name="_urnrixiweel" w:id="33"/>
      <w:bookmarkEnd w:id="33"/>
      <w:r w:rsidDel="00000000" w:rsidR="00000000" w:rsidRPr="00000000">
        <w:rPr>
          <w:rtl w:val="0"/>
        </w:rPr>
        <w:t xml:space="preserve">(B2) p.78 -- Cognito | Cognito: Zero Trust IAM Policy Example</w:t>
      </w:r>
    </w:p>
    <w:p w:rsidR="00000000" w:rsidDel="00000000" w:rsidP="00000000" w:rsidRDefault="00000000" w:rsidRPr="00000000" w14:paraId="00000117">
      <w:pPr>
        <w:ind w:left="600" w:right="600" w:firstLine="0"/>
        <w:rPr/>
      </w:pPr>
      <w:r w:rsidDel="00000000" w:rsidR="00000000" w:rsidRPr="00000000">
        <w:rPr>
          <w:rtl w:val="0"/>
        </w:rPr>
        <w:t xml:space="preserve">AWS Cognito Authentication: Identity Pools • AWS Authorization for end users • Assigns permissions to a variety of principals – Map principals to an AWS role and associated permissions – Cognito identity pools will exchange user token for identity tokens All identity pools must have a configured identity provider.</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19">
      <w:pPr>
        <w:ind w:left="600" w:right="600" w:firstLine="0"/>
        <w:rPr/>
      </w:pPr>
      <w:r w:rsidDel="00000000" w:rsidR="00000000" w:rsidRPr="00000000">
        <w:rPr>
          <w:rtl w:val="0"/>
        </w:rPr>
        <w:t xml:space="preserve">Identity pools in AWS are a collection of federated identities for which you can assign AWS permissions. Identity pools enable you to grant your users access to other AWS services. You can use identity pools and user pools separately or together. Once a user has been authenticated through AWS Cognito and verified with a specific authentication provider, the identities can be assigned a particular IAM role with the permissions that role has been given. This role limits what AWS resources the authenticated Cognito end user has access to in an AWS account. When architecting AWS Cognito into any application, you need not use both user pools and identity pools. Say if the application chooses to handle authorization with custom logic and end users are not interacting with AWS resources, you may choose only to leverage user pools. However, if the user needs access to AWS services, mapping them to an identity pool is often the easiest way to assign them AWS permissions and grant them access beyond the application layer. Unlike user pools, when utilizing an identity pool, a back-end authentication provider must be configured. Identity pools do not have a built-in user directory and do not have native authentication capabilities. Options for external authentication providers include: • AWS Cognito user pools • Social sign-ins like Apple, Google, and Facebook • Custom SAML integrations • Custom OIDC integrations • Or use your own existing authentication process, while still using Amazon Cognito to enable end users to access AWS resources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1B">
      <w:pPr>
        <w:numPr>
          <w:ilvl w:val="0"/>
          <w:numId w:val="7"/>
        </w:numPr>
        <w:ind w:left="1320" w:right="600" w:hanging="360"/>
      </w:pPr>
      <w:hyperlink r:id="rId35">
        <w:r w:rsidDel="00000000" w:rsidR="00000000" w:rsidRPr="00000000">
          <w:rPr>
            <w:color w:val="1155cc"/>
            <w:u w:val="single"/>
            <w:rtl w:val="0"/>
          </w:rPr>
          <w:t xml:space="preserve">https://sec549.com/id128</w:t>
        </w:r>
      </w:hyperlink>
      <w:r w:rsidDel="00000000" w:rsidR="00000000" w:rsidRPr="00000000">
        <w:rPr>
          <w:rtl w:val="0"/>
        </w:rPr>
      </w:r>
    </w:p>
    <w:p w:rsidR="00000000" w:rsidDel="00000000" w:rsidP="00000000" w:rsidRDefault="00000000" w:rsidRPr="00000000" w14:paraId="0000011C">
      <w:pPr>
        <w:pStyle w:val="Heading3"/>
        <w:rPr/>
      </w:pPr>
      <w:bookmarkStart w:colFirst="0" w:colLast="0" w:name="_gwpvrtwx1ez" w:id="34"/>
      <w:bookmarkEnd w:id="34"/>
      <w:r w:rsidDel="00000000" w:rsidR="00000000" w:rsidRPr="00000000">
        <w:rPr>
          <w:rtl w:val="0"/>
        </w:rPr>
        <w:t xml:space="preserve">(B2) p.80 -- Cognito | Cognito: Putting It All Together</w:t>
      </w:r>
    </w:p>
    <w:p w:rsidR="00000000" w:rsidDel="00000000" w:rsidP="00000000" w:rsidRDefault="00000000" w:rsidRPr="00000000" w14:paraId="0000011D">
      <w:pPr>
        <w:ind w:left="600" w:right="600" w:firstLine="0"/>
        <w:rPr/>
      </w:pPr>
      <w:r w:rsidDel="00000000" w:rsidR="00000000" w:rsidRPr="00000000">
        <w:rPr>
          <w:rtl w:val="0"/>
        </w:rPr>
        <w:t xml:space="preserve">AWS Cognito: Zero Trust IAM Policy Example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1F">
      <w:pPr>
        <w:ind w:left="600" w:right="600" w:firstLine="0"/>
        <w:rPr/>
      </w:pPr>
      <w:r w:rsidDel="00000000" w:rsidR="00000000" w:rsidRPr="00000000">
        <w:rPr>
          <w:rtl w:val="0"/>
        </w:rPr>
        <w:t xml:space="preserve">AWS Cognito Identity Pools allow customers to use their existing groups and group memberships (housed in their central IdP) as the source of truth. When a user logs into an application configured with AWS Cognito, their group membership is automatically read into AWS Cognito from the third-party federated service. The user's group membership is a custom attribute passed to the application and can be used for application-layer decisions. The following occurs when signing into the Cognito user pool: 1. Cognito will map group membership, stored in the external IDP, as a custom attribute during user authentication. 2. Prior to the JWT token being issued, the claims are sent to the Lambda PreTokenGenerator Function. 3. The Lambda PreTokenGenerator converts "custom:groups" to "cognito:groups", which can be recognized by IAM Policy. 4. The JWT token is issued to the application with claims declaring the end user's "cognito:groups". 5. The application validates the signature of the JWT token. 6. The application can assume roles for the end user based on their group membership declared in the token. What Is the Main Difference Between ABAC and RBAC? The main difference is in the way each method grants access. RBAC techniques allow you to grant access by role, often as a result of group membership, while ABAC techniques let you determine access by user characteristics. Neither method is better than the other; rather, they are different techniques that can be used in your IAM strategy, depending on the characteristics of your users and the outcomes you are looking for. It might be more advantageous to use an ABAC strategy when a handful of user characteristics are likely to change frequently and have many possible values. ABAC would prevent the creation of multiple roles for every possible attribute value.</w:t>
      </w:r>
    </w:p>
    <w:p w:rsidR="00000000" w:rsidDel="00000000" w:rsidP="00000000" w:rsidRDefault="00000000" w:rsidRPr="00000000" w14:paraId="00000120">
      <w:pPr>
        <w:pStyle w:val="Heading3"/>
        <w:rPr/>
      </w:pPr>
      <w:bookmarkStart w:colFirst="0" w:colLast="0" w:name="_drc6xmvoxwe" w:id="35"/>
      <w:bookmarkEnd w:id="35"/>
      <w:r w:rsidDel="00000000" w:rsidR="00000000" w:rsidRPr="00000000">
        <w:rPr>
          <w:rtl w:val="0"/>
        </w:rPr>
        <w:t xml:space="preserve">(B2) p.81 -- Cognito</w:t>
      </w:r>
    </w:p>
    <w:p w:rsidR="00000000" w:rsidDel="00000000" w:rsidP="00000000" w:rsidRDefault="00000000" w:rsidRPr="00000000" w14:paraId="00000121">
      <w:pPr>
        <w:ind w:left="600" w:right="600" w:firstLine="0"/>
        <w:rPr/>
      </w:pPr>
      <w:r w:rsidDel="00000000" w:rsidR="00000000" w:rsidRPr="00000000">
        <w:rPr>
          <w:rtl w:val="0"/>
        </w:rPr>
        <w:t xml:space="preserve">Let's look at how AWS Cognito implements ABAC: 1. Attributes attached to a user are passed to the identity provider as claims, either in an identity token or as attributes in a SAML token. 2. The claims are embedded into the identity token and passed to AWS Cognito identity pools. 3. In AWS Cognito identity pools, a mapping exists between claims and attributes to use in access control decisions. Claims used for ABAC will be passed through to the end user's session token when accessing AWS resources. 4. As an end user attempts to assume a role in AWS, their access to role assumption is conditionally restricted based on the tag injected into their session token by AWS Cognito. With all of this in place, consider the identity-based policy above. We are using the Cognito token's attributes to allow an identity pool's end users access to specific resources.1 In this example, the policy will allow the ability to both read and write to a specific S3 bucket. Read Access: All identity pool end users, defined as those having the variable ${cognito- identity.amazonaws.com:sub}, will be able to list the bucket called 'mybucket', which is a fairly innocuous and necessary global permission when working with S3 buckets. Write Access: End users defined with the variable ${cognito-identity.amazonaws.com:sub} are granted the Get Objects and Put Objects permissions on 'mybucket' but only on a very specific prefix. Their access is scoped with the resource field to only the S3 prefix that matches their identity pool user ID. Here, the end user defined with the variable ${cognito-identity.amazonaws.com:sub} would not be granted access to other objects in arn:aws:s3:::mybucket. This is a common pattern seen in IAM policy if you need to enable read/write access to the end user's own documents stored in S3 and not other users.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23">
      <w:pPr>
        <w:numPr>
          <w:ilvl w:val="0"/>
          <w:numId w:val="19"/>
        </w:numPr>
        <w:ind w:left="1320" w:right="600" w:hanging="360"/>
      </w:pPr>
      <w:hyperlink r:id="rId36">
        <w:r w:rsidDel="00000000" w:rsidR="00000000" w:rsidRPr="00000000">
          <w:rPr>
            <w:color w:val="1155cc"/>
            <w:u w:val="single"/>
            <w:rtl w:val="0"/>
          </w:rPr>
          <w:t xml:space="preserve">https://sec549.com/id134</w:t>
        </w:r>
      </w:hyperlink>
      <w:r w:rsidDel="00000000" w:rsidR="00000000" w:rsidRPr="00000000">
        <w:rPr>
          <w:rtl w:val="0"/>
        </w:rPr>
      </w:r>
    </w:p>
    <w:p w:rsidR="00000000" w:rsidDel="00000000" w:rsidP="00000000" w:rsidRDefault="00000000" w:rsidRPr="00000000" w14:paraId="00000124">
      <w:pPr>
        <w:pStyle w:val="Heading3"/>
        <w:rPr/>
      </w:pPr>
      <w:bookmarkStart w:colFirst="0" w:colLast="0" w:name="_53t44sbcgko6" w:id="36"/>
      <w:bookmarkEnd w:id="36"/>
      <w:r w:rsidDel="00000000" w:rsidR="00000000" w:rsidRPr="00000000">
        <w:rPr>
          <w:rtl w:val="0"/>
        </w:rPr>
        <w:t xml:space="preserve">(B2) p.87 -- Cloud Provider Machine Identity Options</w:t>
      </w:r>
    </w:p>
    <w:p w:rsidR="00000000" w:rsidDel="00000000" w:rsidP="00000000" w:rsidRDefault="00000000" w:rsidRPr="00000000" w14:paraId="00000125">
      <w:pPr>
        <w:ind w:left="600" w:right="600" w:firstLine="0"/>
        <w:rPr/>
      </w:pPr>
      <w:r w:rsidDel="00000000" w:rsidR="00000000" w:rsidRPr="00000000">
        <w:rPr>
          <w:rtl w:val="0"/>
        </w:rPr>
        <w:t xml:space="preserve">Authenticating Cross-Cloud Machine Identities Authenticating machine identities across cloud provider services requires careful design to avoid leaking credentials and adding risk to the organization. Common machine identities include: • Continuous Integration (CI) jobs/workflows • Back-end services or batch processing jobs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27">
      <w:pPr>
        <w:ind w:left="600" w:right="600" w:firstLine="0"/>
        <w:rPr/>
      </w:pPr>
      <w:r w:rsidDel="00000000" w:rsidR="00000000" w:rsidRPr="00000000">
        <w:rPr>
          <w:rtl w:val="0"/>
        </w:rPr>
        <w:t xml:space="preserve">Cloud architects must carefully design access for external machine identities that interact with cloud provider resources. Common examples include continuous integration (CI) pipeline jobs, back-end services, and batch jobs. These workloads may run on-premises in a data center, within the same cloud provider as the target resource, or in a different cloud environment. To enable access to cloud resources, each cloud provider's identity and access management (IAM) service offers a straightforward–but risky–way to authenticate programmatically to APIs: static, long-lived credentials. AWS IAM User Access Keys For many years, AWS IAM users provided the primary authentication resource for both human users and services running outside of the AWS cloud. From the identity and access management service, administrators created a user, placed them into a group, and assigned policy permissions to the group. Granting programmatic access was as simple as pressing the user's Create Access Key button to generate an access key ID and secret access key. These values act as a username and password, allowing the AWS command-line interface (CLI) to authenticate to the AWS services. The following shows an example set of IAM access keys: AWS Access Key ID: AKIAIOSFODNN7EXAMPLE Secret Access Key: wJalrXUtnFEMI/K7MDENG/bPxRfiCYEXAMPLEKEY Most organizations struggle greatly with secrets management. As a result, AWS dedicated a significant amount of time to helping customers protect these keys. Best practices and open-source secrets scanning tools can be found in the references at the end of this page. Microsoft Entra ID Application Service Principal Client Secrets Authenticating workloads in Azure requires an Active Directory application and service principal resources. Granting permissions to the service principal is done by creating a role assignment on a resource in the hierarchy (subscription, resource group, or individual resource). For client authentication, service principals support three different credential types: certificates, client secrets, and federated credentials.</w:t>
      </w:r>
    </w:p>
    <w:p w:rsidR="00000000" w:rsidDel="00000000" w:rsidP="00000000" w:rsidRDefault="00000000" w:rsidRPr="00000000" w14:paraId="00000128">
      <w:pPr>
        <w:pStyle w:val="Heading3"/>
        <w:rPr/>
      </w:pPr>
      <w:bookmarkStart w:colFirst="0" w:colLast="0" w:name="_8ki0wcwu0t69" w:id="37"/>
      <w:bookmarkEnd w:id="37"/>
      <w:r w:rsidDel="00000000" w:rsidR="00000000" w:rsidRPr="00000000">
        <w:rPr>
          <w:rtl w:val="0"/>
        </w:rPr>
        <w:t xml:space="preserve">(B2) p.96 -- Cloud IAM External Machine Identity Authentication</w:t>
      </w:r>
    </w:p>
    <w:p w:rsidR="00000000" w:rsidDel="00000000" w:rsidP="00000000" w:rsidRDefault="00000000" w:rsidRPr="00000000" w14:paraId="00000129">
      <w:pPr>
        <w:ind w:left="600" w:right="600" w:firstLine="0"/>
        <w:rPr/>
      </w:pPr>
      <w:r w:rsidDel="00000000" w:rsidR="00000000" w:rsidRPr="00000000">
        <w:rPr>
          <w:rtl w:val="0"/>
        </w:rPr>
        <w:t xml:space="preserve">These service accounts (SAs) among other default SAs are used as identities for your resources when they interact with Google APIs. When creating resources, you can and should create a purpose-built service account, not utilizing the default service account. This is because the default service account is automatically assigned a role with excessive privilege, the editor role.3 Default service accounts are associated with all GCP resources that are backed by Compute such as Cloud Functions, Cloud Run, DataFlow, and GKE Nodes. By default, these service accounts automatically receive the editor role when they are created. This behavior can be altered, and the automatic granting of the editor role prevented with the application of a GCP Organizational Policy constraint. Manually-Created Service Accounts Service accounts can be created manually as well. With this version of a user-managed service account, you will supply a name for the service account and will appear in this format: You can create up to 100 service accounts per project (including the default Compute Engine Service Account and the App Engine service account) using the IAM API, the Cloud Console, or the G Cloud command-line tool. Default service accounts and the service accounts you explicitly create are both user-managed service accounts.4 With either version of user-managed service accounts, you can optionally export the private key for the service account. Obviously, not exporting a private key is the more secure option but this is not feasible in all circumstances. If you have any external system like Jenkins or an application that needs to connect to Google APIs, these entities do not have a Google Identity, often exporting the private key for a service account and embedding where the external system can access is your only option for enabling multicloud or external functionality.5 The security of service accounts not only depends on the security of its private key, but also who is assigned the IAM roles to manage and operate those service accounts. Google provides a host of functionalities that enable the use of service account without the need to export its private keys.6 There is more on service account impersonation in upcoming slides. Google-Managed Service Accounts Google-managed service accounts are created and owned by Google. These accounts represent different Google services, are created when Google APIs are created, and each account is automatically granted IAM roles to access your Google Cloud project. An example of a Google-managed service account is a Google API service account identifiable using the email This service account is designed specifically to run internal Google processes on your behalf and is not listed in the Service Accounts section of the Cloud Console. Google services rely on these Google- managed service accounts having access to your project through IAM policy. Google does not recommend you remove the roles assigned to these service accounts, although the roles tend to be highly privileged.7 Because you do not own Google-managed service accounts, keys cannot be generated for them, nor can they be impersonated. Interestingly, though, when utilizing GCP services, there are scenarios where the access token for the Google-managed service account can be retrieved from the metadata service.8</w:t>
      </w:r>
    </w:p>
    <w:p w:rsidR="00000000" w:rsidDel="00000000" w:rsidP="00000000" w:rsidRDefault="00000000" w:rsidRPr="00000000" w14:paraId="0000012A">
      <w:pPr>
        <w:pStyle w:val="Heading3"/>
        <w:rPr/>
      </w:pPr>
      <w:bookmarkStart w:colFirst="0" w:colLast="0" w:name="_jmecokwe6put" w:id="38"/>
      <w:bookmarkEnd w:id="38"/>
      <w:r w:rsidDel="00000000" w:rsidR="00000000" w:rsidRPr="00000000">
        <w:rPr>
          <w:rtl w:val="0"/>
        </w:rPr>
        <w:t xml:space="preserve">(B2) p.104 -- CN</w:t>
      </w:r>
    </w:p>
    <w:p w:rsidR="00000000" w:rsidDel="00000000" w:rsidP="00000000" w:rsidRDefault="00000000" w:rsidRPr="00000000" w14:paraId="0000012B">
      <w:pPr>
        <w:ind w:left="600" w:right="600" w:firstLine="0"/>
        <w:rPr/>
      </w:pPr>
      <w:r w:rsidDel="00000000" w:rsidR="00000000" w:rsidRPr="00000000">
        <w:rPr>
          <w:rtl w:val="0"/>
        </w:rPr>
        <w:t xml:space="preserve">Why Use Federated Identity? Organizations are still moving toward identity providers (IdP) and identity federation. Many organizations do not have a mature public key infrastructure (PKI) solution for automating certificate creation, distribution, rotation, and revocation. This process can be complex to manage, especially at scale in a large organization. Furthermore, client certificates granting access to cloud resources are protected by a passphrase. These passphrases should be stored in a secrets management solution; however, are often found in environment variables and configuration files. Compromising a certificate's passphrase can allow attackers to pivot directly into the cloud provider and gain unauthorized access. For these reasons, organizations generally use certificate-based cloud authentication mechanisms as a last resort. Reference: • AWS Private Certificate Authority Planning a certificate revocation list (CRL): </w:t>
      </w:r>
      <w:hyperlink r:id="rId37">
        <w:r w:rsidDel="00000000" w:rsidR="00000000" w:rsidRPr="00000000">
          <w:rPr>
            <w:color w:val="1155cc"/>
            <w:u w:val="single"/>
            <w:rtl w:val="0"/>
          </w:rPr>
          <w:t xml:space="preserve">https://sec549.com/id323</w:t>
        </w:r>
      </w:hyperlink>
      <w:r w:rsidDel="00000000" w:rsidR="00000000" w:rsidRPr="00000000">
        <w:rPr>
          <w:rtl w:val="0"/>
        </w:rPr>
      </w:r>
    </w:p>
    <w:p w:rsidR="00000000" w:rsidDel="00000000" w:rsidP="00000000" w:rsidRDefault="00000000" w:rsidRPr="00000000" w14:paraId="0000012C">
      <w:pPr>
        <w:pStyle w:val="Heading3"/>
        <w:rPr/>
      </w:pPr>
      <w:bookmarkStart w:colFirst="0" w:colLast="0" w:name="_nklapzpjjcjp" w:id="39"/>
      <w:bookmarkEnd w:id="39"/>
      <w:r w:rsidDel="00000000" w:rsidR="00000000" w:rsidRPr="00000000">
        <w:rPr>
          <w:rtl w:val="0"/>
        </w:rPr>
        <w:t xml:space="preserve">(B2) p.105 -- CN</w:t>
      </w:r>
    </w:p>
    <w:p w:rsidR="00000000" w:rsidDel="00000000" w:rsidP="00000000" w:rsidRDefault="00000000" w:rsidRPr="00000000" w14:paraId="0000012D">
      <w:pPr>
        <w:ind w:left="600" w:right="600" w:firstLine="0"/>
        <w:rPr/>
      </w:pPr>
      <w:r w:rsidDel="00000000" w:rsidR="00000000" w:rsidRPr="00000000">
        <w:rPr>
          <w:rtl w:val="0"/>
        </w:rPr>
        <w:t xml:space="preserve">Azure and Google Cloud Certificate Authentication • Google service accounts and Azure service principals allow uploading a public, internal, or self-signed X.509 certificate. • On-premises clients authenticate to the cloud provider's APIs using the certificate and passphrase.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2F">
      <w:pPr>
        <w:ind w:left="600" w:right="600" w:firstLine="0"/>
        <w:rPr/>
      </w:pPr>
      <w:r w:rsidDel="00000000" w:rsidR="00000000" w:rsidRPr="00000000">
        <w:rPr>
          <w:rtl w:val="0"/>
        </w:rPr>
        <w:t xml:space="preserve">Configuring certificate authentication in the Azure and Google Cloud providers is straightforward. Both cloud providers offer the ability to upload an X.509 certificate to their respective principal object. Azure Service Principal Service principal certificates allow administrators to attach a public certificate (.cer, .pem, .crt) to the identity. Clients requiring permissions to the Azure service principal's resources authenticate to the Entra ID tenant using the client's private certificate and a passphrase. Successful authentication attempts will return an identity token signed by the Microsoft Entra ID tenant's OpenID Connect identity provider. Google Cloud Service Account Administrators have two service account key options: Create new key or Upload existing key. Uploading an existing key provides the same functionality as Azure's certificate option. Customers upload an X.509 public certificate (.pem) to the service account. With this configuration, clients requiring permissions to GCP resources can authenticate using the private certificate and a passphrase using the standard gcloud auth active-service-account command. References: • Azure authentication with Service Principal Client Certificate: </w:t>
      </w:r>
      <w:hyperlink r:id="rId38">
        <w:r w:rsidDel="00000000" w:rsidR="00000000" w:rsidRPr="00000000">
          <w:rPr>
            <w:color w:val="1155cc"/>
            <w:u w:val="single"/>
            <w:rtl w:val="0"/>
          </w:rPr>
          <w:t xml:space="preserve">https://sec549.com/id295</w:t>
        </w:r>
      </w:hyperlink>
      <w:r w:rsidDel="00000000" w:rsidR="00000000" w:rsidRPr="00000000">
        <w:rPr>
          <w:rtl w:val="0"/>
        </w:rPr>
        <w:t xml:space="preserve"> • Google Cloud Upload Service Account Key: </w:t>
      </w:r>
      <w:hyperlink r:id="rId39">
        <w:r w:rsidDel="00000000" w:rsidR="00000000" w:rsidRPr="00000000">
          <w:rPr>
            <w:color w:val="1155cc"/>
            <w:u w:val="single"/>
            <w:rtl w:val="0"/>
          </w:rPr>
          <w:t xml:space="preserve">https://sec549.com/id324</w:t>
        </w:r>
      </w:hyperlink>
      <w:r w:rsidDel="00000000" w:rsidR="00000000" w:rsidRPr="00000000">
        <w:rPr>
          <w:rtl w:val="0"/>
        </w:rPr>
      </w:r>
    </w:p>
    <w:p w:rsidR="00000000" w:rsidDel="00000000" w:rsidP="00000000" w:rsidRDefault="00000000" w:rsidRPr="00000000" w14:paraId="00000130">
      <w:pPr>
        <w:pStyle w:val="Heading3"/>
        <w:rPr/>
      </w:pPr>
      <w:bookmarkStart w:colFirst="0" w:colLast="0" w:name="_uhywmj8fb03" w:id="40"/>
      <w:bookmarkEnd w:id="40"/>
      <w:r w:rsidDel="00000000" w:rsidR="00000000" w:rsidRPr="00000000">
        <w:rPr>
          <w:rtl w:val="0"/>
        </w:rPr>
        <w:t xml:space="preserve">(B2) p.107 -- CN</w:t>
      </w:r>
    </w:p>
    <w:p w:rsidR="00000000" w:rsidDel="00000000" w:rsidP="00000000" w:rsidRDefault="00000000" w:rsidRPr="00000000" w14:paraId="00000131">
      <w:pPr>
        <w:ind w:left="600" w:right="600" w:firstLine="0"/>
        <w:rPr/>
      </w:pPr>
      <w:r w:rsidDel="00000000" w:rsidR="00000000" w:rsidRPr="00000000">
        <w:rPr>
          <w:rtl w:val="0"/>
        </w:rPr>
        <w:t xml:space="preserve">AWS IAM Roles Anywhere AWS IAM Roles Anywhere provides each account with a centralized PKI trust anchor: • Trust anchor ensures certificates signed by a root or intermediate certificate authority (CA) • IAM role trust policies perform ABAC restrictions based on the certificate's issuer, CN, OU, SAN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33">
      <w:pPr>
        <w:ind w:left="600" w:right="600" w:firstLine="0"/>
        <w:rPr/>
      </w:pPr>
      <w:r w:rsidDel="00000000" w:rsidR="00000000" w:rsidRPr="00000000">
        <w:rPr>
          <w:rtl w:val="0"/>
        </w:rPr>
        <w:t xml:space="preserve">This is a capability inside the identity and access management services that allows role assumption using X.509 certificates. On-premises resources can assume an IAM role by authenticating with an X.509 certificate that is signed by a public or self-signed certificate authority (CA). In exchange for a valid certificate, the user or service is given temporary security credentials, which are used to access AWS resources. Unlike the Azure and Google Cloud, AWS IAM Roles Anywhere allows IAM administrators to create a centralized trust anchor for assuming roles in an AWS account. Creating a trust anchor establishes trust between an AWS account and a certificate authority's (CA) root or intermediate certificate. Certificates signed by the trust anchor's certificate are allowed to authenticate against the trust anchor. IAM Roles Anywhere supports one to many profiles. Each profile is associated with an IAM role, with an IAM Roles Anywhere trust policy. IAM Roles Anywhere trust policies restrict access by the trust anchor ARN, as well as optional X.509 certificate attributes. The following slides will walk through IAM Roles Anywhere resource configuration in more detail. Reference: • AWS Identity and Access Management Roles Anywhere: </w:t>
      </w:r>
      <w:hyperlink r:id="rId40">
        <w:r w:rsidDel="00000000" w:rsidR="00000000" w:rsidRPr="00000000">
          <w:rPr>
            <w:color w:val="1155cc"/>
            <w:u w:val="single"/>
            <w:rtl w:val="0"/>
          </w:rPr>
          <w:t xml:space="preserve">https://sec549.com/id296</w:t>
        </w:r>
      </w:hyperlink>
      <w:r w:rsidDel="00000000" w:rsidR="00000000" w:rsidRPr="00000000">
        <w:rPr>
          <w:rtl w:val="0"/>
        </w:rPr>
      </w:r>
    </w:p>
    <w:p w:rsidR="00000000" w:rsidDel="00000000" w:rsidP="00000000" w:rsidRDefault="00000000" w:rsidRPr="00000000" w14:paraId="00000134">
      <w:pPr>
        <w:pStyle w:val="Heading3"/>
        <w:rPr/>
      </w:pPr>
      <w:bookmarkStart w:colFirst="0" w:colLast="0" w:name="_5eldfht0ljm5" w:id="41"/>
      <w:bookmarkEnd w:id="41"/>
      <w:r w:rsidDel="00000000" w:rsidR="00000000" w:rsidRPr="00000000">
        <w:rPr>
          <w:rtl w:val="0"/>
        </w:rPr>
        <w:t xml:space="preserve">(B2) p.115 -- Cognito</w:t>
      </w:r>
    </w:p>
    <w:p w:rsidR="00000000" w:rsidDel="00000000" w:rsidP="00000000" w:rsidRDefault="00000000" w:rsidRPr="00000000" w14:paraId="00000135">
      <w:pPr>
        <w:ind w:left="600" w:right="600" w:firstLine="0"/>
        <w:rPr/>
      </w:pPr>
      <w:r w:rsidDel="00000000" w:rsidR="00000000" w:rsidRPr="00000000">
        <w:rPr>
          <w:rtl w:val="0"/>
        </w:rPr>
        <w:t xml:space="preserve">OpenID Connect (OIDC) Token Types • Identity tokens are digitally signed tokens that fully define the identity of the owner. Additionally, they can contain claims about their identity. ID tokens are Base64 encoded but otherwise are fully transparent. They are in the format of a JSON Web Token (JWT) and are used in OIDC. • Where are identity tokens used? – AWS does not use OIDC identity tokens to directly access AWS resources, but when issued from a trusted IdP, they can be exchanged for AWS temporary session credentials. – Azure and Google Cloud both use OAuth and OIDC identity tokens natively inside the platform to directly access resources. When issued from a trusted IdP, these tokens can also be exchanged for temporary tokens.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37">
      <w:pPr>
        <w:ind w:left="600" w:right="600" w:firstLine="0"/>
        <w:rPr/>
      </w:pPr>
      <w:r w:rsidDel="00000000" w:rsidR="00000000" w:rsidRPr="00000000">
        <w:rPr>
          <w:rtl w:val="0"/>
        </w:rPr>
        <w:t xml:space="preserve">The OIDC protocol involves the generation of ID tokens. These tokens are nothing more than JSON objects that are used for authentication and authorization of users for a resource. These four token types are important to the process: • Identity tokens: These verify a user's identity, acting as the user's passport. They assert identity, indicate the issuing identity provider, and can provide information about when and how the user was authenticated. These are digitally signed and need to be verified by the client. ID tokens are nothing more than JSON objects that are used for authentication and authorization of users when accessing a resource. Token Used in OAuth 2.0 • Access tokens: These tokens determine what resources the user has been granted access to, often expressed in the scope of the token. The scope of a token determines which resources are delegated to access token bearers. This token is submitted when a user attempts to access the resource. Sometimes called bearer tokens, they will provide access to the bearer, regardless of who possesses them at the time. These are short-lived tokens, so the blast radius of a stolen token is limited. • Refresh tokens: Access tokens can be issued with a wide range of expiration dates but are often very short lived, typically under an hour. Without a new access token, access to protected resources is revoked. Refresh tokens have a much longer lifespan, sometimes on the order of many days or weeks instead of an hour. Refresh tokens are used to acquire new, refreshed access tokens.</w:t>
      </w:r>
    </w:p>
    <w:p w:rsidR="00000000" w:rsidDel="00000000" w:rsidP="00000000" w:rsidRDefault="00000000" w:rsidRPr="00000000" w14:paraId="00000138">
      <w:pPr>
        <w:pStyle w:val="Heading3"/>
        <w:rPr/>
      </w:pPr>
      <w:bookmarkStart w:colFirst="0" w:colLast="0" w:name="_uacpo5fm1v0x" w:id="42"/>
      <w:bookmarkEnd w:id="42"/>
      <w:r w:rsidDel="00000000" w:rsidR="00000000" w:rsidRPr="00000000">
        <w:rPr>
          <w:rtl w:val="0"/>
        </w:rPr>
        <w:t xml:space="preserve">(B2) p.116 -- Cognito</w:t>
      </w:r>
    </w:p>
    <w:p w:rsidR="00000000" w:rsidDel="00000000" w:rsidP="00000000" w:rsidRDefault="00000000" w:rsidRPr="00000000" w14:paraId="00000139">
      <w:pPr>
        <w:ind w:left="600" w:right="600" w:firstLine="0"/>
        <w:rPr/>
      </w:pPr>
      <w:r w:rsidDel="00000000" w:rsidR="00000000" w:rsidRPr="00000000">
        <w:rPr>
          <w:rtl w:val="0"/>
        </w:rPr>
        <w:t xml:space="preserve">Identity Provider JSON Web Tokens (JWT) Identity provider issues a JSON Web Token (JWT) to the workload or user that requires access to cloud resources: • Header: Token type (JWT) and signing algorithm (HMAC, RSA) • Payload: JSON object that includes the issuer, audience, claims, and expiration • Signature: Signed header and payload for verifying the token and issuer</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3B">
      <w:pPr>
        <w:ind w:left="600" w:right="600" w:firstLine="0"/>
        <w:rPr/>
      </w:pPr>
      <w:r w:rsidDel="00000000" w:rsidR="00000000" w:rsidRPr="00000000">
        <w:rPr>
          <w:rtl w:val="0"/>
        </w:rPr>
        <w:t xml:space="preserve">eyJhbGciOiJIUzI1NiIsInR5cCI6IkpXVCJ9.eyJ1aWQiOiI1NDIxMDU0ODQiLCJ jbGFpbSI6IkdldEFjY291bnQifQ.Kho7o2Rz9p42HKi84KfWBxA- xJAwwKIAdy4msKSy0ZY</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3D">
      <w:pPr>
        <w:ind w:left="600" w:right="600" w:firstLine="0"/>
        <w:rPr/>
      </w:pPr>
      <w:r w:rsidDel="00000000" w:rsidR="00000000" w:rsidRPr="00000000">
        <w:rPr>
          <w:rtl w:val="0"/>
        </w:rPr>
        <w:t xml:space="preserve">To understand how to configure workload identity federation, cloud identity administrators need to understand JSON Web Tokens (JWTs). RFC 7519 defines the claims-based format for exchanging authentication and authorization data about a user. JWTs consist of three different sections shown in the code sample above: • Header: Base64UrlEncoded JSON object that defines the algorithm (HS256, RS256) and the token type (JWT). • Payload: Base64UrlEncoded JSON object that defines the data (e.g., claims) in key-value pairs. • Signature: Base64UrlEncoded signature of the header and payload. Service providers consuming the token must validate the token's signature to ensure the payload has not been tampered with by an attacker. Reference: • RFC 7519: JSON Web Token (JWT): </w:t>
      </w:r>
      <w:hyperlink r:id="rId41">
        <w:r w:rsidDel="00000000" w:rsidR="00000000" w:rsidRPr="00000000">
          <w:rPr>
            <w:color w:val="1155cc"/>
            <w:u w:val="single"/>
            <w:rtl w:val="0"/>
          </w:rPr>
          <w:t xml:space="preserve">https://sec549.com/id311</w:t>
        </w:r>
      </w:hyperlink>
      <w:r w:rsidDel="00000000" w:rsidR="00000000" w:rsidRPr="00000000">
        <w:rPr>
          <w:rtl w:val="0"/>
        </w:rPr>
      </w:r>
    </w:p>
    <w:p w:rsidR="00000000" w:rsidDel="00000000" w:rsidP="00000000" w:rsidRDefault="00000000" w:rsidRPr="00000000" w14:paraId="0000013E">
      <w:pPr>
        <w:pStyle w:val="Heading3"/>
        <w:rPr/>
      </w:pPr>
      <w:bookmarkStart w:colFirst="0" w:colLast="0" w:name="_twbchya75d3v" w:id="43"/>
      <w:bookmarkEnd w:id="43"/>
      <w:r w:rsidDel="00000000" w:rsidR="00000000" w:rsidRPr="00000000">
        <w:rPr>
          <w:rtl w:val="0"/>
        </w:rPr>
        <w:t xml:space="preserve">(B2) p.117 -- Cognito</w:t>
      </w:r>
    </w:p>
    <w:p w:rsidR="00000000" w:rsidDel="00000000" w:rsidP="00000000" w:rsidRDefault="00000000" w:rsidRPr="00000000" w14:paraId="0000013F">
      <w:pPr>
        <w:ind w:left="600" w:right="600" w:firstLine="0"/>
        <w:rPr/>
      </w:pPr>
      <w:r w:rsidDel="00000000" w:rsidR="00000000" w:rsidRPr="00000000">
        <w:rPr>
          <w:rtl w:val="0"/>
        </w:rPr>
        <w:t xml:space="preserve">Identity Provider JSON Web Tokens (JWT) Verification • Header: Use the kid and alg to verify the signature • Payload: Use the aud, iss, and sub to establish trust with the external identity provider { "iss": "</w:t>
      </w:r>
      <w:hyperlink r:id="rId42">
        <w:r w:rsidDel="00000000" w:rsidR="00000000" w:rsidRPr="00000000">
          <w:rPr>
            <w:color w:val="1155cc"/>
            <w:u w:val="single"/>
            <w:rtl w:val="0"/>
          </w:rPr>
          <w:t xml:space="preserve">https://cognito-idp.us-east-1.amazonaws.com/</w:t>
        </w:r>
      </w:hyperlink>
      <w:r w:rsidDel="00000000" w:rsidR="00000000" w:rsidRPr="00000000">
        <w:rPr>
          <w:rtl w:val="0"/>
        </w:rPr>
        <w:t xml:space="preserve"> us-east-1_p8vKiqOur", "sub": "cde1e7b3-a2b9-4853-8035-d67e3965542e", "aud": "2pt6l0arqnq9s4iu8rh86lopl3", …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41">
      <w:pPr>
        <w:ind w:left="600" w:right="600" w:firstLine="0"/>
        <w:rPr/>
      </w:pPr>
      <w:r w:rsidDel="00000000" w:rsidR="00000000" w:rsidRPr="00000000">
        <w:rPr>
          <w:rtl w:val="0"/>
        </w:rPr>
        <w:t xml:space="preserve">{ "typ": "JWT" "kid": "PCNQoBwpSsRWTZF4eKTkcH0buVLJ5+0xS2hsRZbElXU=", "alg": "RS256"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43">
      <w:pPr>
        <w:ind w:left="600" w:right="600" w:firstLine="0"/>
        <w:rPr/>
      </w:pPr>
      <w:r w:rsidDel="00000000" w:rsidR="00000000" w:rsidRPr="00000000">
        <w:rPr>
          <w:rtl w:val="0"/>
        </w:rPr>
        <w:t xml:space="preserve">In a previous lab exercise, the student user signed into the Delos Destinations web application. During the authentication process, AWS Cognito issued a JSON Web Token (JWT) for the student user. This JWT can be used by the application to access other service providers supporting OpenID Connect identity federation. The next few slides walk through how those service providers can validate the JWT issued by AWS Cognito. The slide above shows the decoded JWT's header and payload. The header contains two fields: • Type (typ): Optional field that declares the token's media type. • Key Id (kid): Declares which identity provider key was used to sign the JWT. • Algorithm (alg): Declares the algorithm used to sign the JWT (HS256, RS256). The payload provides additional metadata required for the service provider to validate the JWT: • Issuer (iss): Claim identifies the identity provider's URI creating the tokens. • Audience (aud): Claim identifies which service provider the token is intended to be used by (examples: </w:t>
      </w:r>
      <w:hyperlink r:id="rId43">
        <w:r w:rsidDel="00000000" w:rsidR="00000000" w:rsidRPr="00000000">
          <w:rPr>
            <w:color w:val="1155cc"/>
            <w:u w:val="single"/>
            <w:rtl w:val="0"/>
          </w:rPr>
          <w:t xml:space="preserve">https://sts.amazonaws.com</w:t>
        </w:r>
      </w:hyperlink>
      <w:r w:rsidDel="00000000" w:rsidR="00000000" w:rsidRPr="00000000">
        <w:rPr>
          <w:rtl w:val="0"/>
        </w:rPr>
        <w:t xml:space="preserve">, </w:t>
      </w:r>
      <w:hyperlink r:id="rId44">
        <w:r w:rsidDel="00000000" w:rsidR="00000000" w:rsidRPr="00000000">
          <w:rPr>
            <w:color w:val="1155cc"/>
            <w:u w:val="single"/>
            <w:rtl w:val="0"/>
          </w:rPr>
          <w:t xml:space="preserve">https://delos-destinations.com</w:t>
        </w:r>
      </w:hyperlink>
      <w:r w:rsidDel="00000000" w:rsidR="00000000" w:rsidRPr="00000000">
        <w:rPr>
          <w:rtl w:val="0"/>
        </w:rPr>
        <w:t xml:space="preserve">, or a custom string value). • Subject (sub): Claim identifies the unique principal (or user) for the service provider. Reference: • OpenID Connect JSON Web Key Set, John Hanley: </w:t>
      </w:r>
      <w:hyperlink r:id="rId45">
        <w:r w:rsidDel="00000000" w:rsidR="00000000" w:rsidRPr="00000000">
          <w:rPr>
            <w:color w:val="1155cc"/>
            <w:u w:val="single"/>
            <w:rtl w:val="0"/>
          </w:rPr>
          <w:t xml:space="preserve">https://sec549.com/id312</w:t>
        </w:r>
      </w:hyperlink>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rPr/>
      </w:pPr>
      <w:bookmarkStart w:colFirst="0" w:colLast="0" w:name="_y586pqesz35e" w:id="44"/>
      <w:bookmarkEnd w:id="44"/>
      <w:r w:rsidDel="00000000" w:rsidR="00000000" w:rsidRPr="00000000">
        <w:rPr>
          <w:rtl w:val="0"/>
        </w:rPr>
        <w:t xml:space="preserve">Book 3 -- Network Security &amp; Segmentation</w:t>
      </w:r>
    </w:p>
    <w:p w:rsidR="00000000" w:rsidDel="00000000" w:rsidP="00000000" w:rsidRDefault="00000000" w:rsidRPr="00000000" w14:paraId="00000147">
      <w:pPr>
        <w:pStyle w:val="Heading3"/>
        <w:rPr/>
      </w:pPr>
      <w:bookmarkStart w:colFirst="0" w:colLast="0" w:name="_4nkaiz30wszs" w:id="45"/>
      <w:bookmarkEnd w:id="45"/>
      <w:r w:rsidDel="00000000" w:rsidR="00000000" w:rsidRPr="00000000">
        <w:rPr>
          <w:rtl w:val="0"/>
        </w:rPr>
        <w:t xml:space="preserve">(B3) p.8 -- Cloud Network Architecture Challenges</w:t>
      </w:r>
    </w:p>
    <w:p w:rsidR="00000000" w:rsidDel="00000000" w:rsidP="00000000" w:rsidRDefault="00000000" w:rsidRPr="00000000" w14:paraId="00000148">
      <w:pPr>
        <w:ind w:left="600" w:right="600" w:firstLine="0"/>
        <w:rPr/>
      </w:pPr>
      <w:r w:rsidDel="00000000" w:rsidR="00000000" w:rsidRPr="00000000">
        <w:rPr>
          <w:rtl w:val="0"/>
        </w:rPr>
        <w:t xml:space="preserve">CISA Zero Trust Maturity Model • Pillar #3: Network &amp; Environment – Network Segmentation: Architecture is fully distributed ingress and egress micro-perimeters based on workload workflows – Governance: Central control of resources hosting networks, devices, and services – Automation &amp; Orchestration: Network environment, routing, and firewall policy configuration uses infrastructure as code automation – Visibility &amp; Analytics: Analysis across multiple sensor types with automated alerts and triggers – Threat Protection: Threat protection and filtering with context-based signals Bold functions are covered in this section.</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4A">
      <w:pPr>
        <w:ind w:left="600" w:right="600" w:firstLine="0"/>
        <w:rPr/>
      </w:pPr>
      <w:r w:rsidDel="00000000" w:rsidR="00000000" w:rsidRPr="00000000">
        <w:rPr>
          <w:rtl w:val="0"/>
        </w:rPr>
        <w:t xml:space="preserve">CISA Zero Trust Maturity Model Looking back at the CISA Zero Trust Maturity Model, Pillar #3: Network and Environment covers the concepts for building Zero Trust into open communication mediums. In this section, we will look at how the cloud enables you to establish optimal coverage for the following functions: Network Segmentation Organizations lifting and shifting large, flat networks into their cloud environment are destined for failure. This architecture design pattern implies that workloads (e.g., applications, APIs, and services) are co- mingled into the same resource container (AWS account, Azure subscription, or GCP project) of the resource hierarchy. Zero Trust network segmentation in the cloud requires architects to establish fully distributed micro-segmentation by isolating workloads in different resource containers. Governance With a properly micro-segmented network, governance becomes the next architecture focus. Network resources, such as subnets, route tables, internet gateways, NAT gateways, public IP addresses, and firewall policies, need to be managed centrally by network administrators. Organization policies prevent these resources from being created outside of the network host account. With network management control plane restricted to a single network host account, IAM policies can limit the roles and users with permissions to change network resources. Automation &amp; Orchestration In a previous section, you learned how to architect a cloud organization to support resource management using infrastructure as code (IaC). The automation and orchestration network &amp; environment function builds on this concept. Rather than humans with IAM permissions modifying network resources, the infrastructure as code role becomes the only account with permission to create, modify, and delete network resources. Human permissions shift to a read-only role to validate the infrastructure as code (IaC) is working as expected.</w:t>
      </w:r>
    </w:p>
    <w:p w:rsidR="00000000" w:rsidDel="00000000" w:rsidP="00000000" w:rsidRDefault="00000000" w:rsidRPr="00000000" w14:paraId="0000014B">
      <w:pPr>
        <w:pStyle w:val="Heading3"/>
        <w:rPr/>
      </w:pPr>
      <w:bookmarkStart w:colFirst="0" w:colLast="0" w:name="_pgmqo74ihczp" w:id="46"/>
      <w:bookmarkEnd w:id="46"/>
      <w:r w:rsidDel="00000000" w:rsidR="00000000" w:rsidRPr="00000000">
        <w:rPr>
          <w:rtl w:val="0"/>
        </w:rPr>
        <w:t xml:space="preserve">(B3) p.9 -- Cloud Network Architecture Building Blocks</w:t>
      </w:r>
    </w:p>
    <w:p w:rsidR="00000000" w:rsidDel="00000000" w:rsidP="00000000" w:rsidRDefault="00000000" w:rsidRPr="00000000" w14:paraId="0000014C">
      <w:pPr>
        <w:ind w:left="600" w:right="600" w:firstLine="0"/>
        <w:rPr/>
      </w:pPr>
      <w:r w:rsidDel="00000000" w:rsidR="00000000" w:rsidRPr="00000000">
        <w:rPr>
          <w:rtl w:val="0"/>
        </w:rPr>
        <w:t xml:space="preserve">Visibility &amp; Analytics Capturing network traffic analytics and firewall logs across the environment and pushing that data to a centralized information management system. Then, tuning the information management system to display relevant dashboards with normal activity and potential indicators of compromise. We will cover this topic in depth in a later section. Threat Protection Building on the visibility &amp; analytics function, threat protection includes analytics and machine learning to detect attackers in real time. This is also known as security orchestration, automation, and response (SOAR). Again, we will cover this topic in depth in a later section. Reference: • CISA Zero Trust Maturity Model: </w:t>
      </w:r>
      <w:hyperlink r:id="rId46">
        <w:r w:rsidDel="00000000" w:rsidR="00000000" w:rsidRPr="00000000">
          <w:rPr>
            <w:color w:val="1155cc"/>
            <w:u w:val="single"/>
            <w:rtl w:val="0"/>
          </w:rPr>
          <w:t xml:space="preserve">https://sec549.com/id222</w:t>
        </w:r>
      </w:hyperlink>
      <w:r w:rsidDel="00000000" w:rsidR="00000000" w:rsidRPr="00000000">
        <w:rPr>
          <w:rtl w:val="0"/>
        </w:rPr>
      </w:r>
    </w:p>
    <w:p w:rsidR="00000000" w:rsidDel="00000000" w:rsidP="00000000" w:rsidRDefault="00000000" w:rsidRPr="00000000" w14:paraId="0000014D">
      <w:pPr>
        <w:pStyle w:val="Heading3"/>
        <w:rPr/>
      </w:pPr>
      <w:bookmarkStart w:colFirst="0" w:colLast="0" w:name="_gbqn24gyduux" w:id="47"/>
      <w:bookmarkEnd w:id="47"/>
      <w:r w:rsidDel="00000000" w:rsidR="00000000" w:rsidRPr="00000000">
        <w:rPr>
          <w:rtl w:val="0"/>
        </w:rPr>
        <w:t xml:space="preserve">(B3) p.16 -- Common Route Table Types</w:t>
      </w:r>
    </w:p>
    <w:p w:rsidR="00000000" w:rsidDel="00000000" w:rsidP="00000000" w:rsidRDefault="00000000" w:rsidRPr="00000000" w14:paraId="0000014E">
      <w:pPr>
        <w:ind w:left="600" w:right="600" w:firstLine="0"/>
        <w:rPr/>
      </w:pPr>
      <w:r w:rsidDel="00000000" w:rsidR="00000000" w:rsidRPr="00000000">
        <w:rPr>
          <w:rtl w:val="0"/>
        </w:rPr>
        <w:t xml:space="preserve">Anatomy of a Private Subnet • Private subnets hide non-public resources from the internet:</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50">
      <w:pPr>
        <w:numPr>
          <w:ilvl w:val="0"/>
          <w:numId w:val="22"/>
        </w:numPr>
        <w:ind w:left="1320" w:right="600" w:hanging="360"/>
      </w:pPr>
      <w:r w:rsidDel="00000000" w:rsidR="00000000" w:rsidRPr="00000000">
        <w:rPr>
          <w:rtl w:val="0"/>
        </w:rPr>
        <w:t xml:space="preserve">Network Address Translation (NAT instance, NAT gateway, load balancer public IP address)</w:t>
      </w:r>
    </w:p>
    <w:p w:rsidR="00000000" w:rsidDel="00000000" w:rsidP="00000000" w:rsidRDefault="00000000" w:rsidRPr="00000000" w14:paraId="00000151">
      <w:pPr>
        <w:numPr>
          <w:ilvl w:val="0"/>
          <w:numId w:val="22"/>
        </w:numPr>
        <w:ind w:left="1320" w:right="600" w:hanging="360"/>
      </w:pPr>
      <w:r w:rsidDel="00000000" w:rsidR="00000000" w:rsidRPr="00000000">
        <w:rPr>
          <w:rtl w:val="0"/>
        </w:rPr>
        <w:t xml:space="preserve">Private IP (network interface on VM deployed in the private subnet)</w:t>
      </w:r>
    </w:p>
    <w:p w:rsidR="00000000" w:rsidDel="00000000" w:rsidP="00000000" w:rsidRDefault="00000000" w:rsidRPr="00000000" w14:paraId="00000152">
      <w:pPr>
        <w:numPr>
          <w:ilvl w:val="0"/>
          <w:numId w:val="22"/>
        </w:numPr>
        <w:ind w:left="1320" w:right="600" w:hanging="360"/>
      </w:pPr>
      <w:r w:rsidDel="00000000" w:rsidR="00000000" w:rsidRPr="00000000">
        <w:rPr>
          <w:rtl w:val="0"/>
        </w:rPr>
        <w:t xml:space="preserve">Private Route (next hop to NAT resource) • Managed NAT gateway resources incur hourly, data processing, and egress traffic charges. Organizations need to weigh the cost versus managing their own NAT instances.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54">
      <w:pPr>
        <w:ind w:left="600" w:right="600" w:firstLine="0"/>
        <w:rPr/>
      </w:pPr>
      <w:r w:rsidDel="00000000" w:rsidR="00000000" w:rsidRPr="00000000">
        <w:rPr>
          <w:rtl w:val="0"/>
        </w:rPr>
        <w:t xml:space="preserve">Extending the VPC to support private resources that cannot be exposed to the internet, the diagram above adds a private subnet. The EC2 instance has been moved from the public subnet to the private subnet, and the public IP address has been removed from the EC2 instance's network interface. This completely isolates the instance from the internet, including both ingress and egress traffic. However, what if the instance needs outbound internet connectivity? To allow outbound connectivity (egress traffic) to the internet: • A network address translation (NAT) resource has been added to the public subnet. • The NAT resource requires a static public IP address (elastic IP address). • The private subnet's route table default next hop is to the NAT resource In this configuration, traffic leaving the private instance with a destination to the internet will next hop to the NAT resource. The NAT resource's next hop is to the internet gateway (IGW), which sends the traffic out to the internet and receives the response. The response is sent back to the NAT resource for IP address translation and then forwarded back to the private instance. The AWS NAT gateway uses a network address translation (NAT) to allow outbound traffic but not any unsolicited inbound traffic. The cloud- hosted NAT will map multiple private IP addresses to a single public one. It can be configured with an EIP and connected to the internet gateway. Alternatively, customers can manage their own NAT instances running on EC2. See the references below for a comparison between AWS managed NAT gateway resources and customer-managed NAT instances. Choosing how to implement the NAT resource is an important decision. The managed AWS NAT gateway can be very costly for organizations. NAT gateway charges include $.045 per hour per NAT gateway (for redundancy), $.045 per GB processed (ingress and egress), and up to $0.09 per GB for egress traffic. Chime's AlterNAT project helps customers avoid excessive spend on NAT gateway resources. Consider this scenario: an organization is sending 10TB of traffic through a pair of NAT gateways. The cost of sending 10TB over the internet (5TB ingress, 5TB egress) through NAT gateway works out to nearly</w:t>
      </w:r>
    </w:p>
    <w:p w:rsidR="00000000" w:rsidDel="00000000" w:rsidP="00000000" w:rsidRDefault="00000000" w:rsidRPr="00000000" w14:paraId="00000155">
      <w:pPr>
        <w:pStyle w:val="Heading3"/>
        <w:rPr/>
      </w:pPr>
      <w:bookmarkStart w:colFirst="0" w:colLast="0" w:name="_fcuf27qgb1gq" w:id="48"/>
      <w:bookmarkEnd w:id="48"/>
      <w:r w:rsidDel="00000000" w:rsidR="00000000" w:rsidRPr="00000000">
        <w:rPr>
          <w:rtl w:val="0"/>
        </w:rPr>
        <w:t xml:space="preserve">(B3) p.26 -- Complexity</w:t>
      </w:r>
    </w:p>
    <w:p w:rsidR="00000000" w:rsidDel="00000000" w:rsidP="00000000" w:rsidRDefault="00000000" w:rsidRPr="00000000" w14:paraId="00000156">
      <w:pPr>
        <w:ind w:left="600" w:right="600" w:firstLine="0"/>
        <w:rPr/>
      </w:pPr>
      <w:r w:rsidDel="00000000" w:rsidR="00000000" w:rsidRPr="00000000">
        <w:rPr>
          <w:rtl w:val="0"/>
        </w:rPr>
        <w:t xml:space="preserve">• NACLs are stateless. When allowing traffic, the corresponding return traffic is not automatically allowed. • The default network ACL explicitly allows all egress traffic from a VPC. NACLs are a collection of stateless rules (inbound and outbound) that are applied at the subnet level. NACLs operate at the subnet level by examining the traffic entering and exiting the subnet. NACLs can be used to set both Allow and Deny rules, which apply to every resource inside the subnet and only affect traffic entering or leaving the subnet. NACLs do not affect traffic between resources inside a subnet. Because the rules are stateless, a rule allowing ingress traffic will not automatically allow the response. An outbound rule is also needed to explicitly allow the outbound traffic. NACL Rule Evaluation Each rule is assigned a priority (or number) and the rules are evaluated in order from the lowest to the highest priority rule. The highest rule priority (last rule evaluated) is a deny all (an asterisk) blocking all traffic from entering or leaving the subnet. NACL Use Cases • If the need arises to broadly block inbound or outbound network traffic from a particular IP range. For example, quarantining a network interface that is communicating with an attacker's external system. • Simulating an outage in an availability zone. By adding a "deny all" inbound and outbound rule, operations teams can test fail over to resources hosted in a different availability zone. Reference: • Differentiating between Azure Virtual Network (VNet) and AWS Virtual Private Cloud (VPC): </w:t>
      </w:r>
      <w:hyperlink r:id="rId47">
        <w:r w:rsidDel="00000000" w:rsidR="00000000" w:rsidRPr="00000000">
          <w:rPr>
            <w:color w:val="1155cc"/>
            <w:u w:val="single"/>
            <w:rtl w:val="0"/>
          </w:rPr>
          <w:t xml:space="preserve">https://sec549.com/id605</w:t>
        </w:r>
      </w:hyperlink>
      <w:r w:rsidDel="00000000" w:rsidR="00000000" w:rsidRPr="00000000">
        <w:rPr>
          <w:rtl w:val="0"/>
        </w:rPr>
      </w:r>
    </w:p>
    <w:p w:rsidR="00000000" w:rsidDel="00000000" w:rsidP="00000000" w:rsidRDefault="00000000" w:rsidRPr="00000000" w14:paraId="00000157">
      <w:pPr>
        <w:pStyle w:val="Heading3"/>
        <w:rPr/>
      </w:pPr>
      <w:bookmarkStart w:colFirst="0" w:colLast="0" w:name="_apato6cl29rg" w:id="49"/>
      <w:bookmarkEnd w:id="49"/>
      <w:r w:rsidDel="00000000" w:rsidR="00000000" w:rsidRPr="00000000">
        <w:rPr>
          <w:rtl w:val="0"/>
        </w:rPr>
        <w:t xml:space="preserve">(B3) p.54 -- Cloud Network Segmentation Challenges</w:t>
      </w:r>
    </w:p>
    <w:p w:rsidR="00000000" w:rsidDel="00000000" w:rsidP="00000000" w:rsidRDefault="00000000" w:rsidRPr="00000000" w14:paraId="00000158">
      <w:pPr>
        <w:ind w:left="600" w:right="600" w:firstLine="0"/>
        <w:rPr/>
      </w:pPr>
      <w:r w:rsidDel="00000000" w:rsidR="00000000" w:rsidRPr="00000000">
        <w:rPr>
          <w:rtl w:val="0"/>
        </w:rPr>
        <w:t xml:space="preserve">Lab 3.2: Summary In this lab, you: • Used the AWS Firewall Manager to discover a poorly written security group rule allowing admin traffic from the internet • Found a public-facing Azure virtual machine using Defender for Cloud • Discovered the Azure subnets used for central traffic inspection in the Azure Virtual WAN design</w:t>
      </w:r>
    </w:p>
    <w:p w:rsidR="00000000" w:rsidDel="00000000" w:rsidP="00000000" w:rsidRDefault="00000000" w:rsidRPr="00000000" w14:paraId="00000159">
      <w:pPr>
        <w:pStyle w:val="Heading3"/>
        <w:rPr/>
      </w:pPr>
      <w:bookmarkStart w:colFirst="0" w:colLast="0" w:name="_klxpng7u5kon" w:id="50"/>
      <w:bookmarkEnd w:id="50"/>
      <w:r w:rsidDel="00000000" w:rsidR="00000000" w:rsidRPr="00000000">
        <w:rPr>
          <w:rtl w:val="0"/>
        </w:rPr>
        <w:t xml:space="preserve">(B3) p.55 -- Cloud Network Segmentation Complexity | Complexity</w:t>
      </w:r>
    </w:p>
    <w:p w:rsidR="00000000" w:rsidDel="00000000" w:rsidP="00000000" w:rsidRDefault="00000000" w:rsidRPr="00000000" w14:paraId="0000015A">
      <w:pPr>
        <w:ind w:left="600" w:right="600" w:firstLine="0"/>
        <w:rPr/>
      </w:pPr>
      <w:r w:rsidDel="00000000" w:rsidR="00000000" w:rsidRPr="00000000">
        <w:rPr>
          <w:rtl w:val="0"/>
        </w:rPr>
        <w:t xml:space="preserve">Course Roadmap Section 1: Cloud Account Management and Identity Foundations Section 2: Implementing an Identity Perimeter in the Cloud Section 3: Network Access Perimeters for the Cloud Section 4: Data Access Perimeters in the Cloud Section 5:Enabling the Cloud- Focused SOC • On-Premises vs. Cloud Networks Lab 3.1: Threat Model: Centralizing Network Security • Managing Cloud Networks at Scale Lab 3.2: SAR: Firewall Misconfigurations • Cloud Network Micro-Segmentation Lab 3.3: SAR: VPC Peering Lab 3.4: SAR: AWS Hub &amp; Spoke Lab 3.5: SAR: Azure Hub &amp; Spoke • Network Firewalls and Traffic Inspection Lab 3.6: SAR: AWS Spoke Edge Routing Lab 3.7: SAR: AWS Internal Firewall Lab 3.8: SAR: Azure Centralized Firewall • Centralizing Shared Network Services Lab 3.9: CloudWars: Private Service Access</w:t>
      </w:r>
    </w:p>
    <w:p w:rsidR="00000000" w:rsidDel="00000000" w:rsidP="00000000" w:rsidRDefault="00000000" w:rsidRPr="00000000" w14:paraId="0000015B">
      <w:pPr>
        <w:pStyle w:val="Heading3"/>
        <w:rPr/>
      </w:pPr>
      <w:bookmarkStart w:colFirst="0" w:colLast="0" w:name="_jwgqrspnox3e" w:id="51"/>
      <w:bookmarkEnd w:id="51"/>
      <w:r w:rsidDel="00000000" w:rsidR="00000000" w:rsidRPr="00000000">
        <w:rPr>
          <w:rtl w:val="0"/>
        </w:rPr>
        <w:t xml:space="preserve">(B3) p.56 -- Cloud Network Host Account Quotas And Limits</w:t>
      </w:r>
    </w:p>
    <w:p w:rsidR="00000000" w:rsidDel="00000000" w:rsidP="00000000" w:rsidRDefault="00000000" w:rsidRPr="00000000" w14:paraId="0000015C">
      <w:pPr>
        <w:ind w:left="600" w:right="600" w:firstLine="0"/>
        <w:rPr/>
      </w:pPr>
      <w:r w:rsidDel="00000000" w:rsidR="00000000" w:rsidRPr="00000000">
        <w:rPr>
          <w:rtl w:val="0"/>
        </w:rPr>
        <w:t xml:space="preserve">Cloud Network Segmentation Challenges Deploying workloads into a single, flat cloud network creates challenges for network and security teams: • Network traffic between subnets is routable by default • Stateless and stateful firewall rules must be implemented to block traffic between shared subnets in different accounts • Cloud network quotas &amp; limits by prevent rule lists for managing large enterprise environments with thousands of systems and security teams: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5E">
      <w:pPr>
        <w:ind w:left="600" w:right="600" w:firstLine="0"/>
        <w:rPr/>
      </w:pPr>
      <w:r w:rsidDel="00000000" w:rsidR="00000000" w:rsidRPr="00000000">
        <w:rPr>
          <w:rtl w:val="0"/>
        </w:rPr>
        <w:t xml:space="preserve">The previous lab architecture shared private subnets in separate VPCs with the delos-web-prod and delos- srv-prod accounts. This was for a very important reason: traffic between VPCs is isolated by default. The diagram above shows the simplest shared VPC pattern. A single VPC with dedicated subnets shared each workload account (A, B, and C). In this pattern, network traffic between each workload subnet (A, B, and C) is routable by default. To block traffic between shared subnets in different accounts, stateless and stateful firewall rules must be implemented. In AWS, managing the traffic flow effectively requires network access control lists (NACLs) in combination with security group rules. These resources help filter the inbound and outbound traffic within the single VPC network. References: • Control traffic to subnets using Network ACLs: </w:t>
      </w:r>
      <w:hyperlink r:id="rId48">
        <w:r w:rsidDel="00000000" w:rsidR="00000000" w:rsidRPr="00000000">
          <w:rPr>
            <w:color w:val="1155cc"/>
            <w:u w:val="single"/>
            <w:rtl w:val="0"/>
          </w:rPr>
          <w:t xml:space="preserve">https://sec549.com/id138</w:t>
        </w:r>
      </w:hyperlink>
      <w:r w:rsidDel="00000000" w:rsidR="00000000" w:rsidRPr="00000000">
        <w:rPr>
          <w:rtl w:val="0"/>
        </w:rPr>
        <w:t xml:space="preserve"> • Control traffic to resources using Security Groups: </w:t>
      </w:r>
      <w:hyperlink r:id="rId49">
        <w:r w:rsidDel="00000000" w:rsidR="00000000" w:rsidRPr="00000000">
          <w:rPr>
            <w:color w:val="1155cc"/>
            <w:u w:val="single"/>
            <w:rtl w:val="0"/>
          </w:rPr>
          <w:t xml:space="preserve">https://sec549.com/id248</w:t>
        </w:r>
      </w:hyperlink>
      <w:r w:rsidDel="00000000" w:rsidR="00000000" w:rsidRPr="00000000">
        <w:rPr>
          <w:rtl w:val="0"/>
        </w:rPr>
        <w:t xml:space="preserve"> • AWS re: Invent 2020: Shared VPCs, lessons learned, and best practices: </w:t>
      </w:r>
      <w:hyperlink r:id="rId50">
        <w:r w:rsidDel="00000000" w:rsidR="00000000" w:rsidRPr="00000000">
          <w:rPr>
            <w:color w:val="1155cc"/>
            <w:u w:val="single"/>
            <w:rtl w:val="0"/>
          </w:rPr>
          <w:t xml:space="preserve">https://sec549.com/id261</w:t>
        </w:r>
      </w:hyperlink>
      <w:r w:rsidDel="00000000" w:rsidR="00000000" w:rsidRPr="00000000">
        <w:rPr>
          <w:rtl w:val="0"/>
        </w:rPr>
      </w:r>
    </w:p>
    <w:p w:rsidR="00000000" w:rsidDel="00000000" w:rsidP="00000000" w:rsidRDefault="00000000" w:rsidRPr="00000000" w14:paraId="0000015F">
      <w:pPr>
        <w:pStyle w:val="Heading3"/>
        <w:rPr/>
      </w:pPr>
      <w:bookmarkStart w:colFirst="0" w:colLast="0" w:name="_tnhidytopquk" w:id="52"/>
      <w:bookmarkEnd w:id="52"/>
      <w:r w:rsidDel="00000000" w:rsidR="00000000" w:rsidRPr="00000000">
        <w:rPr>
          <w:rtl w:val="0"/>
        </w:rPr>
        <w:t xml:space="preserve">(B3) p.57 -- Cloud Network Micro-segmentation</w:t>
      </w:r>
    </w:p>
    <w:p w:rsidR="00000000" w:rsidDel="00000000" w:rsidP="00000000" w:rsidRDefault="00000000" w:rsidRPr="00000000" w14:paraId="00000160">
      <w:pPr>
        <w:ind w:left="600" w:right="600" w:firstLine="0"/>
        <w:rPr/>
      </w:pPr>
      <w:r w:rsidDel="00000000" w:rsidR="00000000" w:rsidRPr="00000000">
        <w:rPr>
          <w:rtl w:val="0"/>
        </w:rPr>
        <w:t xml:space="preserve">Cloud Network Segmentation Complexity Building network segmentation in enterprise level environments with hundreds of subnets and thousands of systems will require overly complex stateless and stateful rules: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62">
      <w:pPr>
        <w:ind w:left="600" w:right="600" w:firstLine="0"/>
        <w:rPr/>
      </w:pPr>
      <w:r w:rsidDel="00000000" w:rsidR="00000000" w:rsidRPr="00000000">
        <w:rPr>
          <w:rtl w:val="0"/>
        </w:rPr>
        <w:t xml:space="preserve">The slide above shows an example AWS network access control list (NACL) allowing inbound web traffic (port 80, 443) from five subnets. Now, consider an enterprise-level environment with hundreds of subnets and thousands of systems. The firewall rule list(s) enforcing network segmentation will require thousands of rules, which can be extremely difficult to manage. As the only security control, an error in a single firewall rule can allow attackers to pivot to other systems. The use of firewall rules (NACLs, security groups, etc.) is very important for restricting network traffic between local resources. However, it is important to realize that they should not be the only security control establishing network segmentation. Managing traffic flow effectively will require firewall rules at the VPC and subnet layer in combination with higher-level architecture components such as a hub and spoke (a.k.a. Transit Gateway), VPC peering, VPNs, and MPLS connections. This section focuses on the resources required to architect an enterprise-ready cloud network with built-in micro-segmentation, centralized traffic inspection, centralized ingress, centralized egress, and hybrid connectivity for on-premises resources. References: • Control traffic to subnets using Network ACLs: </w:t>
      </w:r>
      <w:hyperlink r:id="rId51">
        <w:r w:rsidDel="00000000" w:rsidR="00000000" w:rsidRPr="00000000">
          <w:rPr>
            <w:color w:val="1155cc"/>
            <w:u w:val="single"/>
            <w:rtl w:val="0"/>
          </w:rPr>
          <w:t xml:space="preserve">https://sec549.com/id138</w:t>
        </w:r>
      </w:hyperlink>
      <w:r w:rsidDel="00000000" w:rsidR="00000000" w:rsidRPr="00000000">
        <w:rPr>
          <w:rtl w:val="0"/>
        </w:rPr>
        <w:t xml:space="preserve"> • Control traffic to resources using Security Groups: </w:t>
      </w:r>
      <w:hyperlink r:id="rId52">
        <w:r w:rsidDel="00000000" w:rsidR="00000000" w:rsidRPr="00000000">
          <w:rPr>
            <w:color w:val="1155cc"/>
            <w:u w:val="single"/>
            <w:rtl w:val="0"/>
          </w:rPr>
          <w:t xml:space="preserve">https://sec549.com/id248</w:t>
        </w:r>
      </w:hyperlink>
      <w:r w:rsidDel="00000000" w:rsidR="00000000" w:rsidRPr="00000000">
        <w:rPr>
          <w:rtl w:val="0"/>
        </w:rPr>
      </w:r>
    </w:p>
    <w:p w:rsidR="00000000" w:rsidDel="00000000" w:rsidP="00000000" w:rsidRDefault="00000000" w:rsidRPr="00000000" w14:paraId="00000163">
      <w:pPr>
        <w:pStyle w:val="Heading3"/>
        <w:rPr/>
      </w:pPr>
      <w:bookmarkStart w:colFirst="0" w:colLast="0" w:name="_3bomqdhqvucy" w:id="53"/>
      <w:bookmarkEnd w:id="53"/>
      <w:r w:rsidDel="00000000" w:rsidR="00000000" w:rsidRPr="00000000">
        <w:rPr>
          <w:rtl w:val="0"/>
        </w:rPr>
        <w:t xml:space="preserve">(B3) p.70 -- Cloud-native | Cloud-native Hub-and-spoke Network Solutions</w:t>
      </w:r>
    </w:p>
    <w:p w:rsidR="00000000" w:rsidDel="00000000" w:rsidP="00000000" w:rsidRDefault="00000000" w:rsidRPr="00000000" w14:paraId="00000164">
      <w:pPr>
        <w:ind w:left="600" w:right="600" w:firstLine="0"/>
        <w:rPr/>
      </w:pPr>
      <w:r w:rsidDel="00000000" w:rsidR="00000000" w:rsidRPr="00000000">
        <w:rPr>
          <w:rtl w:val="0"/>
        </w:rPr>
        <w:t xml:space="preserve">Hub-and-Spoke Network Architecture Considerations Hub-and-spoke architectures provide more advanced capabilities for network architects: • Simplified Traffic Flow: Next hop for all spoke traffic flows into the central hub for inspection • Centralized Route Management: Network engineers maintain one set of centralized route tables for the entire network • Enhanced Network Connections: Varies by appliance, but often supports Virtual Network, Site-to-Site VPN, and hybrid network connections • Increased Cost: Prepare for the increase in cloud spend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66">
      <w:pPr>
        <w:ind w:left="600" w:right="600" w:firstLine="0"/>
        <w:rPr/>
      </w:pPr>
      <w:r w:rsidDel="00000000" w:rsidR="00000000" w:rsidRPr="00000000">
        <w:rPr>
          <w:rtl w:val="0"/>
        </w:rPr>
        <w:t xml:space="preserve">Hub-and-spoke networks are generally considered to be more advanced than VPC peering networks: • Traffic Flow: Hub-and-spoke networks allow for more efficient routing of traffic between VPCs. Traffic is routed through a central hub, rather than directly between VPCs. The central hub can also be leveraged by security teams to perform centralized traffic inspection throughout the network. • Centralized Route Management: Hub-and-spoke networks are easier to manage and maintain than VPC peering networks. With VPC peering, network engineers individually manage and maintain connections between each pair of VPCs. As the number of VPCs grows, it can become very complex to manage. In contrast, with a transit gateway hub-and-spoke network, network engineers only manage and maintain the central transit gateway route tables, which can make the network much easier to manage at scale. • Network Connections: Hub-and-spoke networks allow you to use other cloud services, such as AWS Direct Connect and Site-to-Site VPN, and PrivateLink, to connect your VPCs to other networks, such as on-premises networks or other cloud networks. This can provide you with more flexibility and control over how your networks are connected to other networks, which can be especially useful in hybrid cloud environments. • Cost: Make sure you review the hub-and-spoke cost documentation. These appliances can be an expensive add to your cloud bill each month! See the references below for cloud-native hub-and-spoke appliances for each cloud. References: • Building a Scalable and Secure Multi-VPC AWS Network Infrastructure: </w:t>
      </w:r>
      <w:hyperlink r:id="rId53">
        <w:r w:rsidDel="00000000" w:rsidR="00000000" w:rsidRPr="00000000">
          <w:rPr>
            <w:color w:val="1155cc"/>
            <w:u w:val="single"/>
            <w:rtl w:val="0"/>
          </w:rPr>
          <w:t xml:space="preserve">https://sec549.com/id256</w:t>
        </w:r>
      </w:hyperlink>
      <w:r w:rsidDel="00000000" w:rsidR="00000000" w:rsidRPr="00000000">
        <w:rPr>
          <w:rtl w:val="0"/>
        </w:rPr>
        <w:t xml:space="preserve"> • Google Cloud Hub-and-spoke Network Architecture: </w:t>
      </w:r>
      <w:hyperlink r:id="rId54">
        <w:r w:rsidDel="00000000" w:rsidR="00000000" w:rsidRPr="00000000">
          <w:rPr>
            <w:color w:val="1155cc"/>
            <w:u w:val="single"/>
            <w:rtl w:val="0"/>
          </w:rPr>
          <w:t xml:space="preserve">https://sec549.com/id258</w:t>
        </w:r>
      </w:hyperlink>
      <w:r w:rsidDel="00000000" w:rsidR="00000000" w:rsidRPr="00000000">
        <w:rPr>
          <w:rtl w:val="0"/>
        </w:rPr>
        <w:t xml:space="preserve"> • Azure Global Transit Network Architecture: </w:t>
      </w:r>
      <w:hyperlink r:id="rId55">
        <w:r w:rsidDel="00000000" w:rsidR="00000000" w:rsidRPr="00000000">
          <w:rPr>
            <w:color w:val="1155cc"/>
            <w:u w:val="single"/>
            <w:rtl w:val="0"/>
          </w:rPr>
          <w:t xml:space="preserve">https://sec549.com/id257</w:t>
        </w:r>
      </w:hyperlink>
      <w:r w:rsidDel="00000000" w:rsidR="00000000" w:rsidRPr="00000000">
        <w:rPr>
          <w:rtl w:val="0"/>
        </w:rPr>
      </w:r>
    </w:p>
    <w:p w:rsidR="00000000" w:rsidDel="00000000" w:rsidP="00000000" w:rsidRDefault="00000000" w:rsidRPr="00000000" w14:paraId="00000167">
      <w:pPr>
        <w:pStyle w:val="Heading3"/>
        <w:rPr/>
      </w:pPr>
      <w:bookmarkStart w:colFirst="0" w:colLast="0" w:name="_civoylbi5k1r" w:id="54"/>
      <w:bookmarkEnd w:id="54"/>
      <w:r w:rsidDel="00000000" w:rsidR="00000000" w:rsidRPr="00000000">
        <w:rPr>
          <w:rtl w:val="0"/>
        </w:rPr>
        <w:t xml:space="preserve">(B3) p.115 -- Cloud-native | Cloud-native Firewall</w:t>
      </w:r>
    </w:p>
    <w:p w:rsidR="00000000" w:rsidDel="00000000" w:rsidP="00000000" w:rsidRDefault="00000000" w:rsidRPr="00000000" w14:paraId="00000168">
      <w:pPr>
        <w:ind w:left="600" w:right="600" w:firstLine="0"/>
        <w:rPr/>
      </w:pPr>
      <w:r w:rsidDel="00000000" w:rsidR="00000000" w:rsidRPr="00000000">
        <w:rPr>
          <w:rtl w:val="0"/>
        </w:rPr>
        <w:t xml:space="preserve">Refer to the lab workbook for instructions. SAR: AWS Internal Firewall Lab 3.7</w:t>
      </w:r>
    </w:p>
    <w:p w:rsidR="00000000" w:rsidDel="00000000" w:rsidP="00000000" w:rsidRDefault="00000000" w:rsidRPr="00000000" w14:paraId="00000169">
      <w:pPr>
        <w:pStyle w:val="Heading3"/>
        <w:rPr/>
      </w:pPr>
      <w:bookmarkStart w:colFirst="0" w:colLast="0" w:name="_bf3p49tsmriw" w:id="55"/>
      <w:bookmarkEnd w:id="55"/>
      <w:r w:rsidDel="00000000" w:rsidR="00000000" w:rsidRPr="00000000">
        <w:rPr>
          <w:rtl w:val="0"/>
        </w:rPr>
        <w:t xml:space="preserve">(B3) p.142 -- Cloud DNS | Cloud DNS Private Zones | Cloud Private DNS Services</w:t>
      </w:r>
    </w:p>
    <w:p w:rsidR="00000000" w:rsidDel="00000000" w:rsidP="00000000" w:rsidRDefault="00000000" w:rsidRPr="00000000" w14:paraId="0000016A">
      <w:pPr>
        <w:ind w:left="600" w:right="600" w:firstLine="0"/>
        <w:rPr/>
      </w:pPr>
      <w:r w:rsidDel="00000000" w:rsidR="00000000" w:rsidRPr="00000000">
        <w:rPr>
          <w:rtl w:val="0"/>
        </w:rPr>
        <w:t xml:space="preserve">Shared Services Network DNS Configuration • Private endpoints receive a network interface in each availability zone • Internal DNS hostname resolves private network interfaces • Resources in the shared services network can use the DNS entry to resolve private services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6C">
      <w:pPr>
        <w:ind w:left="600" w:right="600" w:firstLine="0"/>
        <w:rPr/>
      </w:pPr>
      <w:r w:rsidDel="00000000" w:rsidR="00000000" w:rsidRPr="00000000">
        <w:rPr>
          <w:rtl w:val="0"/>
        </w:rPr>
        <w:t xml:space="preserve">Private endpoint services requiring high availability (HA) and load balancing will need network interfaces in multiple availability zones. To reach the service, consumers use a DNS record to resolve the load balancer's IP address(s). For AWS VPC endpoints and Google Cloud's Private Service Connect, DNS entries are automatically created in the local VPC. For Azure private endpoints, customers are responsible for configuring a private DNS zone or DNS forwarder to resolve the service endpoint. The diagram above shows a simple endpoint service deployed to Subnet A (10.10.1.40) and Subnet B (10.10.1.120). Creating the endpoint automatically creates an internal DNS entry (vpce-0ae- 592.secretsmanager.us-east-1.vpce.amazonaws.com) with a record containing both endpoint IP addresses. Separately, a CNAME record is automatically created to alias secretsmanager.us-east-1.amazonaws.com to the internal DNS entry. As a result, running the following command from a virtual machine instance inside the shared services VPC will return the following results. Observe that the IP addresses are for the private endpoint service. nslookup secretsmanager.us-east-1.amazonaws.com Server: 10.10.0.2 Address: 10.10.0.2:53 Non-authoritative answer: Name: secretsmanager.us-east-1.amazonaws.com Address: 10.10.1.40 Name: secretsmanager.us-east-1.amazonaws.com Address: 10.10.1.120</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rPr/>
      </w:pPr>
      <w:bookmarkStart w:colFirst="0" w:colLast="0" w:name="_nvhrdj4v4mq2" w:id="56"/>
      <w:bookmarkEnd w:id="56"/>
      <w:r w:rsidDel="00000000" w:rsidR="00000000" w:rsidRPr="00000000">
        <w:rPr>
          <w:rtl w:val="0"/>
        </w:rPr>
        <w:t xml:space="preserve">Book 4 -- Cloud Security Governance &amp; Data Protection</w:t>
      </w:r>
    </w:p>
    <w:p w:rsidR="00000000" w:rsidDel="00000000" w:rsidP="00000000" w:rsidRDefault="00000000" w:rsidRPr="00000000" w14:paraId="00000170">
      <w:pPr>
        <w:pStyle w:val="Heading3"/>
        <w:rPr/>
      </w:pPr>
      <w:bookmarkStart w:colFirst="0" w:colLast="0" w:name="_ifoiltbmh1ok" w:id="57"/>
      <w:bookmarkEnd w:id="57"/>
      <w:r w:rsidDel="00000000" w:rsidR="00000000" w:rsidRPr="00000000">
        <w:rPr>
          <w:rtl w:val="0"/>
        </w:rPr>
        <w:t xml:space="preserve">(B4) p.6 -- Cloud Storage</w:t>
      </w:r>
    </w:p>
    <w:p w:rsidR="00000000" w:rsidDel="00000000" w:rsidP="00000000" w:rsidRDefault="00000000" w:rsidRPr="00000000" w14:paraId="00000171">
      <w:pPr>
        <w:ind w:left="600" w:right="600" w:firstLine="0"/>
        <w:rPr/>
      </w:pPr>
      <w:r w:rsidDel="00000000" w:rsidR="00000000" w:rsidRPr="00000000">
        <w:rPr>
          <w:rtl w:val="0"/>
        </w:rPr>
        <w:t xml:space="preserve">Forrester's Data Security &amp; Privacy Playbook Goals • Build trusted customer relationships that drive loyalty • Protect data as a part of corporate social responsibility • Manage privacy risks as organizations find new ways to drive growth • Protect future revenue streams (IP, R&amp;D, trade secrets)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73">
      <w:pPr>
        <w:ind w:left="600" w:right="600" w:firstLine="0"/>
        <w:rPr/>
      </w:pPr>
      <w:r w:rsidDel="00000000" w:rsidR="00000000" w:rsidRPr="00000000">
        <w:rPr>
          <w:rtl w:val="0"/>
        </w:rPr>
        <w:t xml:space="preserve">Forrester's data security &amp; privacy playbook, by Heidi Shey and Enza Iannopollo, provides organizations with a framework for protecting sensitive data and maintaining privacy for their customers, employees, and partners. The playbook is centered around key goals that help organizations build a solid foundation for their data security and privacy initiatives Customer Trust A strong data protection program allows organizations to be transparent about their data handling practices. By clearly communicating how customer data is collected, processed, and stored, as well as the measures taken to protect it, customers can better understand the organization's commitment to privacy and security. Strong data governance practices ensure that customer data is used responsibly and ethically, respecting individuals' privacy rights and preferences. This helps build trust by showing customers that the organization values their privacy and is committed to using their data in a way that aligns with their expectations. Privacy Risks Organizations ensure data security and privacy practices are compliant with relevant regulations and industry standards, such as GDPR, CCPA, or HIPAA. Adherence to regulatory requirements minimizes the risk of legal penalties and also signals to customers that the organization takes data protection seriously. Taking a proactive stance toward data security and privacy and staying up to date with emerging threats demonstrates commitment to safeguarding data. Protecting Intellectual Property (IP) Implementing the playbook's goals helps organizations minimize the risk of data breaches by identifying vulnerabilities and implementing effective security controls. A reduced risk of breaches helps keep the organization's intellectual property (IP), trade secrets, and research from being compromised.</w:t>
      </w:r>
    </w:p>
    <w:p w:rsidR="00000000" w:rsidDel="00000000" w:rsidP="00000000" w:rsidRDefault="00000000" w:rsidRPr="00000000" w14:paraId="00000174">
      <w:pPr>
        <w:pStyle w:val="Heading3"/>
        <w:rPr/>
      </w:pPr>
      <w:bookmarkStart w:colFirst="0" w:colLast="0" w:name="_b5lz8edvgphi" w:id="58"/>
      <w:bookmarkEnd w:id="58"/>
      <w:r w:rsidDel="00000000" w:rsidR="00000000" w:rsidRPr="00000000">
        <w:rPr>
          <w:rtl w:val="0"/>
        </w:rPr>
        <w:t xml:space="preserve">(B4) p.14 -- Cloud Adoption Framework Governance Guide | Cloud Architecture Framework Data Security | Cloud-native | Cloud-native Data Security Framework References</w:t>
      </w:r>
    </w:p>
    <w:p w:rsidR="00000000" w:rsidDel="00000000" w:rsidP="00000000" w:rsidRDefault="00000000" w:rsidRPr="00000000" w14:paraId="00000175">
      <w:pPr>
        <w:ind w:left="600" w:right="600" w:firstLine="0"/>
        <w:rPr/>
      </w:pPr>
      <w:r w:rsidDel="00000000" w:rsidR="00000000" w:rsidRPr="00000000">
        <w:rPr>
          <w:rtl w:val="0"/>
        </w:rPr>
        <w:t xml:space="preserve">Defend the Data Security controls to defend against data exfiltration: • Access control policies ensure users are always authorized to access data • Conditional access based on the device, workload, or network requesting the data • Lifecycle policies automatically destroy data that is no longer required • Encrypt or mask data to prevent access to cleartext data • Replication jobs perform data backups across availability zones or regions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77">
      <w:pPr>
        <w:ind w:left="600" w:right="600" w:firstLine="0"/>
        <w:rPr/>
      </w:pPr>
      <w:r w:rsidDel="00000000" w:rsidR="00000000" w:rsidRPr="00000000">
        <w:rPr>
          <w:rtl w:val="0"/>
        </w:rPr>
        <w:t xml:space="preserve">Defending the data relies heavily on cloud-native security controls designed specifically for cloud environments. While each data exfiltration control is implemented differently by the cloud provider, the security controls and best practices are common between them. Access Control Strong Identity and Access Management (IAM) policies ensure authorized users and applications have access to sensitive data. Least privilege, multi-factor authentication (MFA), and role-based access control minimize the risk of unauthorized access that could lead to data exfiltration. Conditional Access Enhancing IAM policies to create conditional access requirements for the user, device, or workload accessing the data. With micro-segmentation in place from the previous section, IAM policy can restrict access to sensitive data based on the service's VPC network and managed identity. Conditional access restrictions can prevent lateral movement within the cloud environment and prevent compromised credentials from being used outside of the cloud environment. Cloud-native tools and services, such as AWS PrivateLink, Azure Private Link, and Google Private Access, create private connectivity between cloud resources and the data being accessed. Data Lifecycle Policy Establishing lifecycle management policies for data ensures data retention and destruction requirements are met. Data classification matrices should define retention periods for hot, warm, and cold data storage. If applicable, data should also be destroyed when it no longer provides value to the organization. Data Encryption Encrypt sensitive data at rest and in transit using cloud-native encryption. Based on the data classification, cloud managed keys, customer managed encryption keys, or externally managed keys can protect data at rest. A properly implemented cryptosystem ensures that even if data is exfiltrated, it remains unreadable without the appropriate decryption keys.</w:t>
      </w:r>
    </w:p>
    <w:p w:rsidR="00000000" w:rsidDel="00000000" w:rsidP="00000000" w:rsidRDefault="00000000" w:rsidRPr="00000000" w14:paraId="00000178">
      <w:pPr>
        <w:pStyle w:val="Heading3"/>
        <w:rPr/>
      </w:pPr>
      <w:bookmarkStart w:colFirst="0" w:colLast="0" w:name="_90j9605m143a" w:id="59"/>
      <w:bookmarkEnd w:id="59"/>
      <w:r w:rsidDel="00000000" w:rsidR="00000000" w:rsidRPr="00000000">
        <w:rPr>
          <w:rtl w:val="0"/>
        </w:rPr>
        <w:t xml:space="preserve">(B4) p.15 -- Cloud-native | Cloud-native Data Security Framework Best Practices</w:t>
      </w:r>
    </w:p>
    <w:p w:rsidR="00000000" w:rsidDel="00000000" w:rsidP="00000000" w:rsidRDefault="00000000" w:rsidRPr="00000000" w14:paraId="00000179">
      <w:pPr>
        <w:ind w:left="600" w:right="600" w:firstLine="0"/>
        <w:rPr/>
      </w:pPr>
      <w:r w:rsidDel="00000000" w:rsidR="00000000" w:rsidRPr="00000000">
        <w:rPr>
          <w:rtl w:val="0"/>
        </w:rPr>
        <w:t xml:space="preserve">Data Replication and Backup Data replication and redundancy can help mitigate the impact of ransomware attacks. Replication ensures that multiple copies of data are maintained across different storage locations or regions, providing redundancy and high availability. If a ransomware attack encrypts or corrupts data in one location, organizations can recover the data from replicated copies stored in another location. Storage object versioning can also maintain a version history of data objects. If ransomware encrypts data, organizations may be able to recover an unencrypted version from a previous point in time. We will explore each of these security controls in detail as we progress through this section. Reference: • Forrester's The Future Of Privacy And Data Protection for Businesses: </w:t>
      </w:r>
      <w:hyperlink r:id="rId56">
        <w:r w:rsidDel="00000000" w:rsidR="00000000" w:rsidRPr="00000000">
          <w:rPr>
            <w:color w:val="1155cc"/>
            <w:u w:val="single"/>
            <w:rtl w:val="0"/>
          </w:rPr>
          <w:t xml:space="preserve">https://sec549.com/id327</w:t>
        </w:r>
      </w:hyperlink>
      <w:r w:rsidDel="00000000" w:rsidR="00000000" w:rsidRPr="00000000">
        <w:rPr>
          <w:rtl w:val="0"/>
        </w:rPr>
      </w:r>
    </w:p>
    <w:p w:rsidR="00000000" w:rsidDel="00000000" w:rsidP="00000000" w:rsidRDefault="00000000" w:rsidRPr="00000000" w14:paraId="0000017A">
      <w:pPr>
        <w:pStyle w:val="Heading3"/>
        <w:rPr/>
      </w:pPr>
      <w:bookmarkStart w:colFirst="0" w:colLast="0" w:name="_tqnb8cxmsszb" w:id="60"/>
      <w:bookmarkEnd w:id="60"/>
      <w:r w:rsidDel="00000000" w:rsidR="00000000" w:rsidRPr="00000000">
        <w:rPr>
          <w:rtl w:val="0"/>
        </w:rPr>
        <w:t xml:space="preserve">(B4) p.23 -- Communicating Tag Rules Across</w:t>
      </w:r>
    </w:p>
    <w:p w:rsidR="00000000" w:rsidDel="00000000" w:rsidP="00000000" w:rsidRDefault="00000000" w:rsidRPr="00000000" w14:paraId="0000017B">
      <w:pPr>
        <w:ind w:left="600" w:right="600" w:firstLine="0"/>
        <w:rPr/>
      </w:pPr>
      <w:r w:rsidDel="00000000" w:rsidR="00000000" w:rsidRPr="00000000">
        <w:rPr>
          <w:rtl w:val="0"/>
        </w:rPr>
        <w:t xml:space="preserve">Establish naming standards to help identify cloud resources in the web console, billing statements, and scripts: Define the Data: Resource Naming Conventions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7D">
      <w:pPr>
        <w:ind w:left="600" w:right="600" w:firstLine="0"/>
        <w:rPr/>
      </w:pPr>
      <w:r w:rsidDel="00000000" w:rsidR="00000000" w:rsidRPr="00000000">
        <w:rPr>
          <w:rtl w:val="0"/>
        </w:rPr>
        <w:t xml:space="preserve">Naming cloud resources consistently is harder than it sounds, especially at scale across an enterprise with teams working in silos and building resources independently from each other. Ideally, the organization's cloud center of excellence (CCoE) is promoting cloud adoption, management, and governance throughout the organization. A key responsibility includes establishing resource naming standards to ensure a well- organized cloud environment. Of the public cloud providers, Microsoft's Cloud Adoption Framework provides the best documentation for organizing resources. The naming convention documentation contains in-depth naming recommendations, rules, and examples for each service. Each service contains prescriptive examples and abbreviations for each resource type. The example above shows a sample naming convention recommendation for the Forge Portal ECS Cluster hosted in the AWS lab environment. The components are delimited by a dash (-) character and include the description, location, environment (dev/prod), and the service abbreviation. Establishing naming standards for the organization helps support and billing personnel by keeping names consistent and easy to understand. Predictable resource names can also make automated scripts and advanced IAM policies simpler; for example, granting permissions to a resource in the "dev" environment based on the name. Reference: • Azure Cloud Adoption Framework – Naming Conventions: </w:t>
      </w:r>
      <w:hyperlink r:id="rId57">
        <w:r w:rsidDel="00000000" w:rsidR="00000000" w:rsidRPr="00000000">
          <w:rPr>
            <w:color w:val="1155cc"/>
            <w:u w:val="single"/>
            <w:rtl w:val="0"/>
          </w:rPr>
          <w:t xml:space="preserve">https://sec549.com/id393</w:t>
        </w:r>
      </w:hyperlink>
      <w:r w:rsidDel="00000000" w:rsidR="00000000" w:rsidRPr="00000000">
        <w:rPr>
          <w:rtl w:val="0"/>
        </w:rPr>
      </w:r>
    </w:p>
    <w:p w:rsidR="00000000" w:rsidDel="00000000" w:rsidP="00000000" w:rsidRDefault="00000000" w:rsidRPr="00000000" w14:paraId="0000017E">
      <w:pPr>
        <w:pStyle w:val="Heading3"/>
        <w:rPr/>
      </w:pPr>
      <w:bookmarkStart w:colFirst="0" w:colLast="0" w:name="_bwerxfm7kic1" w:id="61"/>
      <w:bookmarkEnd w:id="61"/>
      <w:r w:rsidDel="00000000" w:rsidR="00000000" w:rsidRPr="00000000">
        <w:rPr>
          <w:rtl w:val="0"/>
        </w:rPr>
        <w:t xml:space="preserve">(B4) p.27 -- Cloud Data Loss Prevention (DLP) Services | Cloud DLP</w:t>
      </w:r>
    </w:p>
    <w:p w:rsidR="00000000" w:rsidDel="00000000" w:rsidP="00000000" w:rsidRDefault="00000000" w:rsidRPr="00000000" w14:paraId="0000017F">
      <w:pPr>
        <w:ind w:left="600" w:right="600" w:firstLine="0"/>
        <w:rPr/>
      </w:pPr>
      <w:r w:rsidDel="00000000" w:rsidR="00000000" w:rsidRPr="00000000">
        <w:rPr>
          <w:rtl w:val="0"/>
        </w:rPr>
        <w:t xml:space="preserve">{ "tags": { "costcenter": { "tag_key": { "@@assign": "Classification" }, "tag_value": { "@@assign": [ "Public", "Internal", "Confidential", "Restricted", ] }, "enforced_for": { "@@assign": [ "s3:*" ] } } } } Azure Policy Azure Tag Policies are much more straightforward. Microsoft maintains pre-defined tag policy definitions for customers to use. By attaching a tag policy with the desired parameters in the management group hierarchy, administrators can automatically add, update, delete, inherit, and require tags or values in a subscription. Google Cloud Google Cloud supports two different types of metadata concepts: tags and labels. Labels are straightforward name/value metadata values added to resources for billing and organization purposes. However, Google Cloud does not have a built-in mechanism for consistently applying label values. Instead, tags, which are also name/value objects, can be used in an IAM policy conditional to allow or deny resource access. For example, GCS buckets missing the Classification tag would be denied by IAM policy to users until the tag was correctly associated with the resource. References: • AWS Organizations Tag Policies: </w:t>
      </w:r>
      <w:hyperlink r:id="rId58">
        <w:r w:rsidDel="00000000" w:rsidR="00000000" w:rsidRPr="00000000">
          <w:rPr>
            <w:color w:val="1155cc"/>
            <w:u w:val="single"/>
            <w:rtl w:val="0"/>
          </w:rPr>
          <w:t xml:space="preserve">https://sec549.com/id339</w:t>
        </w:r>
      </w:hyperlink>
      <w:r w:rsidDel="00000000" w:rsidR="00000000" w:rsidRPr="00000000">
        <w:rPr>
          <w:rtl w:val="0"/>
        </w:rPr>
        <w:t xml:space="preserve"> • Microsoft Azure Policy definitions for tagging resources: </w:t>
      </w:r>
      <w:hyperlink r:id="rId59">
        <w:r w:rsidDel="00000000" w:rsidR="00000000" w:rsidRPr="00000000">
          <w:rPr>
            <w:color w:val="1155cc"/>
            <w:u w:val="single"/>
            <w:rtl w:val="0"/>
          </w:rPr>
          <w:t xml:space="preserve">https://sec549.com/id338</w:t>
        </w:r>
      </w:hyperlink>
      <w:r w:rsidDel="00000000" w:rsidR="00000000" w:rsidRPr="00000000">
        <w:rPr>
          <w:rtl w:val="0"/>
        </w:rPr>
        <w:t xml:space="preserve"> • Google Cloud Organization Tag Policy: </w:t>
      </w:r>
      <w:hyperlink r:id="rId60">
        <w:r w:rsidDel="00000000" w:rsidR="00000000" w:rsidRPr="00000000">
          <w:rPr>
            <w:color w:val="1155cc"/>
            <w:u w:val="single"/>
            <w:rtl w:val="0"/>
          </w:rPr>
          <w:t xml:space="preserve">https://sec549.com/id337</w:t>
        </w:r>
      </w:hyperlink>
      <w:r w:rsidDel="00000000" w:rsidR="00000000" w:rsidRPr="00000000">
        <w:rPr>
          <w:rtl w:val="0"/>
        </w:rPr>
      </w:r>
    </w:p>
    <w:p w:rsidR="00000000" w:rsidDel="00000000" w:rsidP="00000000" w:rsidRDefault="00000000" w:rsidRPr="00000000" w14:paraId="00000180">
      <w:pPr>
        <w:pStyle w:val="Heading3"/>
        <w:rPr/>
      </w:pPr>
      <w:bookmarkStart w:colFirst="0" w:colLast="0" w:name="_23cikv10cc6z" w:id="62"/>
      <w:bookmarkEnd w:id="62"/>
      <w:r w:rsidDel="00000000" w:rsidR="00000000" w:rsidRPr="00000000">
        <w:rPr>
          <w:rtl w:val="0"/>
        </w:rPr>
        <w:t xml:space="preserve">(B4) p.33 -- Cloud Storage Security Controls</w:t>
      </w:r>
    </w:p>
    <w:p w:rsidR="00000000" w:rsidDel="00000000" w:rsidP="00000000" w:rsidRDefault="00000000" w:rsidRPr="00000000" w14:paraId="00000181">
      <w:pPr>
        <w:ind w:left="600" w:right="600" w:firstLine="0"/>
        <w:rPr/>
      </w:pPr>
      <w:r w:rsidDel="00000000" w:rsidR="00000000" w:rsidRPr="00000000">
        <w:rPr>
          <w:rtl w:val="0"/>
        </w:rPr>
        <w:t xml:space="preserve">Course Roadmap Section 1: Cloud Account Management and Identity Foundations Section 2: Implementing an Identity Perimeter in the Cloud Section 3: Network Access Perimeters for the Cloud Section 4: Data Access Perimeters in the Cloud Section 5: Enabling the Cloud- Focused SOC • The Data Security and Privacy Handbook • Defining and Dissecting Data in the Cloud Lab 4.1: Data Discovery and Classification • Defending Data in the Cloud • Data Storage and Data Lake Security Lab 4.2: SAR: Sharing S3 Data Through Access Points Lab 4.3: SAR: BigQuery Data Lake Design • Key Management Architecture Lab 4.4: SAR: Azure Customer Managed Key Architecture Lab 4.5: SAR: GCP Customer Managed Key Architecture Lab 4.6: SAR: AWS Customer Managed Key Architecture • Disaster Recovery Lab 4.7: CloudWars: Data Lake Migration and Disaster Recovery Planning</w:t>
      </w:r>
    </w:p>
    <w:p w:rsidR="00000000" w:rsidDel="00000000" w:rsidP="00000000" w:rsidRDefault="00000000" w:rsidRPr="00000000" w14:paraId="00000182">
      <w:pPr>
        <w:pStyle w:val="Heading3"/>
        <w:rPr/>
      </w:pPr>
      <w:bookmarkStart w:colFirst="0" w:colLast="0" w:name="_o2tpvg3xwoik" w:id="63"/>
      <w:bookmarkEnd w:id="63"/>
      <w:r w:rsidDel="00000000" w:rsidR="00000000" w:rsidRPr="00000000">
        <w:rPr>
          <w:rtl w:val="0"/>
        </w:rPr>
        <w:t xml:space="preserve">(B4) p.41 -- Cloud Audit Logs</w:t>
      </w:r>
    </w:p>
    <w:p w:rsidR="00000000" w:rsidDel="00000000" w:rsidP="00000000" w:rsidRDefault="00000000" w:rsidRPr="00000000" w14:paraId="00000183">
      <w:pPr>
        <w:ind w:left="600" w:right="600" w:firstLine="0"/>
        <w:rPr/>
      </w:pPr>
      <w:r w:rsidDel="00000000" w:rsidR="00000000" w:rsidRPr="00000000">
        <w:rPr>
          <w:rtl w:val="0"/>
        </w:rPr>
        <w:t xml:space="preserve">Reference: • AWS S3 – Managing your storage lifecycle: </w:t>
      </w:r>
      <w:hyperlink r:id="rId61">
        <w:r w:rsidDel="00000000" w:rsidR="00000000" w:rsidRPr="00000000">
          <w:rPr>
            <w:color w:val="1155cc"/>
            <w:u w:val="single"/>
            <w:rtl w:val="0"/>
          </w:rPr>
          <w:t xml:space="preserve">https://sec549.com/id365</w:t>
        </w:r>
      </w:hyperlink>
      <w:r w:rsidDel="00000000" w:rsidR="00000000" w:rsidRPr="00000000">
        <w:rPr>
          <w:rtl w:val="0"/>
        </w:rPr>
      </w:r>
    </w:p>
    <w:p w:rsidR="00000000" w:rsidDel="00000000" w:rsidP="00000000" w:rsidRDefault="00000000" w:rsidRPr="00000000" w14:paraId="00000184">
      <w:pPr>
        <w:pStyle w:val="Heading3"/>
        <w:rPr/>
      </w:pPr>
      <w:bookmarkStart w:colFirst="0" w:colLast="0" w:name="_lm4r9daxo6zq" w:id="64"/>
      <w:bookmarkEnd w:id="64"/>
      <w:r w:rsidDel="00000000" w:rsidR="00000000" w:rsidRPr="00000000">
        <w:rPr>
          <w:rtl w:val="0"/>
        </w:rPr>
        <w:t xml:space="preserve">(B4) p.49 -- Cloud Storage</w:t>
      </w:r>
    </w:p>
    <w:p w:rsidR="00000000" w:rsidDel="00000000" w:rsidP="00000000" w:rsidRDefault="00000000" w:rsidRPr="00000000" w14:paraId="00000185">
      <w:pPr>
        <w:ind w:left="600" w:right="600" w:firstLine="0"/>
        <w:rPr/>
      </w:pPr>
      <w:r w:rsidDel="00000000" w:rsidR="00000000" w:rsidRPr="00000000">
        <w:rPr>
          <w:rtl w:val="0"/>
        </w:rPr>
        <w:t xml:space="preserve">AWS: S3 Block Public Access Settings • Can be set at several levels: – AWS Account Level – Individual Bucket Level (enabled by default for all new buckets) – Access Point Level • If any of these settings indicate that the request should be blocked, Amazon S3 rejects the request. Block Public Access Settings RestrictPublicBucket BlockPublicPolicy IgnorePublicAcls BlockPublicAcls Limits access to objects to principals in the same AWS account, despite any allowance by bucket- level policy Reject bucket-level policies if they would make public any objects in the bucket Ignore is an ACL if it attempts to configure an object to be public Reject objects if the ACL specified during upload configures an object to be public</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87">
      <w:pPr>
        <w:ind w:left="600" w:right="600" w:firstLine="0"/>
        <w:rPr/>
      </w:pPr>
      <w:r w:rsidDel="00000000" w:rsidR="00000000" w:rsidRPr="00000000">
        <w:rPr>
          <w:rtl w:val="0"/>
        </w:rPr>
        <w:t xml:space="preserve">Block public access settings are a collection of four restrictions that can be applied at various enforcement points. These controls are aimed at preventing public access to objects and buckets through various access control mechanisms. Enforcement points for block public access settings: • AWS Account Level • Bucket Level • Access Point AWS does not support applying any block public access settings at the object level or per prefix. If a block public access setting is applied at the account level, it cannot be overridden at the bucket level. Architecture Considerations for Managing Public Buckets While AWS provides the ability to apply block public access settings, more granular levels, such as the bucket level or access point level, may be needed. It is preferable to configure and enforce these settings at the highest resource level possible and enforce the settings with SCP. In order to be able to set all four block public access settings to true at the account level, you need a disciplined approach to public buckets. Any sufficiently large enterprise will find a use case for a public bucket at some point, which, in turn, leads to the need to revert one or all four block public access settings. These authorized, intentionally public buckets should be corralled into a single account, potentially in their own OU, in order to make the block public access settings easier to apply account-wide and enforce with OU-level SCP.</w:t>
      </w:r>
    </w:p>
    <w:p w:rsidR="00000000" w:rsidDel="00000000" w:rsidP="00000000" w:rsidRDefault="00000000" w:rsidRPr="00000000" w14:paraId="00000188">
      <w:pPr>
        <w:pStyle w:val="Heading3"/>
        <w:rPr/>
      </w:pPr>
      <w:bookmarkStart w:colFirst="0" w:colLast="0" w:name="_7vxlaokp0kxs" w:id="65"/>
      <w:bookmarkEnd w:id="65"/>
      <w:r w:rsidDel="00000000" w:rsidR="00000000" w:rsidRPr="00000000">
        <w:rPr>
          <w:rtl w:val="0"/>
        </w:rPr>
        <w:t xml:space="preserve">(B4) p.50 -- Cloudfront</w:t>
      </w:r>
    </w:p>
    <w:p w:rsidR="00000000" w:rsidDel="00000000" w:rsidP="00000000" w:rsidRDefault="00000000" w:rsidRPr="00000000" w14:paraId="00000189">
      <w:pPr>
        <w:ind w:left="600" w:right="600" w:firstLine="0"/>
        <w:rPr/>
      </w:pPr>
      <w:r w:rsidDel="00000000" w:rsidR="00000000" w:rsidRPr="00000000">
        <w:rPr>
          <w:rtl w:val="0"/>
        </w:rPr>
        <w:t xml:space="preserve">AWS Control Policies: Controlling S3 Access • Service Control Policy (SCP) preventing users from modifying S3 Block Public Access setting: • Resource Control Policy (RCP) preventing storage data from being accessed over HTTP:</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8B">
      <w:pPr>
        <w:ind w:left="600" w:right="600" w:firstLine="0"/>
        <w:rPr/>
      </w:pPr>
      <w:r w:rsidDel="00000000" w:rsidR="00000000" w:rsidRPr="00000000">
        <w:rPr>
          <w:rtl w:val="0"/>
        </w:rPr>
        <w:t xml:space="preserve">"Statement": [ { "Effect": "Deny", "Principal": { "AWS": "</w:t>
      </w:r>
      <w:r w:rsidDel="00000000" w:rsidR="00000000" w:rsidRPr="00000000">
        <w:rPr>
          <w:i w:val="1"/>
          <w:iCs w:val="1"/>
          <w:rtl w:val="0"/>
        </w:rPr>
        <w:t xml:space="preserve">" }, "Action": [ "s3:</w:t>
      </w:r>
      <w:r w:rsidDel="00000000" w:rsidR="00000000" w:rsidRPr="00000000">
        <w:rPr>
          <w:rtl w:val="0"/>
        </w:rPr>
        <w:t xml:space="preserve">", "Resource": "*" "Condition": { "BoolIfExists": { "aws:SecureTransport": "false" } }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8D">
      <w:pPr>
        <w:ind w:left="600" w:right="600" w:firstLine="0"/>
        <w:rPr/>
      </w:pPr>
      <w:r w:rsidDel="00000000" w:rsidR="00000000" w:rsidRPr="00000000">
        <w:rPr>
          <w:rtl w:val="0"/>
        </w:rPr>
        <w:t xml:space="preserve">"Statement": [ { "Effect": "Deny", "Action": [ "s3:PutAccountPublicAccessBlock", "Resource": "*"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8F">
      <w:pPr>
        <w:ind w:left="600" w:right="600" w:firstLine="0"/>
        <w:rPr/>
      </w:pPr>
      <w:r w:rsidDel="00000000" w:rsidR="00000000" w:rsidRPr="00000000">
        <w:rPr>
          <w:rtl w:val="0"/>
        </w:rPr>
        <w:t xml:space="preserve">With controls like block public access and object ownership controls, an enterprise can have greater assurance that buckets and objects will not be accessed insecurely. Now that we know which controls to apply, we should consider enforcing those settings with AWS Service Control Policy (SCP) and Resource Control Policy (RCP). The level at which these policies should be applied depends on the account structure of your AWS organization and whether or not any accounts require exceptions to these policy enforcements. The policy on the left shows a Service Control Policy that prevents users from modifying the account- level public access block configuration. By default, accounts and buckets enforce all four block public access settings. There is nothing you need to enable this setting; instead, an SCP is required to prevent it from being modified or deleted. A similar policy could also be created to prevent users from creating buckets without the BucketOwnerEnforced setting. The policy on the right shows a Resource Control Policy (RCP), which is a different type of AWS organizational policy that applies to resources supporting resource-based policies (S3, STS, KMS, SQS, Secrets Manager). By default, S3 bucket data can be accessed over HTTP. The policy prevents all principals from accessing S3 data unless the SecureTransport configuration is true. References: • Prevent Users from Modifying S3 Block Public Access: </w:t>
      </w:r>
      <w:hyperlink r:id="rId62">
        <w:r w:rsidDel="00000000" w:rsidR="00000000" w:rsidRPr="00000000">
          <w:rPr>
            <w:color w:val="1155cc"/>
            <w:u w:val="single"/>
            <w:rtl w:val="0"/>
          </w:rPr>
          <w:t xml:space="preserve">https://sec549.com/id180</w:t>
        </w:r>
      </w:hyperlink>
      <w:r w:rsidDel="00000000" w:rsidR="00000000" w:rsidRPr="00000000">
        <w:rPr>
          <w:rtl w:val="0"/>
        </w:rPr>
        <w:t xml:space="preserve"> • Prevent Users from Creating Buckets Without the BucketOwnerEnforced Setting: </w:t>
      </w:r>
      <w:hyperlink r:id="rId63">
        <w:r w:rsidDel="00000000" w:rsidR="00000000" w:rsidRPr="00000000">
          <w:rPr>
            <w:color w:val="1155cc"/>
            <w:u w:val="single"/>
            <w:rtl w:val="0"/>
          </w:rPr>
          <w:t xml:space="preserve">https://sec549.com/id181</w:t>
        </w:r>
      </w:hyperlink>
      <w:r w:rsidDel="00000000" w:rsidR="00000000" w:rsidRPr="00000000">
        <w:rPr>
          <w:rtl w:val="0"/>
        </w:rPr>
        <w:t xml:space="preserve"> • AWS Organizations Resource control policies (RCPs): </w:t>
      </w:r>
      <w:hyperlink r:id="rId64">
        <w:r w:rsidDel="00000000" w:rsidR="00000000" w:rsidRPr="00000000">
          <w:rPr>
            <w:color w:val="1155cc"/>
            <w:u w:val="single"/>
            <w:rtl w:val="0"/>
          </w:rPr>
          <w:t xml:space="preserve">https://sec549.com/id692</w:t>
        </w:r>
      </w:hyperlink>
      <w:r w:rsidDel="00000000" w:rsidR="00000000" w:rsidRPr="00000000">
        <w:rPr>
          <w:rtl w:val="0"/>
        </w:rPr>
      </w:r>
    </w:p>
    <w:p w:rsidR="00000000" w:rsidDel="00000000" w:rsidP="00000000" w:rsidRDefault="00000000" w:rsidRPr="00000000" w14:paraId="00000190">
      <w:pPr>
        <w:pStyle w:val="Heading3"/>
        <w:rPr/>
      </w:pPr>
      <w:bookmarkStart w:colFirst="0" w:colLast="0" w:name="_8q6eda66ulbr" w:id="66"/>
      <w:bookmarkEnd w:id="66"/>
      <w:r w:rsidDel="00000000" w:rsidR="00000000" w:rsidRPr="00000000">
        <w:rPr>
          <w:rtl w:val="0"/>
        </w:rPr>
        <w:t xml:space="preserve">(B4) p.61 -- Cloud | Cloud Data Fusion | Cloud Storage</w:t>
      </w:r>
    </w:p>
    <w:p w:rsidR="00000000" w:rsidDel="00000000" w:rsidP="00000000" w:rsidRDefault="00000000" w:rsidRPr="00000000" w14:paraId="00000191">
      <w:pPr>
        <w:ind w:left="600" w:right="600" w:firstLine="0"/>
        <w:rPr/>
      </w:pPr>
      <w:r w:rsidDel="00000000" w:rsidR="00000000" w:rsidRPr="00000000">
        <w:rPr>
          <w:rtl w:val="0"/>
        </w:rPr>
        <w:t xml:space="preserve">Lab 4.2: Summary In this lab, you: • Reviewed the centralized AWS S3 data lake architecture • Delegated data access through S3 access points to avoid complex S3 bucket policies • Learned how to design an S3 data perimeter using an access point network origin and S3 VPC interface endpoint</w:t>
      </w:r>
    </w:p>
    <w:p w:rsidR="00000000" w:rsidDel="00000000" w:rsidP="00000000" w:rsidRDefault="00000000" w:rsidRPr="00000000" w14:paraId="00000192">
      <w:pPr>
        <w:pStyle w:val="Heading3"/>
        <w:rPr/>
      </w:pPr>
      <w:bookmarkStart w:colFirst="0" w:colLast="0" w:name="_255ypds0wu4v" w:id="67"/>
      <w:bookmarkEnd w:id="67"/>
      <w:r w:rsidDel="00000000" w:rsidR="00000000" w:rsidRPr="00000000">
        <w:rPr>
          <w:rtl w:val="0"/>
        </w:rPr>
        <w:t xml:space="preserve">(B4) p.63 -- Components</w:t>
      </w:r>
    </w:p>
    <w:p w:rsidR="00000000" w:rsidDel="00000000" w:rsidP="00000000" w:rsidRDefault="00000000" w:rsidRPr="00000000" w14:paraId="00000193">
      <w:pPr>
        <w:ind w:left="600" w:right="600" w:firstLine="0"/>
        <w:rPr/>
      </w:pPr>
      <w:r w:rsidDel="00000000" w:rsidR="00000000" w:rsidRPr="00000000">
        <w:rPr>
          <w:rtl w:val="0"/>
        </w:rPr>
        <w:t xml:space="preserve">Loading Data in BigQuery • Batch jobs load data from Google Drive, Cloud Storage, or SQL databases • Data streaming can be done using the Google Cloud Data Fusion, Dataflow, and Datastream managed services • Third-party integrations with AWS S3, Azure Storage, Microsoft Power BI, and many other vendors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95">
      <w:pPr>
        <w:ind w:left="600" w:right="600" w:firstLine="0"/>
        <w:rPr/>
      </w:pPr>
      <w:r w:rsidDel="00000000" w:rsidR="00000000" w:rsidRPr="00000000">
        <w:rPr>
          <w:rtl w:val="0"/>
        </w:rPr>
        <w:t xml:space="preserve">Before querying data, business intelligence teams first need to load data sets from a data source. There are several ways to load data into BigQuery, many of which are out of scope for this discussion. See the references below for the full data ingestion documentation. At a high level, the following methods summarize how to load data into a BigQuery data set for analysis. Batch Loading Batch loading is ideal for bulk data ingestion during a scheduled, periodic data update. Data is loaded in bulk from files stored in a supported location, such as Google Cloud Storage, local files, AWS S3, Azure Storage Service, or Google Drive. Loading data from a file requires the data to use a supported data format: CSV, JSON (newline-delimited), Apache Avro (data serialization format), Apache Parquet (column-oriented data format), or Apache Hive's Optimized Row Columnar (ORC). Data Streaming Live data streaming inserts individual or small batches or records directly into BigQuery in real time. Live streaming provides real-time data analysis capabilities; however, it comes with a higher cost, with each streaming inserts statement adding to the bill. Google Cloud offers several data streaming services, including Data Fusion, Datastream, and Dataflow. Google's Datastream service helps organizations stream large volumes of data from traditional databases such as Oracle, MySQL, and PostgreSQL. Google's Dataflow service provides a managed data processing service for building complex data ingestion pipelines using Apache Beam. Data pipelines can inventory, classify, transform, sanitize, tokenize, and load data into BigQuery. Google's Pub/Sub and Cloud Function services can ingest streaming data into BigQuery using messaging and Cloud Functions for serverless data processing. This pattern is often seen in event-driven architectures with lightweight data transformation required before loading data into BigQuery.</w:t>
      </w:r>
    </w:p>
    <w:p w:rsidR="00000000" w:rsidDel="00000000" w:rsidP="00000000" w:rsidRDefault="00000000" w:rsidRPr="00000000" w14:paraId="00000196">
      <w:pPr>
        <w:pStyle w:val="Heading3"/>
        <w:rPr/>
      </w:pPr>
      <w:bookmarkStart w:colFirst="0" w:colLast="0" w:name="_dzxtfvnczsdv" w:id="68"/>
      <w:bookmarkEnd w:id="68"/>
      <w:r w:rsidDel="00000000" w:rsidR="00000000" w:rsidRPr="00000000">
        <w:rPr>
          <w:rtl w:val="0"/>
        </w:rPr>
        <w:t xml:space="preserve">(B4) p.76 -- Column-level | Column-level Security</w:t>
      </w:r>
    </w:p>
    <w:p w:rsidR="00000000" w:rsidDel="00000000" w:rsidP="00000000" w:rsidRDefault="00000000" w:rsidRPr="00000000" w14:paraId="00000197">
      <w:pPr>
        <w:ind w:left="600" w:right="600" w:firstLine="0"/>
        <w:rPr/>
      </w:pPr>
      <w:r w:rsidDel="00000000" w:rsidR="00000000" w:rsidRPr="00000000">
        <w:rPr>
          <w:rtl w:val="0"/>
        </w:rPr>
        <w:t xml:space="preserve">BigQuery Transitive Data Set Access By default, views and routines require the principal to have permissions to the underlying resource. Administrators can create transitive access to data by granting authorization: • Authorized data sets grant a collection of views access to another data set (known as a shared data set). • Authorized views grant access to share the results from a view's query. • Authorized routines grant permissions to run a routine that needs to query table data.</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99">
      <w:pPr>
        <w:ind w:left="600" w:right="600" w:firstLine="0"/>
        <w:rPr/>
      </w:pPr>
      <w:r w:rsidDel="00000000" w:rsidR="00000000" w:rsidRPr="00000000">
        <w:rPr>
          <w:rtl w:val="0"/>
        </w:rPr>
        <w:t xml:space="preserve">BQ Owners sharing views and routines must understand the permission model between the virtual table (view or routine) and the actual data table. By default, permissions to query a view or run a routine are not transitive. Explicit trust must be given to a member to the underlying data tables or granted using an "authorized view." Authorized views grant permission to share a subset of data or specific columns from a table without granting them direct access to the underlying tables. Authorized Data Sets: The BQ Owner creates a separate, dedicated data set with all authorized views intended to be shared with the member. Authorizing a data set grants one to many views permission to be shared without needing access to the origin data set (also referred to as a shared data set). Authorized Views: The BQ Owner manages a fine-grained list of views authorized for sharing with members. Views are authorized one by one, instead of being shared as a group using the authorized data set option. Authorized Routines: Similar to authorized views, except authorization applies to routines accessing a data table. Routines are authorized one by one, and grant members permission to run a routine without requiring access to the origin data table. Reference: • BigQuery Data Security and Governance: </w:t>
      </w:r>
      <w:hyperlink r:id="rId65">
        <w:r w:rsidDel="00000000" w:rsidR="00000000" w:rsidRPr="00000000">
          <w:rPr>
            <w:color w:val="1155cc"/>
            <w:u w:val="single"/>
            <w:rtl w:val="0"/>
          </w:rPr>
          <w:t xml:space="preserve">https://sec549.com/id407</w:t>
        </w:r>
      </w:hyperlink>
      <w:r w:rsidDel="00000000" w:rsidR="00000000" w:rsidRPr="00000000">
        <w:rPr>
          <w:rtl w:val="0"/>
        </w:rPr>
      </w:r>
    </w:p>
    <w:p w:rsidR="00000000" w:rsidDel="00000000" w:rsidP="00000000" w:rsidRDefault="00000000" w:rsidRPr="00000000" w14:paraId="0000019A">
      <w:pPr>
        <w:pStyle w:val="Heading3"/>
        <w:rPr/>
      </w:pPr>
      <w:bookmarkStart w:colFirst="0" w:colLast="0" w:name="_89f1dwkp9z7q" w:id="69"/>
      <w:bookmarkEnd w:id="69"/>
      <w:r w:rsidDel="00000000" w:rsidR="00000000" w:rsidRPr="00000000">
        <w:rPr>
          <w:rtl w:val="0"/>
        </w:rPr>
        <w:t xml:space="preserve">(B4) p.80 -- Column-level</w:t>
      </w:r>
    </w:p>
    <w:p w:rsidR="00000000" w:rsidDel="00000000" w:rsidP="00000000" w:rsidRDefault="00000000" w:rsidRPr="00000000" w14:paraId="0000019B">
      <w:pPr>
        <w:ind w:left="600" w:right="600" w:firstLine="0"/>
        <w:rPr/>
      </w:pPr>
      <w:r w:rsidDel="00000000" w:rsidR="00000000" w:rsidRPr="00000000">
        <w:rPr>
          <w:rtl w:val="0"/>
        </w:rPr>
        <w:t xml:space="preserve">BigQuery Row-Level Security</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9D">
      <w:pPr>
        <w:ind w:left="600" w:right="600" w:firstLine="0"/>
        <w:rPr/>
      </w:pPr>
      <w:r w:rsidDel="00000000" w:rsidR="00000000" w:rsidRPr="00000000">
        <w:rPr>
          <w:rtl w:val="0"/>
        </w:rPr>
        <w:t xml:space="preserve">Row-level security policy statements filter access to one or more rows in a table based on the user executing the query. Each table can have multiple row-level security policies. Row-level security policies work alongside other controls such as column-level security, views, and standard IAM permissions in the resource hierarchy. Rather than using an authorized view, the example above shows how to grant the Park 5 admin team access to their data using a row-level security policy. The data engineering team (BQ Owner) runs the following DDL query in the data warehouse project: CREATE OR REPLACE ROW ACCESS POLICY park_5_filter ON </w:t>
      </w:r>
      <w:r w:rsidDel="00000000" w:rsidR="00000000" w:rsidRPr="00000000">
        <w:rPr>
          <w:rFonts w:ascii="Roboto Mono" w:cs="Roboto Mono" w:eastAsia="Roboto Mono" w:hAnsi="Roboto Mono"/>
          <w:color w:val="188038"/>
          <w:rtl w:val="0"/>
        </w:rPr>
        <w:t xml:space="preserve">robotics-111111.guest_intelligence.activities</w:t>
      </w:r>
      <w:r w:rsidDel="00000000" w:rsidR="00000000" w:rsidRPr="00000000">
        <w:rPr>
          <w:rtl w:val="0"/>
        </w:rPr>
        <w:t xml:space="preserve"> GRANT TO FILTER USING (park_id = 'P005'); The query creates a policy called park_5_filter on the activities table for the BQ Users group The filter restricts row-level access to data from Park 5 (P005). With the row-level policy in place, the data engineering team can safely share the data table directly with the Park 5 Robotics project. Reference: • Google Cloud – Introduction to BigQuery Row-Level Securityhttps://sec549.com/id412</w:t>
      </w:r>
    </w:p>
    <w:p w:rsidR="00000000" w:rsidDel="00000000" w:rsidP="00000000" w:rsidRDefault="00000000" w:rsidRPr="00000000" w14:paraId="0000019E">
      <w:pPr>
        <w:pStyle w:val="Heading3"/>
        <w:rPr/>
      </w:pPr>
      <w:bookmarkStart w:colFirst="0" w:colLast="0" w:name="_5wyy1v5ifaap" w:id="70"/>
      <w:bookmarkEnd w:id="70"/>
      <w:r w:rsidDel="00000000" w:rsidR="00000000" w:rsidRPr="00000000">
        <w:rPr>
          <w:rtl w:val="0"/>
        </w:rPr>
        <w:t xml:space="preserve">(B4) p.82 -- Column-level</w:t>
      </w:r>
    </w:p>
    <w:p w:rsidR="00000000" w:rsidDel="00000000" w:rsidP="00000000" w:rsidRDefault="00000000" w:rsidRPr="00000000" w14:paraId="0000019F">
      <w:pPr>
        <w:ind w:left="600" w:right="600" w:firstLine="0"/>
        <w:rPr/>
      </w:pPr>
      <w:r w:rsidDel="00000000" w:rsidR="00000000" w:rsidRPr="00000000">
        <w:rPr>
          <w:rtl w:val="0"/>
        </w:rPr>
        <w:t xml:space="preserve">BigQuery Column-Level Security</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A1">
      <w:pPr>
        <w:ind w:left="600" w:right="600" w:firstLine="0"/>
        <w:rPr/>
      </w:pPr>
      <w:r w:rsidDel="00000000" w:rsidR="00000000" w:rsidRPr="00000000">
        <w:rPr>
          <w:rtl w:val="0"/>
        </w:rPr>
        <w:t xml:space="preserve">BigQuery's column-level access control capability is more advanced than the authorized view and row- level security options. Column-level access control combines two different mechanisms to control access to data: Data Catalog Google's Data Catalog is a metadata management service for discovering, managing, and visualizing data assets. The central repository of data assets is searchable and makes it easy to find assets tagged with different data classifications. Data Catalog integrates with various Google Cloud services like BigQuery, Pub/Sub, and Cloud Storage, automatically extracting and indexing metadata from their data. Column-level access control starts with governance teams using the Data Catalog service to define the organization's data classification hierarchy and data elements. This process is done using a Data Catalog resource called a policy tag. Policy tag taxonomies contain hierarchical groups of policy tags. For each policy tag in the group, data governance teams grant members the Data Catalog Fine-Grained Reader (roles/datacatalog.categoryFineGrainedReader) role to view the data. The example above shows two top-level policy tags called Restricted and Confidential. In a real-world scenario, the data governance team would continue building the hierarchy out by adding sub-tags for each data element in the classification matrix. For simplicity, we will look at the permissions for these top-level tags. Restricted: Granting the BQ Owner group the roles/datacatalog.categoryFineGrainedReader role will allow members to view Restricted columns. Confidential: Granting the BQ User group the roles/datacatalog.categoryFineGrainedReader role will allow members to view Confidential columns. BigQuery Column-Level Security With the policy tags in place, data governance teams create column-level security policy by associating</w:t>
      </w:r>
    </w:p>
    <w:p w:rsidR="00000000" w:rsidDel="00000000" w:rsidP="00000000" w:rsidRDefault="00000000" w:rsidRPr="00000000" w14:paraId="000001A2">
      <w:pPr>
        <w:pStyle w:val="Heading3"/>
        <w:rPr/>
      </w:pPr>
      <w:bookmarkStart w:colFirst="0" w:colLast="0" w:name="_7oibumxg1yan" w:id="71"/>
      <w:bookmarkEnd w:id="71"/>
      <w:r w:rsidDel="00000000" w:rsidR="00000000" w:rsidRPr="00000000">
        <w:rPr>
          <w:rtl w:val="0"/>
        </w:rPr>
        <w:t xml:space="preserve">(B4) p.83 -- Column-level</w:t>
      </w:r>
    </w:p>
    <w:p w:rsidR="00000000" w:rsidDel="00000000" w:rsidP="00000000" w:rsidRDefault="00000000" w:rsidRPr="00000000" w14:paraId="000001A3">
      <w:pPr>
        <w:ind w:left="600" w:right="600" w:firstLine="0"/>
        <w:rPr/>
      </w:pPr>
      <w:r w:rsidDel="00000000" w:rsidR="00000000" w:rsidRPr="00000000">
        <w:rPr>
          <w:rtl w:val="0"/>
        </w:rPr>
        <w:t xml:space="preserve">data table columns with a policy tag. This association is defined in the data table schema. In the example above, the data governance team has assigned a policy tag to two columns in the activities table. The host_id and guest_id are both assigned to the Restricted policy tag. With this configuration, all members querying the columns are required to have the roles/datacatalog.categoryFineGrainedReader permission on the Restricted policy tag. In this case, permissions are limited to members of the BQ Owner group (defined above). References: • BigQuery – Introduction to column-level access: </w:t>
      </w:r>
      <w:hyperlink r:id="rId66">
        <w:r w:rsidDel="00000000" w:rsidR="00000000" w:rsidRPr="00000000">
          <w:rPr>
            <w:color w:val="1155cc"/>
            <w:u w:val="single"/>
            <w:rtl w:val="0"/>
          </w:rPr>
          <w:t xml:space="preserve">https://sec549.com/id411</w:t>
        </w:r>
      </w:hyperlink>
      <w:r w:rsidDel="00000000" w:rsidR="00000000" w:rsidRPr="00000000">
        <w:rPr>
          <w:rtl w:val="0"/>
        </w:rPr>
        <w:t xml:space="preserve"> • BigQuery – Restrict access with column-level access control: </w:t>
      </w:r>
      <w:hyperlink r:id="rId67">
        <w:r w:rsidDel="00000000" w:rsidR="00000000" w:rsidRPr="00000000">
          <w:rPr>
            <w:color w:val="1155cc"/>
            <w:u w:val="single"/>
            <w:rtl w:val="0"/>
          </w:rPr>
          <w:t xml:space="preserve">https://sec549.com/id413</w:t>
        </w:r>
      </w:hyperlink>
      <w:r w:rsidDel="00000000" w:rsidR="00000000" w:rsidRPr="00000000">
        <w:rPr>
          <w:rtl w:val="0"/>
        </w:rPr>
        <w:t xml:space="preserve"> • BigQuery Data Catalog: </w:t>
      </w:r>
      <w:hyperlink r:id="rId68">
        <w:r w:rsidDel="00000000" w:rsidR="00000000" w:rsidRPr="00000000">
          <w:rPr>
            <w:color w:val="1155cc"/>
            <w:u w:val="single"/>
            <w:rtl w:val="0"/>
          </w:rPr>
          <w:t xml:space="preserve">https://sec549.com/id459</w:t>
        </w:r>
      </w:hyperlink>
      <w:r w:rsidDel="00000000" w:rsidR="00000000" w:rsidRPr="00000000">
        <w:rPr>
          <w:rtl w:val="0"/>
        </w:rPr>
      </w:r>
    </w:p>
    <w:p w:rsidR="00000000" w:rsidDel="00000000" w:rsidP="00000000" w:rsidRDefault="00000000" w:rsidRPr="00000000" w14:paraId="000001A4">
      <w:pPr>
        <w:pStyle w:val="Heading3"/>
        <w:rPr/>
      </w:pPr>
      <w:bookmarkStart w:colFirst="0" w:colLast="0" w:name="_qezuude2r2nu" w:id="72"/>
      <w:bookmarkEnd w:id="72"/>
      <w:r w:rsidDel="00000000" w:rsidR="00000000" w:rsidRPr="00000000">
        <w:rPr>
          <w:rtl w:val="0"/>
        </w:rPr>
        <w:t xml:space="preserve">(B4) p.84 -- Column-level</w:t>
      </w:r>
    </w:p>
    <w:p w:rsidR="00000000" w:rsidDel="00000000" w:rsidP="00000000" w:rsidRDefault="00000000" w:rsidRPr="00000000" w14:paraId="000001A5">
      <w:pPr>
        <w:ind w:left="600" w:right="600" w:firstLine="0"/>
        <w:rPr/>
      </w:pPr>
      <w:r w:rsidDel="00000000" w:rsidR="00000000" w:rsidRPr="00000000">
        <w:rPr>
          <w:rtl w:val="0"/>
        </w:rPr>
        <w:t xml:space="preserve">BigQuery Column-Level Query Results • The Park 5 user queries the entire activities table. • BigQuery evaluates the column-level policy tags before returning the results.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A7">
      <w:pPr>
        <w:ind w:left="600" w:right="600" w:firstLine="0"/>
        <w:rPr/>
      </w:pPr>
      <w:r w:rsidDel="00000000" w:rsidR="00000000" w:rsidRPr="00000000">
        <w:rPr>
          <w:rtl w:val="0"/>
        </w:rPr>
        <w:t xml:space="preserve">Summarizing the previous slide, we've built a Restricted policy tag and set the tag on the activities table host_id and guest_id columns. To view Restricted column data, members must have the roles/datacatalog.categoryFineGrainedReader permission on the Restricted policy tag. Members of the BQ Owners group have this permission, but members of the BQ Users group do not. The slide above shows the BigQuery column-level security policy response when a member of the BQ Users group runs the following query: SELECT * FROM guest_intelligence.activites The query fails with an Access Denied error message that reads: "User has neither fine-grained access nor masked get permission to get data protected by policy tag 'delos- data-classification: restricted' on columns guest_intelligence.activities.guest_id, guest_intelligence.activities.host_id." The response clearly informs the user that the guest_id and host_id columns are classified as Restricted, and their permissions do not grant access to the data. References: • BigQuery – Introduction to column-level access: </w:t>
      </w:r>
      <w:hyperlink r:id="rId69">
        <w:r w:rsidDel="00000000" w:rsidR="00000000" w:rsidRPr="00000000">
          <w:rPr>
            <w:color w:val="1155cc"/>
            <w:u w:val="single"/>
            <w:rtl w:val="0"/>
          </w:rPr>
          <w:t xml:space="preserve">https://sec549.com/id411</w:t>
        </w:r>
      </w:hyperlink>
      <w:r w:rsidDel="00000000" w:rsidR="00000000" w:rsidRPr="00000000">
        <w:rPr>
          <w:rtl w:val="0"/>
        </w:rPr>
        <w:t xml:space="preserve"> • BigQuery – Restrict access with column-level access control: </w:t>
      </w:r>
      <w:hyperlink r:id="rId70">
        <w:r w:rsidDel="00000000" w:rsidR="00000000" w:rsidRPr="00000000">
          <w:rPr>
            <w:color w:val="1155cc"/>
            <w:u w:val="single"/>
            <w:rtl w:val="0"/>
          </w:rPr>
          <w:t xml:space="preserve">https://sec549.com/id413</w:t>
        </w:r>
      </w:hyperlink>
      <w:r w:rsidDel="00000000" w:rsidR="00000000" w:rsidRPr="00000000">
        <w:rPr>
          <w:rtl w:val="0"/>
        </w:rPr>
      </w:r>
    </w:p>
    <w:p w:rsidR="00000000" w:rsidDel="00000000" w:rsidP="00000000" w:rsidRDefault="00000000" w:rsidRPr="00000000" w14:paraId="000001A8">
      <w:pPr>
        <w:pStyle w:val="Heading3"/>
        <w:rPr/>
      </w:pPr>
      <w:bookmarkStart w:colFirst="0" w:colLast="0" w:name="_9w1zsdp7507" w:id="73"/>
      <w:bookmarkEnd w:id="73"/>
      <w:r w:rsidDel="00000000" w:rsidR="00000000" w:rsidRPr="00000000">
        <w:rPr>
          <w:rtl w:val="0"/>
        </w:rPr>
        <w:t xml:space="preserve">(B4) p.91 -- Cloud Encryption Key Management</w:t>
      </w:r>
    </w:p>
    <w:p w:rsidR="00000000" w:rsidDel="00000000" w:rsidP="00000000" w:rsidRDefault="00000000" w:rsidRPr="00000000" w14:paraId="000001A9">
      <w:pPr>
        <w:ind w:left="600" w:right="600" w:firstLine="0"/>
        <w:rPr/>
      </w:pPr>
      <w:r w:rsidDel="00000000" w:rsidR="00000000" w:rsidRPr="00000000">
        <w:rPr>
          <w:rtl w:val="0"/>
        </w:rPr>
        <w:t xml:space="preserve">Lab 4.3: Summary In this lab, you: • Reviewed the centralized Google Cloud BigQuery data lake architecture • Analyzed the BigQuery IAM permissions granting access to the guest intelligence data set • Learned how BigQuery row-level access policies can restrict access to data</w:t>
      </w:r>
    </w:p>
    <w:p w:rsidR="00000000" w:rsidDel="00000000" w:rsidP="00000000" w:rsidRDefault="00000000" w:rsidRPr="00000000" w14:paraId="000001AA">
      <w:pPr>
        <w:pStyle w:val="Heading3"/>
        <w:rPr/>
      </w:pPr>
      <w:bookmarkStart w:colFirst="0" w:colLast="0" w:name="_cfuyag93fqlr" w:id="74"/>
      <w:bookmarkEnd w:id="74"/>
      <w:r w:rsidDel="00000000" w:rsidR="00000000" w:rsidRPr="00000000">
        <w:rPr>
          <w:rtl w:val="0"/>
        </w:rPr>
        <w:t xml:space="preserve">(B4) p.93 -- Client-side | Client-side Encryption</w:t>
      </w:r>
    </w:p>
    <w:p w:rsidR="00000000" w:rsidDel="00000000" w:rsidP="00000000" w:rsidRDefault="00000000" w:rsidRPr="00000000" w14:paraId="000001AB">
      <w:pPr>
        <w:ind w:left="600" w:right="600" w:firstLine="0"/>
        <w:rPr/>
      </w:pPr>
      <w:r w:rsidDel="00000000" w:rsidR="00000000" w:rsidRPr="00000000">
        <w:rPr>
          <w:rtl w:val="0"/>
        </w:rPr>
        <w:t xml:space="preserve">Cloud Encryption Key Management Cloud data protection starts with foundational key management services: • The confidentiality and integrity of data/systems is only as good as the security surrounding the secrets/keys on which that confidentiality and integrity rest. • Cloud providers offer mature, flexible, and secure key management systems, which has been an elusive goal for many organizations without significant resource costs.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AD">
      <w:pPr>
        <w:ind w:left="600" w:right="600" w:firstLine="0"/>
        <w:rPr/>
      </w:pPr>
      <w:r w:rsidDel="00000000" w:rsidR="00000000" w:rsidRPr="00000000">
        <w:rPr>
          <w:rtl w:val="0"/>
        </w:rPr>
        <w:t xml:space="preserve">Key management is one of the most critical pieces of a security infrastructure. Unfortunately, it is also one of the most difficult things to get right. Historically, organizations have struggled to implement a robust key management system that provides for backup, rotation, expiration, timely deletion, disablement, and replacement of encryption and signing keys, all within a verifiably secure access control and auditing framework. Amazon's Key Management Service (KMS), Azure's Key Vault, and Google Cloud KMS meet the above goals while doing it at an extremely reasonable cost. In this section, we will explore how the key management architecture can be configured at scale in an organization to ensure data is protected at rest. References: • AWS Key Management Service: </w:t>
      </w:r>
      <w:hyperlink r:id="rId71">
        <w:r w:rsidDel="00000000" w:rsidR="00000000" w:rsidRPr="00000000">
          <w:rPr>
            <w:color w:val="1155cc"/>
            <w:u w:val="single"/>
            <w:rtl w:val="0"/>
          </w:rPr>
          <w:t xml:space="preserve">https://sec549.com/id419</w:t>
        </w:r>
      </w:hyperlink>
      <w:r w:rsidDel="00000000" w:rsidR="00000000" w:rsidRPr="00000000">
        <w:rPr>
          <w:rtl w:val="0"/>
        </w:rPr>
        <w:t xml:space="preserve"> • Azure Key Vault Documentation: </w:t>
      </w:r>
      <w:hyperlink r:id="rId72">
        <w:r w:rsidDel="00000000" w:rsidR="00000000" w:rsidRPr="00000000">
          <w:rPr>
            <w:color w:val="1155cc"/>
            <w:u w:val="single"/>
            <w:rtl w:val="0"/>
          </w:rPr>
          <w:t xml:space="preserve">https://sec549.com/id420</w:t>
        </w:r>
      </w:hyperlink>
      <w:r w:rsidDel="00000000" w:rsidR="00000000" w:rsidRPr="00000000">
        <w:rPr>
          <w:rtl w:val="0"/>
        </w:rPr>
        <w:t xml:space="preserve"> • Google Cloud Key Management Service Documentation: </w:t>
      </w:r>
      <w:hyperlink r:id="rId73">
        <w:r w:rsidDel="00000000" w:rsidR="00000000" w:rsidRPr="00000000">
          <w:rPr>
            <w:color w:val="1155cc"/>
            <w:u w:val="single"/>
            <w:rtl w:val="0"/>
          </w:rPr>
          <w:t xml:space="preserve">https://sec549.com/id421</w:t>
        </w:r>
      </w:hyperlink>
      <w:r w:rsidDel="00000000" w:rsidR="00000000" w:rsidRPr="00000000">
        <w:rPr>
          <w:rtl w:val="0"/>
        </w:rPr>
      </w:r>
    </w:p>
    <w:p w:rsidR="00000000" w:rsidDel="00000000" w:rsidP="00000000" w:rsidRDefault="00000000" w:rsidRPr="00000000" w14:paraId="000001AE">
      <w:pPr>
        <w:pStyle w:val="Heading3"/>
        <w:rPr/>
      </w:pPr>
      <w:bookmarkStart w:colFirst="0" w:colLast="0" w:name="_tgpkhmq0p2l7" w:id="75"/>
      <w:bookmarkEnd w:id="75"/>
      <w:r w:rsidDel="00000000" w:rsidR="00000000" w:rsidRPr="00000000">
        <w:rPr>
          <w:rtl w:val="0"/>
        </w:rPr>
        <w:t xml:space="preserve">(B4) p.95 -- Cloud HSM Keys | Cloud Key Management Options | Cloud-managed | Cloud-managed Encryption Keys</w:t>
      </w:r>
    </w:p>
    <w:p w:rsidR="00000000" w:rsidDel="00000000" w:rsidP="00000000" w:rsidRDefault="00000000" w:rsidRPr="00000000" w14:paraId="000001AF">
      <w:pPr>
        <w:ind w:left="600" w:right="600" w:firstLine="0"/>
        <w:rPr/>
      </w:pPr>
      <w:r w:rsidDel="00000000" w:rsidR="00000000" w:rsidRPr="00000000">
        <w:rPr>
          <w:rtl w:val="0"/>
        </w:rPr>
        <w:t xml:space="preserve">Client-Side Encryption • Data is encrypted before it is received by the cloud service, and therefore encrypted in transit, as well as at rest. • Encryption is performed by the client using a custom encryption library. • Keys may be customer-managed or cloud-managed.</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B1">
      <w:pPr>
        <w:ind w:left="600" w:right="600" w:firstLine="0"/>
        <w:rPr/>
      </w:pPr>
      <w:r w:rsidDel="00000000" w:rsidR="00000000" w:rsidRPr="00000000">
        <w:rPr>
          <w:rtl w:val="0"/>
        </w:rPr>
        <w:t xml:space="preserve">Some organizations may decide that server-side encryption does not meet their requirements, perhaps due to explicit stipulations. For example, a requirement that encryption keys never leave on-premises systems or perhaps due to a philosophical position that server-side encryption does not adequately distinguish between a role that requires access to the ciphertext only and a role that requires access to the decrypted ciphertext (i.e., the plaintext). For cases such as these, as well as others, client-side encryption is always an option. Client-side encryption can be a completely out-of-band customer-managed process that occurs before data is sent to the cloud. This process requires a customer-managed encryption library and an on-premises key management system for encrypting sensitive data. Client-side encryption ensures that the data will be encrypted in transit from the client to the cloud provider's API. Both client-side and server-side encryption can be used together, which would double encrypt the data at rest; once on the client side, and then again on the server side by the cloud provider. Some cloud providers have native client-side encryption built into their services. For example, AWS supports client-side encryption for S3, DynamoDB, and EMRFS. EMRFS client-side encryption is built on top of S3 and DynamoDB is implemented via a library published by AWS Labs. See references below. When using client-side encryption, the location of the encryption keys entirely depends on the specifics of the client. The client could be running within a company data center or in the cloud. Regardless of location, the client could opt for customer-managed keys rather than a key stored in a cloud-managed key service. So, if you are developing a solution using client-side encryption, the first question you should ask yourself is where you want to store the keys. Then, the client-side encryption process can read the key material, perform the client-side encryption, pass the ciphertext to the cloud service API, and even re- encrypt the data using server-side encryption. In this scenario, there is at least an external key, potentially unknown to the cloud provider, required to</w:t>
      </w:r>
    </w:p>
    <w:p w:rsidR="00000000" w:rsidDel="00000000" w:rsidP="00000000" w:rsidRDefault="00000000" w:rsidRPr="00000000" w14:paraId="000001B2">
      <w:pPr>
        <w:pStyle w:val="Heading3"/>
        <w:rPr/>
      </w:pPr>
      <w:bookmarkStart w:colFirst="0" w:colLast="0" w:name="_7z98txan5mx" w:id="76"/>
      <w:bookmarkEnd w:id="76"/>
      <w:r w:rsidDel="00000000" w:rsidR="00000000" w:rsidRPr="00000000">
        <w:rPr>
          <w:rtl w:val="0"/>
        </w:rPr>
        <w:t xml:space="preserve">(B4) p.97 -- Cloud Encryption At Scale | CMEK | CMK</w:t>
      </w:r>
    </w:p>
    <w:p w:rsidR="00000000" w:rsidDel="00000000" w:rsidP="00000000" w:rsidRDefault="00000000" w:rsidRPr="00000000" w14:paraId="000001B3">
      <w:pPr>
        <w:ind w:left="600" w:right="600" w:firstLine="0"/>
        <w:rPr/>
      </w:pPr>
      <w:r w:rsidDel="00000000" w:rsidR="00000000" w:rsidRPr="00000000">
        <w:rPr>
          <w:rtl w:val="0"/>
        </w:rPr>
        <w:t xml:space="preserve">Cloud Key Management Options Cloud key management options range from zero customer responsibility to full control of encryption keys: • Cloud-managed Encryption Keys – Managed by the cloud provider and transparent to the customer • Customer-managed Encryption Keys – Stored in a shared tenant key management service and managed by the customer • Cloud HSM Keys – Stored in a single tenant key management solution and managed by the customer</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B5">
      <w:pPr>
        <w:ind w:left="600" w:right="600" w:firstLine="0"/>
        <w:rPr/>
      </w:pPr>
      <w:r w:rsidDel="00000000" w:rsidR="00000000" w:rsidRPr="00000000">
        <w:rPr>
          <w:rtl w:val="0"/>
        </w:rPr>
        <w:t xml:space="preserve">Properly encrypting data at rest requires cloud architects to understand the cloud key management options. After evaluating the pros and cons of each option, work with the cloud governance teams to add key requirements into the data classification matrix. Each data classification category should define the key management service (KMS) key type required to protect those data elements: Cloud-Managed Encryption Keys Cloud-managed encryption keys are transparent to the customer. The key management service (KMS) generates strong cryptographic keys using approved algorithms and stores the key material in hardware security modules (HSMs) to protect from unauthorized access. Key policies are managed by the cloud provider and cannot be modified by the customer. Storage data is transparently encrypted and decrypted by the service. Customer-Managed Encryption Keys Customer-managed encryption keys (CMK or CMEK) are resources that live inside the customer's cloud organization. Customer-managed keys are stored in shared tenant hardware security modules (HSMs), or in a software-based cryptographic module, depending on configuration. KMS key resources allow customers to set fine-grained access control policies defining which users or services can use the key. KMS key administrators can create, update, and delete keys, as well as configure key rotation policies. KMS key activity is also recorded in the cloud audit logs to help monitor and track key usage across the organization. Cloud-managed encryption keys can be easily integrated with other cloud services, such as storage, databases, and compute instances, to provide encryption and decryption capabilities for sensitive data. Cloud HSM Keys Cloud HSM keys are stored in a single-tenant hardware security module (HSM) inside the customer's cloud. Cloud security teams have full control of the key material, including the ability to erase the key material during a breach. After configuring the cloud HSM appliance, cloud HSM keys are created and</w:t>
      </w:r>
    </w:p>
    <w:p w:rsidR="00000000" w:rsidDel="00000000" w:rsidP="00000000" w:rsidRDefault="00000000" w:rsidRPr="00000000" w14:paraId="000001B6">
      <w:pPr>
        <w:pStyle w:val="Heading3"/>
        <w:rPr/>
      </w:pPr>
      <w:bookmarkStart w:colFirst="0" w:colLast="0" w:name="_wps1g1ewje2h" w:id="77"/>
      <w:bookmarkEnd w:id="77"/>
      <w:r w:rsidDel="00000000" w:rsidR="00000000" w:rsidRPr="00000000">
        <w:rPr>
          <w:rtl w:val="0"/>
        </w:rPr>
        <w:t xml:space="preserve">(B4) p.98 -- Cloud Envelope Encryption Workflow</w:t>
      </w:r>
    </w:p>
    <w:p w:rsidR="00000000" w:rsidDel="00000000" w:rsidP="00000000" w:rsidRDefault="00000000" w:rsidRPr="00000000" w14:paraId="000001B7">
      <w:pPr>
        <w:ind w:left="600" w:right="600" w:firstLine="0"/>
        <w:rPr/>
      </w:pPr>
      <w:r w:rsidDel="00000000" w:rsidR="00000000" w:rsidRPr="00000000">
        <w:rPr>
          <w:rtl w:val="0"/>
        </w:rPr>
        <w:t xml:space="preserve">provisioned by the key management service (KMS) using a custom key store backend instead of the default shared tenant key store. References: • Google Cloud Storage Data encryption options: </w:t>
      </w:r>
      <w:hyperlink r:id="rId74">
        <w:r w:rsidDel="00000000" w:rsidR="00000000" w:rsidRPr="00000000">
          <w:rPr>
            <w:color w:val="1155cc"/>
            <w:u w:val="single"/>
            <w:rtl w:val="0"/>
          </w:rPr>
          <w:t xml:space="preserve">https://sec549.com/id382</w:t>
        </w:r>
      </w:hyperlink>
      <w:r w:rsidDel="00000000" w:rsidR="00000000" w:rsidRPr="00000000">
        <w:rPr>
          <w:rtl w:val="0"/>
        </w:rPr>
        <w:t xml:space="preserve"> • Azure Key Management Overview: </w:t>
      </w:r>
      <w:hyperlink r:id="rId75">
        <w:r w:rsidDel="00000000" w:rsidR="00000000" w:rsidRPr="00000000">
          <w:rPr>
            <w:color w:val="1155cc"/>
            <w:u w:val="single"/>
            <w:rtl w:val="0"/>
          </w:rPr>
          <w:t xml:space="preserve">https://sec549.com/id399</w:t>
        </w:r>
      </w:hyperlink>
      <w:r w:rsidDel="00000000" w:rsidR="00000000" w:rsidRPr="00000000">
        <w:rPr>
          <w:rtl w:val="0"/>
        </w:rPr>
        <w:t xml:space="preserve"> • AWS CloudHSM Introduction: </w:t>
      </w:r>
      <w:hyperlink r:id="rId76">
        <w:r w:rsidDel="00000000" w:rsidR="00000000" w:rsidRPr="00000000">
          <w:rPr>
            <w:color w:val="1155cc"/>
            <w:u w:val="single"/>
            <w:rtl w:val="0"/>
          </w:rPr>
          <w:t xml:space="preserve">https://sec549.com/id398</w:t>
        </w:r>
      </w:hyperlink>
      <w:r w:rsidDel="00000000" w:rsidR="00000000" w:rsidRPr="00000000">
        <w:rPr>
          <w:rtl w:val="0"/>
        </w:rPr>
      </w:r>
    </w:p>
    <w:p w:rsidR="00000000" w:rsidDel="00000000" w:rsidP="00000000" w:rsidRDefault="00000000" w:rsidRPr="00000000" w14:paraId="000001B8">
      <w:pPr>
        <w:pStyle w:val="Heading3"/>
        <w:rPr/>
      </w:pPr>
      <w:bookmarkStart w:colFirst="0" w:colLast="0" w:name="_wroa0hvdrf9z" w:id="78"/>
      <w:bookmarkEnd w:id="78"/>
      <w:r w:rsidDel="00000000" w:rsidR="00000000" w:rsidRPr="00000000">
        <w:rPr>
          <w:rtl w:val="0"/>
        </w:rPr>
        <w:t xml:space="preserve">(B4) p.100 -- Cloud Envelope Decryption Workflow</w:t>
      </w:r>
    </w:p>
    <w:p w:rsidR="00000000" w:rsidDel="00000000" w:rsidP="00000000" w:rsidRDefault="00000000" w:rsidRPr="00000000" w14:paraId="000001B9">
      <w:pPr>
        <w:ind w:left="600" w:right="600" w:firstLine="0"/>
        <w:rPr/>
      </w:pPr>
      <w:r w:rsidDel="00000000" w:rsidR="00000000" w:rsidRPr="00000000">
        <w:rPr>
          <w:rtl w:val="0"/>
        </w:rPr>
        <w:t xml:space="preserve">Cloud Envelope Encryption Workflow • Randomly generate (or request one from the KMS service) a data encryption key (DEK). • Encrypt the data using the data encryption key (DEK). • Encrypt the DEK using the key encrypting key (KEK), which is stored in the KMS Service (key wrapping). • Save the encrypted data and wrapped DEK in the envelope. • Securely delete the data encryption key (DEK).</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BB">
      <w:pPr>
        <w:ind w:left="600" w:right="600" w:firstLine="0"/>
        <w:rPr/>
      </w:pPr>
      <w:r w:rsidDel="00000000" w:rsidR="00000000" w:rsidRPr="00000000">
        <w:rPr>
          <w:rtl w:val="0"/>
        </w:rPr>
        <w:t xml:space="preserve">Envelope encryption, also known as key wrapping, is a process used by the major cloud providers to encrypt and decrypt data at scale without overloading the Key Management Services (KMS). The envelope encryption process involves a data encryption key (DEK) and a key encryption key (KEK). With two keys involved, envelope encryption also provides a fast, effective method for data erasure (covered in more detail later). By wiping a DEK from disk, the file (or files) encrypted with the DEK become unrecoverable. Let's walk through the steps to encrypt a large file using envelope encryption: • Data encryption key (DEK): Use a cryptographically random number generator to create a unique DEK. This key encrypts the file data we need to protect. DEKs are typically symmetric keys, which means the same key is used for both encryption and decryption. In some cloud providers, such as AWS KMS, the API has a GenerateDataKey API that returns a random DEK and encrypted DEK used later for decrypting the file. • Encrypt the data: Use the DEK to encrypt the file data with an encryption algorithm, such as AES (Advanced Encryption Standard). The output of this step is the encrypted data, also known as ciphertext. • Encrypt the DEK: Use the cloud provider's key encrypting key (KEK), which is typically a cloud managed key stored inside the Key Management Service (KMS), to encrypt the DEK. KEKs can be either symmetric keys or asymmetric key pairs (public-private key pairs), depending on the cloud provider. The output of this step is the encrypted DEK, or the wrapped key. This step is not necessary with AWS KMS because the GenerateDataKey API returns the DEK and encrypted DEK in the response. • Storage at rest: Store the encrypted data (ciphertext) and the encrypted DEK (wrapped key) together in the envelope until next access. • Wipe the DEK: Ensure the original DEK is securely deleted. This ensures attackers cannot discover the DEK in memory or on the file system.</w:t>
      </w:r>
    </w:p>
    <w:p w:rsidR="00000000" w:rsidDel="00000000" w:rsidP="00000000" w:rsidRDefault="00000000" w:rsidRPr="00000000" w14:paraId="000001BC">
      <w:pPr>
        <w:pStyle w:val="Heading3"/>
        <w:rPr/>
      </w:pPr>
      <w:bookmarkStart w:colFirst="0" w:colLast="0" w:name="_ke7irmj8cngq" w:id="79"/>
      <w:bookmarkEnd w:id="79"/>
      <w:r w:rsidDel="00000000" w:rsidR="00000000" w:rsidRPr="00000000">
        <w:rPr>
          <w:rtl w:val="0"/>
        </w:rPr>
        <w:t xml:space="preserve">(B4) p.101 -- Cloud-managed | Cloud-managed Encryption Key Architecture</w:t>
      </w:r>
    </w:p>
    <w:p w:rsidR="00000000" w:rsidDel="00000000" w:rsidP="00000000" w:rsidRDefault="00000000" w:rsidRPr="00000000" w14:paraId="000001BD">
      <w:pPr>
        <w:ind w:left="600" w:right="600" w:firstLine="0"/>
        <w:rPr/>
      </w:pPr>
      <w:r w:rsidDel="00000000" w:rsidR="00000000" w:rsidRPr="00000000">
        <w:rPr>
          <w:rtl w:val="0"/>
        </w:rPr>
        <w:t xml:space="preserve">References: • Google Cloud KMS – Envelope encryption: </w:t>
      </w:r>
      <w:hyperlink r:id="rId77">
        <w:r w:rsidDel="00000000" w:rsidR="00000000" w:rsidRPr="00000000">
          <w:rPr>
            <w:color w:val="1155cc"/>
            <w:u w:val="single"/>
            <w:rtl w:val="0"/>
          </w:rPr>
          <w:t xml:space="preserve">https://sec549.com/id427</w:t>
        </w:r>
      </w:hyperlink>
      <w:r w:rsidDel="00000000" w:rsidR="00000000" w:rsidRPr="00000000">
        <w:rPr>
          <w:rtl w:val="0"/>
        </w:rPr>
        <w:t xml:space="preserve"> • AWS KMS GenerateDataKey: </w:t>
      </w:r>
      <w:hyperlink r:id="rId78">
        <w:r w:rsidDel="00000000" w:rsidR="00000000" w:rsidRPr="00000000">
          <w:rPr>
            <w:color w:val="1155cc"/>
            <w:u w:val="single"/>
            <w:rtl w:val="0"/>
          </w:rPr>
          <w:t xml:space="preserve">https://sec549.com/id462</w:t>
        </w:r>
      </w:hyperlink>
      <w:r w:rsidDel="00000000" w:rsidR="00000000" w:rsidRPr="00000000">
        <w:rPr>
          <w:rtl w:val="0"/>
        </w:rPr>
      </w:r>
    </w:p>
    <w:p w:rsidR="00000000" w:rsidDel="00000000" w:rsidP="00000000" w:rsidRDefault="00000000" w:rsidRPr="00000000" w14:paraId="000001BE">
      <w:pPr>
        <w:pStyle w:val="Heading3"/>
        <w:rPr/>
      </w:pPr>
      <w:bookmarkStart w:colFirst="0" w:colLast="0" w:name="_bfouy31np7p" w:id="80"/>
      <w:bookmarkEnd w:id="80"/>
      <w:r w:rsidDel="00000000" w:rsidR="00000000" w:rsidRPr="00000000">
        <w:rPr>
          <w:rtl w:val="0"/>
        </w:rPr>
        <w:t xml:space="preserve">(B4) p.102 -- Cloud-managed | Cloud-managed Key Architecture Considerations</w:t>
      </w:r>
    </w:p>
    <w:p w:rsidR="00000000" w:rsidDel="00000000" w:rsidP="00000000" w:rsidRDefault="00000000" w:rsidRPr="00000000" w14:paraId="000001BF">
      <w:pPr>
        <w:ind w:left="600" w:right="600" w:firstLine="0"/>
        <w:rPr/>
      </w:pPr>
      <w:r w:rsidDel="00000000" w:rsidR="00000000" w:rsidRPr="00000000">
        <w:rPr>
          <w:rtl w:val="0"/>
        </w:rPr>
        <w:t xml:space="preserve">Cloud Envelope Decryption Workflow • Read the wrapped DEK from the envelope. • Decrypt the DEK using the key encrypting key (KEK), which is stored in the KMS Service (key unwrapping). • Read the encrypted data from the envelop and decrypt using the Data Encryption Key (DEK). • Return the data to the client.</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C1">
      <w:pPr>
        <w:ind w:left="600" w:right="600" w:firstLine="0"/>
        <w:rPr/>
      </w:pPr>
      <w:r w:rsidDel="00000000" w:rsidR="00000000" w:rsidRPr="00000000">
        <w:rPr>
          <w:rtl w:val="0"/>
        </w:rPr>
        <w:t xml:space="preserve">Decrypting data protected by envelope encryption is dependent upon the key encrypting key (KEK). Let's review the decryption process: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C3">
      <w:pPr>
        <w:numPr>
          <w:ilvl w:val="0"/>
          <w:numId w:val="5"/>
        </w:numPr>
        <w:ind w:left="1320" w:right="600" w:hanging="360"/>
      </w:pPr>
      <w:r w:rsidDel="00000000" w:rsidR="00000000" w:rsidRPr="00000000">
        <w:rPr>
          <w:rtl w:val="0"/>
        </w:rPr>
        <w:t xml:space="preserve">Open the envelope and read the encrypted DEK (wrapped key) value.</w:t>
      </w:r>
    </w:p>
    <w:p w:rsidR="00000000" w:rsidDel="00000000" w:rsidP="00000000" w:rsidRDefault="00000000" w:rsidRPr="00000000" w14:paraId="000001C4">
      <w:pPr>
        <w:numPr>
          <w:ilvl w:val="0"/>
          <w:numId w:val="5"/>
        </w:numPr>
        <w:ind w:left="1320" w:right="600" w:hanging="360"/>
      </w:pPr>
      <w:r w:rsidDel="00000000" w:rsidR="00000000" w:rsidRPr="00000000">
        <w:rPr>
          <w:rtl w:val="0"/>
        </w:rPr>
        <w:t xml:space="preserve">Use the cloud provider's Key Management Service (KMS) to decrypt the DEK (unwrapped key) with the key encrypting key (KEK).</w:t>
      </w:r>
    </w:p>
    <w:p w:rsidR="00000000" w:rsidDel="00000000" w:rsidP="00000000" w:rsidRDefault="00000000" w:rsidRPr="00000000" w14:paraId="000001C5">
      <w:pPr>
        <w:numPr>
          <w:ilvl w:val="0"/>
          <w:numId w:val="5"/>
        </w:numPr>
        <w:ind w:left="1320" w:right="600" w:hanging="360"/>
      </w:pPr>
      <w:r w:rsidDel="00000000" w:rsidR="00000000" w:rsidRPr="00000000">
        <w:rPr>
          <w:rtl w:val="0"/>
        </w:rPr>
        <w:t xml:space="preserve">Read the encrypted data (ciphertext) from the envelope and decrypt using the DEK (unwrapped key). The output from this step is the original file data (cleartext).</w:t>
      </w:r>
    </w:p>
    <w:p w:rsidR="00000000" w:rsidDel="00000000" w:rsidP="00000000" w:rsidRDefault="00000000" w:rsidRPr="00000000" w14:paraId="000001C6">
      <w:pPr>
        <w:numPr>
          <w:ilvl w:val="0"/>
          <w:numId w:val="5"/>
        </w:numPr>
        <w:ind w:left="1320" w:right="600" w:hanging="360"/>
      </w:pPr>
      <w:r w:rsidDel="00000000" w:rsidR="00000000" w:rsidRPr="00000000">
        <w:rPr>
          <w:rtl w:val="0"/>
        </w:rPr>
        <w:t xml:space="preserve">The application returns the original file data (cleartext) to the user. The primary advantage of envelope encryption is that it separates the management of the DEK and KEK, allowing for better key management and security. If a DEK is compromised, only the data encrypted with that specific DEK is at risk, while the KEK and other DEKs remain secure. Reference: • Google Cloud KMS – Envelope encryption: </w:t>
      </w:r>
      <w:hyperlink r:id="rId79">
        <w:r w:rsidDel="00000000" w:rsidR="00000000" w:rsidRPr="00000000">
          <w:rPr>
            <w:color w:val="1155cc"/>
            <w:u w:val="single"/>
            <w:rtl w:val="0"/>
          </w:rPr>
          <w:t xml:space="preserve">https://sec549.com/id427</w:t>
        </w:r>
      </w:hyperlink>
      <w:r w:rsidDel="00000000" w:rsidR="00000000" w:rsidRPr="00000000">
        <w:rPr>
          <w:rtl w:val="0"/>
        </w:rPr>
      </w:r>
    </w:p>
    <w:p w:rsidR="00000000" w:rsidDel="00000000" w:rsidP="00000000" w:rsidRDefault="00000000" w:rsidRPr="00000000" w14:paraId="000001C7">
      <w:pPr>
        <w:pStyle w:val="Heading3"/>
        <w:rPr/>
      </w:pPr>
      <w:bookmarkStart w:colFirst="0" w:colLast="0" w:name="_oq5c0nqmmcpi" w:id="81"/>
      <w:bookmarkEnd w:id="81"/>
      <w:r w:rsidDel="00000000" w:rsidR="00000000" w:rsidRPr="00000000">
        <w:rPr>
          <w:rtl w:val="0"/>
        </w:rPr>
        <w:t xml:space="preserve">(B4) p.103 -- Cloud-managed | Cloud-managed Key Policy Example</w:t>
      </w:r>
    </w:p>
    <w:p w:rsidR="00000000" w:rsidDel="00000000" w:rsidP="00000000" w:rsidRDefault="00000000" w:rsidRPr="00000000" w14:paraId="000001C8">
      <w:pPr>
        <w:ind w:left="600" w:right="600" w:firstLine="0"/>
        <w:rPr/>
      </w:pPr>
      <w:r w:rsidDel="00000000" w:rsidR="00000000" w:rsidRPr="00000000">
        <w:rPr>
          <w:rtl w:val="0"/>
        </w:rPr>
        <w:t xml:space="preserve">Cloud-Managed Encryption Key Architecture Default encryption pattern used for services that support server-side encryption: • Enabled by default for some services (storage, disk encryption) • Must be configured for other services (database, queues, etc.), make sure you read the docs! • Provider creates, manages, and uses the keys transparently inside the account</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CA">
      <w:pPr>
        <w:ind w:left="600" w:right="600" w:firstLine="0"/>
        <w:rPr/>
      </w:pPr>
      <w:r w:rsidDel="00000000" w:rsidR="00000000" w:rsidRPr="00000000">
        <w:rPr>
          <w:rtl w:val="0"/>
        </w:rPr>
        <w:t xml:space="preserve">For cloud services that are fully integrated with KMS server-side encryption, it is trivial to enable encryption. In fact, Azure and Google Cloud both started with an encrypt by default mindset. Resources such as cloud storage, disk volumes, and data warehouses are encrypted at rest by default using keys managed by the cloud provider. AWS, on the other hand, started up front by placing the responsibility for enabling encryption in the hands of the customer. Over the years, AWS has started enabling encryption by default. For example, in January 2023, AWS started encrypting all new objects with S3 managed encryption keys. For services that do not have encryption enabled by default, customers must select the resource that requires encryption (e.g., RDS Database, DynamoDB, EBS Volume, Secrets Manager, etc.) and enable the encryption option. As AWS creates (or updates) the resource, an AWS managed key will automatically be created in the account with permissions for the service to use the key. AWS managed keys are assigned an alias, such as aws/service, to distinguish AWS managed keys from customer-managed keys that cannot use the "aws/*" namespace. With the configuration in place, cloud-managed encryption keys are created, managed, and used transparently by cloud services. Customers do not need to worry about configuring access control, key rotation, or monitoring key usage. References: • Amazon S3 Encrypts New Objects By Default: </w:t>
      </w:r>
      <w:hyperlink r:id="rId80">
        <w:r w:rsidDel="00000000" w:rsidR="00000000" w:rsidRPr="00000000">
          <w:rPr>
            <w:color w:val="1155cc"/>
            <w:u w:val="single"/>
            <w:rtl w:val="0"/>
          </w:rPr>
          <w:t xml:space="preserve">https://sec549.com/id465</w:t>
        </w:r>
      </w:hyperlink>
      <w:r w:rsidDel="00000000" w:rsidR="00000000" w:rsidRPr="00000000">
        <w:rPr>
          <w:rtl w:val="0"/>
        </w:rPr>
        <w:t xml:space="preserve"> • Azure encryption overview: </w:t>
      </w:r>
      <w:hyperlink r:id="rId81">
        <w:r w:rsidDel="00000000" w:rsidR="00000000" w:rsidRPr="00000000">
          <w:rPr>
            <w:color w:val="1155cc"/>
            <w:u w:val="single"/>
            <w:rtl w:val="0"/>
          </w:rPr>
          <w:t xml:space="preserve">https://sec549.com/id463</w:t>
        </w:r>
      </w:hyperlink>
      <w:r w:rsidDel="00000000" w:rsidR="00000000" w:rsidRPr="00000000">
        <w:rPr>
          <w:rtl w:val="0"/>
        </w:rPr>
        <w:t xml:space="preserve"> • Google Cloud Default encryption at rest: </w:t>
      </w:r>
      <w:hyperlink r:id="rId82">
        <w:r w:rsidDel="00000000" w:rsidR="00000000" w:rsidRPr="00000000">
          <w:rPr>
            <w:color w:val="1155cc"/>
            <w:u w:val="single"/>
            <w:rtl w:val="0"/>
          </w:rPr>
          <w:t xml:space="preserve">https://sec549.com/id464</w:t>
        </w:r>
      </w:hyperlink>
      <w:r w:rsidDel="00000000" w:rsidR="00000000" w:rsidRPr="00000000">
        <w:rPr>
          <w:rtl w:val="0"/>
        </w:rPr>
      </w:r>
    </w:p>
    <w:p w:rsidR="00000000" w:rsidDel="00000000" w:rsidP="00000000" w:rsidRDefault="00000000" w:rsidRPr="00000000" w14:paraId="000001CB">
      <w:pPr>
        <w:pStyle w:val="Heading3"/>
        <w:rPr/>
      </w:pPr>
      <w:bookmarkStart w:colFirst="0" w:colLast="0" w:name="_d7pizkths640" w:id="82"/>
      <w:bookmarkEnd w:id="82"/>
      <w:r w:rsidDel="00000000" w:rsidR="00000000" w:rsidRPr="00000000">
        <w:rPr>
          <w:rtl w:val="0"/>
        </w:rPr>
        <w:t xml:space="preserve">(B4) p.105 -- CMEK</w:t>
      </w:r>
    </w:p>
    <w:p w:rsidR="00000000" w:rsidDel="00000000" w:rsidP="00000000" w:rsidRDefault="00000000" w:rsidRPr="00000000" w14:paraId="000001CC">
      <w:pPr>
        <w:ind w:left="600" w:right="600" w:firstLine="0"/>
        <w:rPr/>
      </w:pPr>
      <w:r w:rsidDel="00000000" w:rsidR="00000000" w:rsidRPr="00000000">
        <w:rPr>
          <w:rtl w:val="0"/>
        </w:rPr>
        <w:t xml:space="preserve">Cloud-Managed Key Policy Example Consider the key policy attached to an AWS-managed S3 key: • Key is automatically created in the region with the aws/s3 alias • Condition restricts access to requests invoked through the S3 service API • Key policy grants access to all principals using the S3 service in the account</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CE">
      <w:pPr>
        <w:ind w:left="600" w:right="600" w:firstLine="0"/>
        <w:rPr/>
      </w:pPr>
      <w:r w:rsidDel="00000000" w:rsidR="00000000" w:rsidRPr="00000000">
        <w:rPr>
          <w:rtl w:val="0"/>
        </w:rPr>
        <w:t xml:space="preserve">"Statement": [ { "Effect": "Allow", "Principal": { "AWS": "</w:t>
      </w:r>
      <w:r w:rsidDel="00000000" w:rsidR="00000000" w:rsidRPr="00000000">
        <w:rPr>
          <w:i w:val="1"/>
          <w:iCs w:val="1"/>
          <w:rtl w:val="0"/>
        </w:rPr>
        <w:t xml:space="preserve">" }, "Action": [ "kms:Encrypt", "kms:Decrypt", "kms:ReEncrypt</w:t>
      </w:r>
      <w:r w:rsidDel="00000000" w:rsidR="00000000" w:rsidRPr="00000000">
        <w:rPr>
          <w:rtl w:val="0"/>
        </w:rPr>
        <w:t xml:space="preserve">", "kms:GenerateDataKey*", "kms:CreateGrant", "kms:DescribeKey"], "Resource": "*" …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D0">
      <w:pPr>
        <w:ind w:left="600" w:right="600" w:firstLine="0"/>
        <w:rPr/>
      </w:pPr>
      <w:r w:rsidDel="00000000" w:rsidR="00000000" w:rsidRPr="00000000">
        <w:rPr>
          <w:rtl w:val="0"/>
        </w:rPr>
        <w:t xml:space="preserve">Let's take a closer look at an AWS cloud-managed key. The first time an AWS S3 bucket is configured to use KMS server-side encryption, a KMS key is automatically created in the account with the aws/s3 alias. The abbreviated key policy is shown in the slide above. Do you see an issue in the key policy? The slide above shows the principal policy (lines 3-5). Every principal in the AWS account with permission to use the S3 service is also allowed to use the S3 key. This becomes problematic when permission to decrypt data in multiple S3 buckets needs to be restricted for different principals. For example, consider two different S3 objects: log file with no public data and Data Science with customer information. If each object is encrypted with the AWS-managed key, there is no way to restrict decrypt permissions on the key based on their role. The full policy is as follows: { "Version": "2012-10-17", "Id": "auto-s3-2", "Statement": [ { "Sid": "Allow access through S3 for all principals in the account that are authorized to use S3", "Effect": "Allow", "Principal": { "AWS": "*" }, (Continued on next page).</w:t>
      </w:r>
    </w:p>
    <w:p w:rsidR="00000000" w:rsidDel="00000000" w:rsidP="00000000" w:rsidRDefault="00000000" w:rsidRPr="00000000" w14:paraId="000001D1">
      <w:pPr>
        <w:pStyle w:val="Heading3"/>
        <w:rPr/>
      </w:pPr>
      <w:bookmarkStart w:colFirst="0" w:colLast="0" w:name="_9mw1z45k4s4q" w:id="83"/>
      <w:bookmarkEnd w:id="83"/>
      <w:r w:rsidDel="00000000" w:rsidR="00000000" w:rsidRPr="00000000">
        <w:rPr>
          <w:rtl w:val="0"/>
        </w:rPr>
        <w:t xml:space="preserve">(B4) p.107 -- CMEK</w:t>
      </w:r>
    </w:p>
    <w:p w:rsidR="00000000" w:rsidDel="00000000" w:rsidP="00000000" w:rsidRDefault="00000000" w:rsidRPr="00000000" w14:paraId="000001D2">
      <w:pPr>
        <w:ind w:left="600" w:right="600" w:firstLine="0"/>
        <w:rPr/>
      </w:pPr>
      <w:r w:rsidDel="00000000" w:rsidR="00000000" w:rsidRPr="00000000">
        <w:rPr>
          <w:rtl w:val="0"/>
        </w:rPr>
        <w:t xml:space="preserve">Customer-Managed Encryption Key Architecture Customer-managed encryption keys (CMEK) allow KMS administrators to create unique keys for protecting groups of data by classification, application, and business purpose: • Custom key policy • Key rotation • Schedule deletion • Tags/labels • Audit logging per key</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D4">
      <w:pPr>
        <w:ind w:left="600" w:right="600" w:firstLine="0"/>
        <w:rPr/>
      </w:pPr>
      <w:r w:rsidDel="00000000" w:rsidR="00000000" w:rsidRPr="00000000">
        <w:rPr>
          <w:rtl w:val="0"/>
        </w:rPr>
        <w:t xml:space="preserve">Customer-managed encryption keys (CMEK) allow KMS administrators to architect a key management strategy across an enterprise. Customer managed key resources provide advanced capabilities to meet strict key management security requirements. Security Requirements Rather than using a single cloud managed key for each "service," separate encryption keys can protect logical groups of applications, systems, or data sets. Industry-specific or government regulations might require the use of separate encryption keys for different applications or data types; for example, payment card data, personally identifiable information (PII), or healthcare data can be encrypted with distinct keys to comply with standards such as PCI DSS, GDPR, or HIPAA. Isolating data encryption with multiple keys can enhance data protection efforts and reduce the impact of a compromised key. If one key is compromised, a small set of data is affected, rather than every asset. Custom Key Policy Fine-grained key policies can be attached to each key. Key policy statements specify exactly which groups can manage the key creation, modification, and deletion. More granular access control can be set for the key's users. Allowed lists of principals or service accounts that can encrypt, decrypt, or generate data encryption keys are set for each KMS key. Advanced Key Configuration Administrators are responsible for setting key rotation, tag values, and key deletion recovery windows. References: • AWS KMS Customer Managed Keys: </w:t>
      </w:r>
      <w:hyperlink r:id="rId83">
        <w:r w:rsidDel="00000000" w:rsidR="00000000" w:rsidRPr="00000000">
          <w:rPr>
            <w:color w:val="1155cc"/>
            <w:u w:val="single"/>
            <w:rtl w:val="0"/>
          </w:rPr>
          <w:t xml:space="preserve">https://sec549.com/id469</w:t>
        </w:r>
      </w:hyperlink>
      <w:r w:rsidDel="00000000" w:rsidR="00000000" w:rsidRPr="00000000">
        <w:rPr>
          <w:rtl w:val="0"/>
        </w:rPr>
        <w:t xml:space="preserve"> • Azure Key Vault Overview: </w:t>
      </w:r>
      <w:hyperlink r:id="rId84">
        <w:r w:rsidDel="00000000" w:rsidR="00000000" w:rsidRPr="00000000">
          <w:rPr>
            <w:color w:val="1155cc"/>
            <w:u w:val="single"/>
            <w:rtl w:val="0"/>
          </w:rPr>
          <w:t xml:space="preserve">https://sec549.com/id470</w:t>
        </w:r>
      </w:hyperlink>
      <w:r w:rsidDel="00000000" w:rsidR="00000000" w:rsidRPr="00000000">
        <w:rPr>
          <w:rtl w:val="0"/>
        </w:rPr>
        <w:t xml:space="preserve"> • Google KMS Customer-managed encryption keys: </w:t>
      </w:r>
      <w:hyperlink r:id="rId85">
        <w:r w:rsidDel="00000000" w:rsidR="00000000" w:rsidRPr="00000000">
          <w:rPr>
            <w:color w:val="1155cc"/>
            <w:u w:val="single"/>
            <w:rtl w:val="0"/>
          </w:rPr>
          <w:t xml:space="preserve">https://sec549.com/id471</w:t>
        </w:r>
      </w:hyperlink>
      <w:r w:rsidDel="00000000" w:rsidR="00000000" w:rsidRPr="00000000">
        <w:rPr>
          <w:rtl w:val="0"/>
        </w:rPr>
      </w:r>
    </w:p>
    <w:p w:rsidR="00000000" w:rsidDel="00000000" w:rsidP="00000000" w:rsidRDefault="00000000" w:rsidRPr="00000000" w14:paraId="000001D5">
      <w:pPr>
        <w:pStyle w:val="Heading3"/>
        <w:rPr/>
      </w:pPr>
      <w:bookmarkStart w:colFirst="0" w:colLast="0" w:name="_7kfsw472p1xu" w:id="84"/>
      <w:bookmarkEnd w:id="84"/>
      <w:r w:rsidDel="00000000" w:rsidR="00000000" w:rsidRPr="00000000">
        <w:rPr>
          <w:rtl w:val="0"/>
        </w:rPr>
        <w:t xml:space="preserve">(B4) p.109 -- CMEK | Complicated</w:t>
      </w:r>
    </w:p>
    <w:p w:rsidR="00000000" w:rsidDel="00000000" w:rsidP="00000000" w:rsidRDefault="00000000" w:rsidRPr="00000000" w14:paraId="000001D6">
      <w:pPr>
        <w:ind w:left="600" w:right="600" w:firstLine="0"/>
        <w:rPr/>
      </w:pPr>
      <w:r w:rsidDel="00000000" w:rsidR="00000000" w:rsidRPr="00000000">
        <w:rPr>
          <w:rtl w:val="0"/>
        </w:rPr>
        <w:t xml:space="preserve">Customer-Managed Key Architecture Considerations • Key Management: Key configuration consistency across accounts is challenging • Permissions: Understanding access policy and usage (the big picture) across the organization • Monitoring: KMS audit logs are distributed across multiple accounts and log groups • Key Administration: KMS administrative permissions are granted to a single group in a single account • Incident Response: Audit logs, telemetry, and key revocation is isolated to one account • Growth: Key management processes remains the same regardless of the number of accounts Which CMEK architecture is best for the organization? Decentralized Keys Centralized Keys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D8">
      <w:pPr>
        <w:ind w:left="600" w:right="600" w:firstLine="0"/>
        <w:rPr/>
      </w:pPr>
      <w:r w:rsidDel="00000000" w:rsidR="00000000" w:rsidRPr="00000000">
        <w:rPr>
          <w:rtl w:val="0"/>
        </w:rPr>
        <w:t xml:space="preserve">Hosting customer-managed encryption keys (CMEK) in decentralized accounts across the organization becomes unmanageable for KMS administrators for several reasons. Consider an enterprise cloud organization with hundreds or thousands of projects to manage. Key Management Configuration Knowing that best practices require distinct encryption keys for each spoke account (or micro-service), the KMS administrator needs to create hundreds or thousands of key resources. Creating keys with consistent key rotation, soft delete protection, and tag policies across multiple decentralized accounts can be more complicated than using a centralized key management system. Inconsistent Key Permissions With keys stored across decentralized accounts, ensuring only the KMS administration team has rights to manage the key is difficult to monitor and enforce. Furthermore, creating and troubleshooting key access policies for services and principals is more challenging. This often leads to overly permissive key policies to just "make it work." Audit and Monitoring This course will cover centralizing audit log data from multiple sources in the next section. For now, it is important to realize that generating audit log data in multiple locations unnecessarily is an anti-pattern. Decentralized key management creates important key management and usage audit log records in every single account. Missing an important KMS audit log event can cause security teams to miss an indicator of compromise. Moving to a centralized key management architecture can improve the organization's ability to provision and monitor keys for the organization. As the number of accounts and services grows, the key management process remains the same.</w:t>
      </w:r>
    </w:p>
    <w:p w:rsidR="00000000" w:rsidDel="00000000" w:rsidP="00000000" w:rsidRDefault="00000000" w:rsidRPr="00000000" w14:paraId="000001D9">
      <w:pPr>
        <w:pStyle w:val="Heading3"/>
        <w:rPr/>
      </w:pPr>
      <w:bookmarkStart w:colFirst="0" w:colLast="0" w:name="_7j8yty3mb59b" w:id="85"/>
      <w:bookmarkEnd w:id="85"/>
      <w:r w:rsidDel="00000000" w:rsidR="00000000" w:rsidRPr="00000000">
        <w:rPr>
          <w:rtl w:val="0"/>
        </w:rPr>
        <w:t xml:space="preserve">(B4) p.114 -- Cloud Storage</w:t>
      </w:r>
    </w:p>
    <w:p w:rsidR="00000000" w:rsidDel="00000000" w:rsidP="00000000" w:rsidRDefault="00000000" w:rsidRPr="00000000" w14:paraId="000001DA">
      <w:pPr>
        <w:ind w:left="600" w:right="600" w:firstLine="0"/>
        <w:rPr/>
      </w:pPr>
      <w:r w:rsidDel="00000000" w:rsidR="00000000" w:rsidRPr="00000000">
        <w:rPr>
          <w:rtl w:val="0"/>
        </w:rPr>
        <w:t xml:space="preserve">Refer to the lab workbook for instructions. SAR: Azure Customer Managed Key Architecture Lab 4.4</w:t>
      </w:r>
    </w:p>
    <w:p w:rsidR="00000000" w:rsidDel="00000000" w:rsidP="00000000" w:rsidRDefault="00000000" w:rsidRPr="00000000" w14:paraId="000001DB">
      <w:pPr>
        <w:pStyle w:val="Heading3"/>
        <w:rPr/>
      </w:pPr>
      <w:bookmarkStart w:colFirst="0" w:colLast="0" w:name="_kcpk6bjui6z4" w:id="86"/>
      <w:bookmarkEnd w:id="86"/>
      <w:r w:rsidDel="00000000" w:rsidR="00000000" w:rsidRPr="00000000">
        <w:rPr>
          <w:rtl w:val="0"/>
        </w:rPr>
        <w:t xml:space="preserve">(B4) p.117 -- CMEK</w:t>
      </w:r>
    </w:p>
    <w:p w:rsidR="00000000" w:rsidDel="00000000" w:rsidP="00000000" w:rsidRDefault="00000000" w:rsidRPr="00000000" w14:paraId="000001DC">
      <w:pPr>
        <w:ind w:left="600" w:right="600" w:firstLine="0"/>
        <w:rPr/>
      </w:pPr>
      <w:r w:rsidDel="00000000" w:rsidR="00000000" w:rsidRPr="00000000">
        <w:rPr>
          <w:rtl w:val="0"/>
        </w:rPr>
        <w:t xml:space="preserve">Refer to the lab workbook for instructions. SAR: GCP Customer Managed Encryption Key Architecture Lab 4.5</w:t>
      </w:r>
    </w:p>
    <w:p w:rsidR="00000000" w:rsidDel="00000000" w:rsidP="00000000" w:rsidRDefault="00000000" w:rsidRPr="00000000" w14:paraId="000001DD">
      <w:pPr>
        <w:pStyle w:val="Heading3"/>
        <w:rPr/>
      </w:pPr>
      <w:bookmarkStart w:colFirst="0" w:colLast="0" w:name="_qetx90xfe1be" w:id="87"/>
      <w:bookmarkEnd w:id="87"/>
      <w:r w:rsidDel="00000000" w:rsidR="00000000" w:rsidRPr="00000000">
        <w:rPr>
          <w:rtl w:val="0"/>
        </w:rPr>
        <w:t xml:space="preserve">(B4) p.128 -- Cloud KMS Shared Tenant Considerations</w:t>
      </w:r>
    </w:p>
    <w:p w:rsidR="00000000" w:rsidDel="00000000" w:rsidP="00000000" w:rsidRDefault="00000000" w:rsidRPr="00000000" w14:paraId="000001DE">
      <w:pPr>
        <w:ind w:left="600" w:right="600" w:firstLine="0"/>
        <w:rPr/>
      </w:pPr>
      <w:r w:rsidDel="00000000" w:rsidR="00000000" w:rsidRPr="00000000">
        <w:rPr>
          <w:rtl w:val="0"/>
        </w:rPr>
        <w:t xml:space="preserve">AWS S3 SSE Data Access Permission Model Access to S3 data protected by a KMS key requires the principal to have permissions to both resources: • S3 Bucket: s3:GetObject permissions grant access to download the data from the S3 service • KMS Key: kms:Decrypt permissions grant the principal access to decrypt the data • Defense in Depth: Permissions for data and key access require collaboration between teams</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E0">
      <w:pPr>
        <w:ind w:left="600" w:right="600" w:firstLine="0"/>
        <w:rPr/>
      </w:pPr>
      <w:r w:rsidDel="00000000" w:rsidR="00000000" w:rsidRPr="00000000">
        <w:rPr>
          <w:rtl w:val="0"/>
        </w:rPr>
        <w:t xml:space="preserve">The final step is to grant the IR Admin Role permission to read log data from the logging account's S3 bucket. The IAM permissions required to access objects encrypted with a KMS customer managed key are unique compared to the other cloud providers. In AWS, the principal reading (or writing) the S3 object is passed to the backend encryption context. This means that the IR Admin role requires two permissions to read the logging objects: • s3:GetObject • kms:Decrypt The first permission, s3:GetObject, is verified by the S3 service when the IR Admin attempts to read the object. The second permission, kms:Decrypt, is verified when the S3 service attempts to use the KMS service to decrypt the object. This permission set adds complexity for IAM and key administrators but also adds defense in depth with both teams' involvement granting access to restricted data. Reference: • AWS S3 – Protecting data using server-side encryption with AWS Key Management Service keys (SSE-KMS): </w:t>
      </w:r>
      <w:hyperlink r:id="rId86">
        <w:r w:rsidDel="00000000" w:rsidR="00000000" w:rsidRPr="00000000">
          <w:rPr>
            <w:color w:val="1155cc"/>
            <w:u w:val="single"/>
            <w:rtl w:val="0"/>
          </w:rPr>
          <w:t xml:space="preserve">https://sec549.com/id472</w:t>
        </w:r>
      </w:hyperlink>
      <w:r w:rsidDel="00000000" w:rsidR="00000000" w:rsidRPr="00000000">
        <w:rPr>
          <w:rtl w:val="0"/>
        </w:rPr>
      </w:r>
    </w:p>
    <w:p w:rsidR="00000000" w:rsidDel="00000000" w:rsidP="00000000" w:rsidRDefault="00000000" w:rsidRPr="00000000" w14:paraId="000001E1">
      <w:pPr>
        <w:pStyle w:val="Heading3"/>
        <w:rPr/>
      </w:pPr>
      <w:bookmarkStart w:colFirst="0" w:colLast="0" w:name="_8n0lhep0jck2" w:id="88"/>
      <w:bookmarkEnd w:id="88"/>
      <w:r w:rsidDel="00000000" w:rsidR="00000000" w:rsidRPr="00000000">
        <w:rPr>
          <w:rtl w:val="0"/>
        </w:rPr>
        <w:t xml:space="preserve">(B4) p.130 -- Cloud HSM Managed Key Architecture</w:t>
      </w:r>
    </w:p>
    <w:p w:rsidR="00000000" w:rsidDel="00000000" w:rsidP="00000000" w:rsidRDefault="00000000" w:rsidRPr="00000000" w14:paraId="000001E2">
      <w:pPr>
        <w:ind w:left="600" w:right="600" w:firstLine="0"/>
        <w:rPr/>
      </w:pPr>
      <w:r w:rsidDel="00000000" w:rsidR="00000000" w:rsidRPr="00000000">
        <w:rPr>
          <w:rtl w:val="0"/>
        </w:rPr>
        <w:t xml:space="preserve">Cloud KMS Shared Tenant Considerations • Cloud Key Management Services (KMS) are shared tenant services that use FIPS 140-2 Level 2 validated Hardware Security Modules (HSM) to protect key material. • Organizations may be required to use single tenant HSMs to meet regulatory requirements: – Dedicated single tenant Cloud HSM services use FIPS 140-2 Level 3 validated HSM – U.S. Department of Defense Cloud Computing Security Requirements Guide (SRG) Section 5.11.1 Cryptographic Erasure requires "high-assurance data spill remediation through cryptographic erasure and file deletion without the involvement or cooperation of a CSP"</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E4">
      <w:pPr>
        <w:ind w:left="600" w:right="600" w:firstLine="0"/>
        <w:rPr/>
      </w:pPr>
      <w:r w:rsidDel="00000000" w:rsidR="00000000" w:rsidRPr="00000000">
        <w:rPr>
          <w:rtl w:val="0"/>
        </w:rPr>
        <w:t xml:space="preserve">Meeting immediate cryptographic erasure requirements in the shared-tenant Key Management Services (KMS) is challenging due to the waiting periods placed on customer-managed key resources. KMS keys in the various cloud providers can be immediately deactivated; however, they cannot be immediately wiped. Instead, key resources are scheduled for deletion after a configurable time window: • AWS KMS keys can be scheduled for deletion between 7 and 30 days. • Azure Key Vault keys can be scheduled for deletion between 7 and 90 days. • Google Cloud KMS keys can be scheduled for deletion between 1 and 120 days. Organizations required to meet cryptographic data erasure requirements have two choices to work around this problem: • Customer-managed keys support importing key material owned by the customer instead of generating the key material inside the cloud provider's HSM. External KMS keys are not subject to scheduled key deletion requirements and can be immediately wiped. However, the entire purpose of using an HSM is for key material to never leave the HSM domain. This workaround likely violates several other regulatory compliance requirements regarding key management. • Cloud HSM: Single-tenant Cloud HSM services provision FIPS 140-2 Level 3 HSM appliances in the customer's centralized KMS account. If needed, KMS administrators can connect directly to the HSM and immediately wipe key material during a breach. Under certain circumstances, some organizations may be required (or prefer to) have full control of the KMS key material in a single tenant environment. The reasons for this will vary but often include: • Regulatory Requirements: Each cloud provider's Key Management Service (KMS) uses FIPS 140-2 Level 2 certified Hardware Security Modules (HSMs). Industry or government regulatory compliance laws may require a FIPS 140-2 Level 3 certified HSM.</w:t>
      </w:r>
    </w:p>
    <w:p w:rsidR="00000000" w:rsidDel="00000000" w:rsidP="00000000" w:rsidRDefault="00000000" w:rsidRPr="00000000" w14:paraId="000001E5">
      <w:pPr>
        <w:pStyle w:val="Heading3"/>
        <w:rPr/>
      </w:pPr>
      <w:bookmarkStart w:colFirst="0" w:colLast="0" w:name="_7cxybgv3xmgp" w:id="89"/>
      <w:bookmarkEnd w:id="89"/>
      <w:r w:rsidDel="00000000" w:rsidR="00000000" w:rsidRPr="00000000">
        <w:rPr>
          <w:rtl w:val="0"/>
        </w:rPr>
        <w:t xml:space="preserve">(B4) p.134 -- Cloud Differences: The Shared</w:t>
      </w:r>
    </w:p>
    <w:p w:rsidR="00000000" w:rsidDel="00000000" w:rsidP="00000000" w:rsidRDefault="00000000" w:rsidRPr="00000000" w14:paraId="000001E6">
      <w:pPr>
        <w:ind w:left="600" w:right="600" w:firstLine="0"/>
        <w:rPr/>
      </w:pPr>
      <w:r w:rsidDel="00000000" w:rsidR="00000000" w:rsidRPr="00000000">
        <w:rPr>
          <w:rtl w:val="0"/>
        </w:rPr>
        <w:t xml:space="preserve">Lab 4.6: Summary In this lab, you: • Reviewed the AWS centralized key management architecture • Found the KMS key shared with the Rehoboam account • Verified the S3 access point permission set has permission to use the KMS key to decrypt the data science data</w:t>
      </w:r>
    </w:p>
    <w:p w:rsidR="00000000" w:rsidDel="00000000" w:rsidP="00000000" w:rsidRDefault="00000000" w:rsidRPr="00000000" w14:paraId="000001E7">
      <w:pPr>
        <w:pStyle w:val="Heading3"/>
        <w:rPr/>
      </w:pPr>
      <w:bookmarkStart w:colFirst="0" w:colLast="0" w:name="_3aag7bompkxf" w:id="90"/>
      <w:bookmarkEnd w:id="90"/>
      <w:r w:rsidDel="00000000" w:rsidR="00000000" w:rsidRPr="00000000">
        <w:rPr>
          <w:rtl w:val="0"/>
        </w:rPr>
        <w:t xml:space="preserve">(B4) p.136 -- Cloud Storage | Components</w:t>
      </w:r>
    </w:p>
    <w:p w:rsidR="00000000" w:rsidDel="00000000" w:rsidP="00000000" w:rsidRDefault="00000000" w:rsidRPr="00000000" w14:paraId="000001E8">
      <w:pPr>
        <w:ind w:left="600" w:right="600" w:firstLine="0"/>
        <w:rPr/>
      </w:pPr>
      <w:r w:rsidDel="00000000" w:rsidR="00000000" w:rsidRPr="00000000">
        <w:rPr>
          <w:rtl w:val="0"/>
        </w:rPr>
        <w:t xml:space="preserve">Disaster Recovery (DR) in the Cloud • Definition: DR is a subset of business continuity focused on restoring IT systems after disruptions. • Goal: Minimize downtime and data loss by quickly restoring critical systems. • Cloud Differences: The shared responsibility model of the cloud can both help and hinder DR planning • Caution: Do not rely on your primary cloud provider as the sole provider in your DR strategy</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EA">
      <w:pPr>
        <w:ind w:left="600" w:right="600" w:firstLine="0"/>
        <w:rPr/>
      </w:pPr>
      <w:r w:rsidDel="00000000" w:rsidR="00000000" w:rsidRPr="00000000">
        <w:rPr>
          <w:rtl w:val="0"/>
        </w:rPr>
        <w:t xml:space="preserve">Arafat Uddin/Shutterstock.com Disaster Recovery (DR) and Business Continuity Disaster recovery (DR) is a vital subset of business continuity, specifically focusing on restoring IT systems that support critical business functions after a disruption. In today's digital-first world, downtime can have severe financial, operational, and reputational consequences, making DR planning an essential component of any organization's risk management strategy. The primary objective of disaster recovery is to restore access and functionality to key systems as quickly as possible while minimizing data loss. A well-designed DR plan accounts for various threats, including hardware failures, cyberattacks, human errors, natural disasters, and even power outages. Disaster Recovery in the Cloud The adoption of cloud computing has significantly transformed disaster recovery strategies. Many cloud services offer built-in high availability and data redundancy, reducing the likelihood of service disruptions. Cloud-based DR solutions also provide advantages such as scalability, automation, and cost- effectiveness compared to traditional on-premises approaches. However, cloud customers, including architects, need to understand which services offer built-in failover and data redundancy versus those that do not. Data protection designs will need to account for gaps in these cloud services and can include a plan for data backups and restoring services during an incident. References: • Backup and Disaster Recovery | Microsoft Azure: </w:t>
      </w:r>
      <w:hyperlink r:id="rId87">
        <w:r w:rsidDel="00000000" w:rsidR="00000000" w:rsidRPr="00000000">
          <w:rPr>
            <w:color w:val="1155cc"/>
            <w:u w:val="single"/>
            <w:rtl w:val="0"/>
          </w:rPr>
          <w:t xml:space="preserve">https://sec549.com/id660</w:t>
        </w:r>
      </w:hyperlink>
      <w:r w:rsidDel="00000000" w:rsidR="00000000" w:rsidRPr="00000000">
        <w:rPr>
          <w:rtl w:val="0"/>
        </w:rPr>
        <w:t xml:space="preserve"> • What is Disaster Recovery | GoogleCloud: </w:t>
      </w:r>
      <w:hyperlink r:id="rId88">
        <w:r w:rsidDel="00000000" w:rsidR="00000000" w:rsidRPr="00000000">
          <w:rPr>
            <w:color w:val="1155cc"/>
            <w:u w:val="single"/>
            <w:rtl w:val="0"/>
          </w:rPr>
          <w:t xml:space="preserve">https://sec549.com/id661</w:t>
        </w:r>
      </w:hyperlink>
      <w:r w:rsidDel="00000000" w:rsidR="00000000" w:rsidRPr="00000000">
        <w:rPr>
          <w:rtl w:val="0"/>
        </w:rPr>
        <w:t xml:space="preserve"> • Disaster recovery options in the cloud – Disaster Recovery of Workloads on AWS: Recovery in the Cloud: </w:t>
      </w:r>
      <w:hyperlink r:id="rId89">
        <w:r w:rsidDel="00000000" w:rsidR="00000000" w:rsidRPr="00000000">
          <w:rPr>
            <w:color w:val="1155cc"/>
            <w:u w:val="single"/>
            <w:rtl w:val="0"/>
          </w:rPr>
          <w:t xml:space="preserve">https://sec549.com/id662</w:t>
        </w:r>
      </w:hyperlink>
      <w:r w:rsidDel="00000000" w:rsidR="00000000" w:rsidRPr="00000000">
        <w:rPr>
          <w:rtl w:val="0"/>
        </w:rPr>
      </w:r>
    </w:p>
    <w:p w:rsidR="00000000" w:rsidDel="00000000" w:rsidP="00000000" w:rsidRDefault="00000000" w:rsidRPr="00000000" w14:paraId="000001EB">
      <w:pPr>
        <w:pStyle w:val="Heading3"/>
        <w:rPr/>
      </w:pPr>
      <w:bookmarkStart w:colFirst="0" w:colLast="0" w:name="_vnow8d86km4" w:id="91"/>
      <w:bookmarkEnd w:id="91"/>
      <w:r w:rsidDel="00000000" w:rsidR="00000000" w:rsidRPr="00000000">
        <w:rPr>
          <w:rtl w:val="0"/>
        </w:rPr>
        <w:t xml:space="preserve">(B4) p.145 -- Cloud Storage</w:t>
      </w:r>
    </w:p>
    <w:p w:rsidR="00000000" w:rsidDel="00000000" w:rsidP="00000000" w:rsidRDefault="00000000" w:rsidRPr="00000000" w14:paraId="000001EC">
      <w:pPr>
        <w:ind w:left="600" w:right="600" w:firstLine="0"/>
        <w:rPr/>
      </w:pPr>
      <w:r w:rsidDel="00000000" w:rsidR="00000000" w:rsidRPr="00000000">
        <w:rPr>
          <w:rtl w:val="0"/>
        </w:rPr>
        <w:t xml:space="preserve">• The ability to retrieve data independently if service disruptions occur If built-in SaaS DR options are insufficient, organizations may need to implement third-party backup solutions. Independent SaaS backup providers can offer an additional layer of protection against accidental deletions, data corruption, or provider outages. By proactively addressing these factors, organizations can mitigate risks and ensure a stronger disaster recovery posture for their SaaS applications.</w:t>
      </w:r>
    </w:p>
    <w:p w:rsidR="00000000" w:rsidDel="00000000" w:rsidP="00000000" w:rsidRDefault="00000000" w:rsidRPr="00000000" w14:paraId="000001ED">
      <w:pPr>
        <w:pStyle w:val="Heading3"/>
        <w:rPr/>
      </w:pPr>
      <w:bookmarkStart w:colFirst="0" w:colLast="0" w:name="_jwy2f6bmic0w" w:id="92"/>
      <w:bookmarkEnd w:id="92"/>
      <w:r w:rsidDel="00000000" w:rsidR="00000000" w:rsidRPr="00000000">
        <w:rPr>
          <w:rtl w:val="0"/>
        </w:rPr>
        <w:t xml:space="preserve">(B4) p.147 -- Cloud Storage</w:t>
      </w:r>
    </w:p>
    <w:p w:rsidR="00000000" w:rsidDel="00000000" w:rsidP="00000000" w:rsidRDefault="00000000" w:rsidRPr="00000000" w14:paraId="000001EE">
      <w:pPr>
        <w:ind w:left="600" w:right="600" w:firstLine="0"/>
        <w:rPr/>
      </w:pPr>
      <w:r w:rsidDel="00000000" w:rsidR="00000000" w:rsidRPr="00000000">
        <w:rPr>
          <w:rtl w:val="0"/>
        </w:rPr>
        <w:t xml:space="preserve">Disaster Recovery Data Replication Options Cloud storage replication and backup services provide options for disaster recovery scenarios: • Inter-region replication across availability zones for high availability • Cross-region replication protects against regional outages • Cross-cloud replication protects against vendor lock-in (rare)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F0">
      <w:pPr>
        <w:ind w:left="600" w:right="600" w:firstLine="0"/>
        <w:rPr/>
      </w:pPr>
      <w:r w:rsidDel="00000000" w:rsidR="00000000" w:rsidRPr="00000000">
        <w:rPr>
          <w:rtl w:val="0"/>
        </w:rPr>
        <w:t xml:space="preserve">Cloud storage solutions provide data backup and redundancy capabilities to ensure high availability and defend against ransomware attacks. Replicating data across regions or availability zones helps protect against outages due to natural disasters, power outages, or technical failures. In such cases, data can be accessed from a different location unaffected by the disaster, ensuring business continuity and minimizing downtime. It is important to realize that outages have happened multiple times across the major cloud providers (see reference below). From a disaster recovery perspective, the most important up-front decision to make is the disaster recovery scenario the architecture needs to support. Options range from replicating data inter-region, cross-region, and in rare cases cross-cloud. Each option has performance, complexity, and, more importantly, cost implications. • Scenario 1: The primary availability zone in the region has an outage. Can we fail over to a different availability zone inside the same region? Regional cloud storage buckets can automatically replicate data to other availability zones within the same region. Other services, such as Cloud SQL, support database clusters with a primary reader/writer and read-only replica instances in different zones. With most cloud services automatically managing inter-region replication or providing a capability to enable inter-region failover, most organizations choose this scenario. Expanding to multi-region (or multi- cloud) introduces more complexity and higher cost. • Scenario 2: The primary region has an outage. Can we fail over to a different region within the same cloud provider? Executing this strategy requires a lot of upfront planning. Redundant infrastructure (e.g., load balancers, containers, functions, queues, etc.) needs to be on hot-standby for an immediate failover. If cold standby is permissible, cloud engineers can choose to redeploy their cloud infrastructure as code (IaC) pipelines to a different region to save costs. Regardless, cloud storage and database resources need to exist in the backup region with replication jobs to ensure data consistency between regions. DNS configuration, network firewall, and a SIEM may be required to configure the new region. Most organizations do not choose this scenario due to configuration complexity, data consistency, and cost issues of running in multiple regions.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2"/>
        <w:rPr/>
      </w:pPr>
      <w:bookmarkStart w:colFirst="0" w:colLast="0" w:name="_83km7xp5ey5e" w:id="93"/>
      <w:bookmarkEnd w:id="93"/>
      <w:r w:rsidDel="00000000" w:rsidR="00000000" w:rsidRPr="00000000">
        <w:rPr>
          <w:rtl w:val="0"/>
        </w:rPr>
        <w:t xml:space="preserve">Book 5 -- Detection, Response &amp; Security Operations</w:t>
      </w:r>
    </w:p>
    <w:p w:rsidR="00000000" w:rsidDel="00000000" w:rsidP="00000000" w:rsidRDefault="00000000" w:rsidRPr="00000000" w14:paraId="000001F4">
      <w:pPr>
        <w:pStyle w:val="Heading3"/>
        <w:rPr/>
      </w:pPr>
      <w:bookmarkStart w:colFirst="0" w:colLast="0" w:name="_s2egrwfodf8r" w:id="94"/>
      <w:bookmarkEnd w:id="94"/>
      <w:r w:rsidDel="00000000" w:rsidR="00000000" w:rsidRPr="00000000">
        <w:rPr>
          <w:rtl w:val="0"/>
        </w:rPr>
        <w:t xml:space="preserve">(B5) p.4 -- Cloud-centric</w:t>
      </w:r>
    </w:p>
    <w:p w:rsidR="00000000" w:rsidDel="00000000" w:rsidP="00000000" w:rsidRDefault="00000000" w:rsidRPr="00000000" w14:paraId="000001F5">
      <w:pPr>
        <w:ind w:left="600" w:right="600" w:firstLine="0"/>
        <w:rPr/>
      </w:pPr>
      <w:r w:rsidDel="00000000" w:rsidR="00000000" w:rsidRPr="00000000">
        <w:rPr>
          <w:rtl w:val="0"/>
        </w:rPr>
        <w:t xml:space="preserve">Incident Response in the Cloud</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F7">
      <w:pPr>
        <w:ind w:left="600" w:right="600" w:firstLine="0"/>
        <w:rPr/>
      </w:pPr>
      <w:r w:rsidDel="00000000" w:rsidR="00000000" w:rsidRPr="00000000">
        <w:rPr>
          <w:rtl w:val="0"/>
        </w:rPr>
        <w:t xml:space="preserve">Lab 5.1: Threat Model: Managing Cloud-Native Events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F9">
      <w:pPr>
        <w:ind w:left="600" w:right="600" w:firstLine="0"/>
        <w:rPr/>
      </w:pPr>
      <w:r w:rsidDel="00000000" w:rsidR="00000000" w:rsidRPr="00000000">
        <w:rPr>
          <w:rtl w:val="0"/>
        </w:rPr>
        <w:t xml:space="preserve">Intra-Cloud Logging and Aggregation</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FB">
      <w:pPr>
        <w:ind w:left="600" w:right="600" w:firstLine="0"/>
        <w:rPr/>
      </w:pPr>
      <w:r w:rsidDel="00000000" w:rsidR="00000000" w:rsidRPr="00000000">
        <w:rPr>
          <w:rtl w:val="0"/>
        </w:rPr>
        <w:t xml:space="preserve">Lab 5.2: SAR: Centralizing Cloud-Native Events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FD">
      <w:pPr>
        <w:ind w:left="600" w:right="600" w:firstLine="0"/>
        <w:rPr/>
      </w:pPr>
      <w:r w:rsidDel="00000000" w:rsidR="00000000" w:rsidRPr="00000000">
        <w:rPr>
          <w:rtl w:val="0"/>
        </w:rPr>
        <w:t xml:space="preserve">Centralization and Export Patterns</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FF">
      <w:pPr>
        <w:ind w:left="600" w:right="600" w:firstLine="0"/>
        <w:rPr/>
      </w:pPr>
      <w:r w:rsidDel="00000000" w:rsidR="00000000" w:rsidRPr="00000000">
        <w:rPr>
          <w:rtl w:val="0"/>
        </w:rPr>
        <w:t xml:space="preserve">Lab 5.3: SAR: Exporting Telemetry to a SIEM – Azure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01">
      <w:pPr>
        <w:ind w:left="600" w:right="600" w:firstLine="0"/>
        <w:rPr/>
      </w:pPr>
      <w:r w:rsidDel="00000000" w:rsidR="00000000" w:rsidRPr="00000000">
        <w:rPr>
          <w:rtl w:val="0"/>
        </w:rPr>
        <w:t xml:space="preserve">Lab 5.4: SAR: Exporting Telemetry to a SIEM – AWS</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03">
      <w:pPr>
        <w:ind w:left="600" w:right="600" w:firstLine="0"/>
        <w:rPr/>
      </w:pPr>
      <w:r w:rsidDel="00000000" w:rsidR="00000000" w:rsidRPr="00000000">
        <w:rPr>
          <w:rtl w:val="0"/>
        </w:rPr>
        <w:t xml:space="preserve">Lab 5.5: SAR: Exporting Telemetry to a SIEM – GCP</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05">
      <w:pPr>
        <w:ind w:left="600" w:right="600" w:firstLine="0"/>
        <w:rPr/>
      </w:pPr>
      <w:r w:rsidDel="00000000" w:rsidR="00000000" w:rsidRPr="00000000">
        <w:rPr>
          <w:rtl w:val="0"/>
        </w:rPr>
        <w:t xml:space="preserve">Course Wrap-Up</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07">
      <w:pPr>
        <w:ind w:left="600" w:right="600" w:firstLine="0"/>
        <w:rPr/>
      </w:pPr>
      <w:r w:rsidDel="00000000" w:rsidR="00000000" w:rsidRPr="00000000">
        <w:rPr>
          <w:rtl w:val="0"/>
        </w:rPr>
        <w:t xml:space="preserve">Lab 5.6: CloudWars: Incident Response and Final Presentation</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09">
      <w:pPr>
        <w:ind w:left="600" w:right="600" w:firstLine="0"/>
        <w:rPr/>
      </w:pPr>
      <w:r w:rsidDel="00000000" w:rsidR="00000000" w:rsidRPr="00000000">
        <w:rPr>
          <w:rtl w:val="0"/>
        </w:rPr>
        <w:t xml:space="preserve">Additional Resources</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0B">
      <w:pPr>
        <w:ind w:left="600" w:right="600" w:firstLine="0"/>
        <w:rPr/>
      </w:pPr>
      <w:r w:rsidDel="00000000" w:rsidR="00000000" w:rsidRPr="00000000">
        <w:rPr>
          <w:rtl w:val="0"/>
        </w:rPr>
        <w:t xml:space="preserve">Contacts and Resources Table of Contents</w:t>
      </w:r>
    </w:p>
    <w:p w:rsidR="00000000" w:rsidDel="00000000" w:rsidP="00000000" w:rsidRDefault="00000000" w:rsidRPr="00000000" w14:paraId="0000020C">
      <w:pPr>
        <w:pStyle w:val="Heading3"/>
        <w:rPr/>
      </w:pPr>
      <w:bookmarkStart w:colFirst="0" w:colLast="0" w:name="_hhja5slymb7" w:id="95"/>
      <w:bookmarkEnd w:id="95"/>
      <w:r w:rsidDel="00000000" w:rsidR="00000000" w:rsidRPr="00000000">
        <w:rPr>
          <w:rtl w:val="0"/>
        </w:rPr>
        <w:t xml:space="preserve">(B5) p.7 -- Cloud-focused | Comprehensive | Comprehensive Logging</w:t>
      </w:r>
    </w:p>
    <w:p w:rsidR="00000000" w:rsidDel="00000000" w:rsidP="00000000" w:rsidRDefault="00000000" w:rsidRPr="00000000" w14:paraId="0000020D">
      <w:pPr>
        <w:ind w:left="600" w:right="600" w:firstLine="0"/>
        <w:rPr/>
      </w:pPr>
      <w:r w:rsidDel="00000000" w:rsidR="00000000" w:rsidRPr="00000000">
        <w:rPr>
          <w:rtl w:val="0"/>
        </w:rPr>
        <w:t xml:space="preserve">Operations in Cloud vs. On-Premises: Similarities Most concepts from a traditionally-focused SOC continue forward into the cloud. • High-fidelity detections with supporting data are required by analysts. • Existing methodologies used for on- premises will likely be very similar for IaaS. • Automating detection triage and remediation is still critical for democratizing the SOC workload.</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0F">
      <w:pPr>
        <w:ind w:left="600" w:right="600" w:firstLine="0"/>
        <w:rPr/>
      </w:pPr>
      <w:r w:rsidDel="00000000" w:rsidR="00000000" w:rsidRPr="00000000">
        <w:rPr>
          <w:rtl w:val="0"/>
        </w:rPr>
        <w:t xml:space="preserve">A majority of foundational concepts underpinning traditional SOCs carry forward into the cloud.1 A mature SOC will have these concepts built into their monitoring, detection, and response program: • Analysts still need to understand the resources they are defending. Without a base understanding of the rules of the road, an analyst is likely to be lost when investigating cloud incidents. • Analysts need both adequate log coverage and high-fidelity detections to do their jobs. • Existing playbooks are likely to work for IaaS (i.e., EC2, Compute, VMs). • Network-layer visibility from resources like firewalls is likely to provide similar telemetry as on-prem counterparts. • Automation around detection, triage, and remediation is still critical for democratizing the SOC workload.</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11">
      <w:pPr>
        <w:numPr>
          <w:ilvl w:val="0"/>
          <w:numId w:val="20"/>
        </w:numPr>
        <w:ind w:left="1320" w:right="600" w:hanging="360"/>
      </w:pPr>
      <w:hyperlink r:id="rId90">
        <w:r w:rsidDel="00000000" w:rsidR="00000000" w:rsidRPr="00000000">
          <w:rPr>
            <w:color w:val="1155cc"/>
            <w:u w:val="single"/>
            <w:rtl w:val="0"/>
          </w:rPr>
          <w:t xml:space="preserve">https://sec549.com/id233</w:t>
        </w:r>
      </w:hyperlink>
      <w:r w:rsidDel="00000000" w:rsidR="00000000" w:rsidRPr="00000000">
        <w:rPr>
          <w:rtl w:val="0"/>
        </w:rPr>
      </w:r>
    </w:p>
    <w:p w:rsidR="00000000" w:rsidDel="00000000" w:rsidP="00000000" w:rsidRDefault="00000000" w:rsidRPr="00000000" w14:paraId="00000212">
      <w:pPr>
        <w:pStyle w:val="Heading3"/>
        <w:rPr/>
      </w:pPr>
      <w:bookmarkStart w:colFirst="0" w:colLast="0" w:name="_czk49ncq3gqe" w:id="96"/>
      <w:bookmarkEnd w:id="96"/>
      <w:r w:rsidDel="00000000" w:rsidR="00000000" w:rsidRPr="00000000">
        <w:rPr>
          <w:rtl w:val="0"/>
        </w:rPr>
        <w:t xml:space="preserve">(B5) p.8 -- Cloud-native | Cloud-native Tooling In The SOC</w:t>
      </w:r>
    </w:p>
    <w:p w:rsidR="00000000" w:rsidDel="00000000" w:rsidP="00000000" w:rsidRDefault="00000000" w:rsidRPr="00000000" w14:paraId="00000213">
      <w:pPr>
        <w:ind w:left="600" w:right="600" w:firstLine="0"/>
        <w:rPr/>
      </w:pPr>
      <w:r w:rsidDel="00000000" w:rsidR="00000000" w:rsidRPr="00000000">
        <w:rPr>
          <w:rtl w:val="0"/>
        </w:rPr>
        <w:t xml:space="preserve">Operations in Cloud vs. On-Premises: Differences • New logging planes emerge as critical sources for telemetry. • Monitoring non-IaaS resources in the cloud will look substantially different than on-prem. • Attacker activity in the cloud is unlikely to be captured by any network-layer inspection.</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15">
      <w:pPr>
        <w:ind w:left="600" w:right="600" w:firstLine="0"/>
        <w:rPr/>
      </w:pPr>
      <w:r w:rsidDel="00000000" w:rsidR="00000000" w:rsidRPr="00000000">
        <w:rPr>
          <w:rtl w:val="0"/>
        </w:rPr>
        <w:t xml:space="preserve">While the foundations underpinning a successful security operations center do not radically change when workloads move to the cloud, the realities on the ground mean their tactical implementations need to keep pace with the new landscape. Reassessing the core concepts of a mature SOC through the lens of a cloud-centric business, we can see how differences emerge. • Analysts still need to understand the resources they are defending. – Upskilling SOC analysts should be a priority to ensure an organization maintains parity with its on- premises monitoring and response capabilities. • Analysts need both adequate log coverage and high-fidelity detections to do their jobs. – New logging planes emerge as critical sources for telemetry, while classic host-based and network- layer logging is either non-existent or significantly less important when investigating. • Existing playbooks are likely to work for IaaS (i.e., EC2, Compute, VMs). – A high degree of domain knowledge is needed to effectively develop response and containment playbooks for PaaS, FaaS, and SaaS resources. – Monitoring these resources in the cloud will look substantially different than on-prem. • Network-layer visibility from resources like firewalls is likely to provider similar telemetry as on-prem counterparts. – Attacker activity in the cloud is unlikely to be captured by any network-layer inspection.</w:t>
      </w:r>
    </w:p>
    <w:p w:rsidR="00000000" w:rsidDel="00000000" w:rsidP="00000000" w:rsidRDefault="00000000" w:rsidRPr="00000000" w14:paraId="00000216">
      <w:pPr>
        <w:pStyle w:val="Heading3"/>
        <w:rPr/>
      </w:pPr>
      <w:bookmarkStart w:colFirst="0" w:colLast="0" w:name="_mafzgo5jwwyk" w:id="97"/>
      <w:bookmarkEnd w:id="97"/>
      <w:r w:rsidDel="00000000" w:rsidR="00000000" w:rsidRPr="00000000">
        <w:rPr>
          <w:rtl w:val="0"/>
        </w:rPr>
        <w:t xml:space="preserve">(B5) p.10 -- Communication</w:t>
      </w:r>
    </w:p>
    <w:p w:rsidR="00000000" w:rsidDel="00000000" w:rsidP="00000000" w:rsidRDefault="00000000" w:rsidRPr="00000000" w14:paraId="00000217">
      <w:pPr>
        <w:ind w:left="600" w:right="600" w:firstLine="0"/>
        <w:rPr/>
      </w:pPr>
      <w:r w:rsidDel="00000000" w:rsidR="00000000" w:rsidRPr="00000000">
        <w:rPr>
          <w:rtl w:val="0"/>
        </w:rPr>
        <w:t xml:space="preserve">Cloud-Native Tooling in the SOC • Should the SOC leverage the cloud to support operations? • Consider the following when determining if a cloud-based tool is more advantageous than one deployed on-premises: – Cost implications – Increased "speed to market" – Perceived or real risk affecting availability and confidentiality</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19">
      <w:pPr>
        <w:ind w:left="600" w:right="600" w:firstLine="0"/>
        <w:rPr/>
      </w:pPr>
      <w:r w:rsidDel="00000000" w:rsidR="00000000" w:rsidRPr="00000000">
        <w:rPr>
          <w:rtl w:val="0"/>
        </w:rPr>
        <w:t xml:space="preserve">Can moving to the cloud help a SOC meet the upcoming challenges facing them in the cloud? Business units are not the only teams migrating to the cloud. Security operations teams are also considering whether moving their processes to the cloud can bring productivity gains and cost savings. Decision makers will juggle three primary factors when considering moving a given solution or tool to the cloud. • Cost: How much more or less will a cloud-based SIEM cost over time versus a traditional on-premises solution? • Speed to Market: Can an organization leapfrog any growing pains and achieve maturity faster with a managed, cloud-native solution? • Perceived Risk: To what extent a cloud-based security solution can be secure greatly depends on the maturity of the organization. If a business is new in its cloud journey, only just beginning to enact controls in its cloud environments, a cloud-native security solution might not be the best choice. This is truer when a cloud-native solution is self-managed rather than a SaaS (software as a service) delivery model.</w:t>
      </w:r>
    </w:p>
    <w:p w:rsidR="00000000" w:rsidDel="00000000" w:rsidP="00000000" w:rsidRDefault="00000000" w:rsidRPr="00000000" w14:paraId="0000021A">
      <w:pPr>
        <w:pStyle w:val="Heading3"/>
        <w:rPr/>
      </w:pPr>
      <w:bookmarkStart w:colFirst="0" w:colLast="0" w:name="_wj1xgsk1uo9n" w:id="98"/>
      <w:bookmarkEnd w:id="98"/>
      <w:r w:rsidDel="00000000" w:rsidR="00000000" w:rsidRPr="00000000">
        <w:rPr>
          <w:rtl w:val="0"/>
        </w:rPr>
        <w:t xml:space="preserve">(B5) p.12 -- Communication</w:t>
      </w:r>
    </w:p>
    <w:p w:rsidR="00000000" w:rsidDel="00000000" w:rsidP="00000000" w:rsidRDefault="00000000" w:rsidRPr="00000000" w14:paraId="0000021B">
      <w:pPr>
        <w:ind w:left="600" w:right="600" w:firstLine="0"/>
        <w:rPr/>
      </w:pPr>
      <w:r w:rsidDel="00000000" w:rsidR="00000000" w:rsidRPr="00000000">
        <w:rPr>
          <w:rtl w:val="0"/>
        </w:rPr>
        <w:t xml:space="preserve">CSP Coordination: CSP Communication of Incidents Security Advisory Bulletins • Ad hoc security-related communiques issued by CSPs when novel vulnerabilities are released. • Security bulletins may or may not require customers to take action including upgrading software versions or re- building containers. • Communications from your CSP when they identify cloud resource abuse originating from your environment. • Direct engagement from the CSP if resources in your cloud account are hijacked and leveraged in a variety of abuse campaigns. Abuse Reports</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1D">
      <w:pPr>
        <w:ind w:left="600" w:right="600" w:firstLine="0"/>
        <w:rPr/>
      </w:pPr>
      <w:r w:rsidDel="00000000" w:rsidR="00000000" w:rsidRPr="00000000">
        <w:rPr>
          <w:rtl w:val="0"/>
        </w:rPr>
        <w:t xml:space="preserve">The Shared Responsibility Model isn't always an impervious wall separating the customer and the CSP. Especially in the realm of security incidents, coordination and communication are required between the two parties. Here is where you can expect your CSP to coordinate, communicate, or assist in an incident investigation. Security Bulletins AWS,1 GCP,2 and the Microsoft Security Response Center3 (MSRC) will all issue security bulletins in response to threats affecting both the customers' side and the providers' side of the shared responsibility model. These bulletins serve to communicate the impact (if any) to cloud customers when new vulnerabilities are released. Action may or may not be required by the cloud consumer. For example, a security advisory for OpenSSL v3 (CVE-2022-3602 and CVE-2022-3786) was issued by AWS on November 1 of 2022,4 where impact to AWS platform infrastructure is addressed, and outlined are the scenarios in which AWS customers need to update and patch their cloud-hosted operating systems and container instances. Abuse Reports Customer trust and safety of the cloud platform are a paramount concern for a CSP. As such, abuse reports of cloud resources are distributed to impacted customers. Perhaps cloud resources are leveraged in a Botnet campaign,5 or the CSP identifies command and control (C&amp;C) servers being hosted on their infrastructure. In any case, if resources in your cloud account are reported as being a part of an attack, expect direct communication from your CSP with details of the activity they observed. Failure to respond to an abuse report and address its root cause often results in the blocking or suspending of your resources. Types of abuse commonly identified and triaged by a CSP Trust and Safety Team include: • Spam: Cloud resources were utilized in spam campaigns. • Port scanning: Network-layer logs revealed cloud-hosted servers being used to identify open ports.</w:t>
      </w:r>
    </w:p>
    <w:p w:rsidR="00000000" w:rsidDel="00000000" w:rsidP="00000000" w:rsidRDefault="00000000" w:rsidRPr="00000000" w14:paraId="0000021E">
      <w:pPr>
        <w:pStyle w:val="Heading3"/>
        <w:rPr/>
      </w:pPr>
      <w:bookmarkStart w:colFirst="0" w:colLast="0" w:name="_59jfuu2csgst" w:id="99"/>
      <w:bookmarkEnd w:id="99"/>
      <w:r w:rsidDel="00000000" w:rsidR="00000000" w:rsidRPr="00000000">
        <w:rPr>
          <w:rtl w:val="0"/>
        </w:rPr>
        <w:t xml:space="preserve">(B5) p.21 -- Cloud Monitoring Event Routing And Storage</w:t>
      </w:r>
    </w:p>
    <w:p w:rsidR="00000000" w:rsidDel="00000000" w:rsidP="00000000" w:rsidRDefault="00000000" w:rsidRPr="00000000" w14:paraId="0000021F">
      <w:pPr>
        <w:ind w:left="600" w:right="600" w:firstLine="0"/>
        <w:rPr/>
      </w:pPr>
      <w:r w:rsidDel="00000000" w:rsidR="00000000" w:rsidRPr="00000000">
        <w:rPr>
          <w:rtl w:val="0"/>
        </w:rPr>
        <w:t xml:space="preserve">Course Roadmap Section 1: Cloud Account Management and Identity Foundations Section 2: Implementing an Identity Perimeter in the Cloud Section 3: Network Access Perimeters for the Cloud Section 4: Data Access Perimeters in the Cloud Section 5: Enabling the Cloud- Focused SOC • Incident Response in the Cloud Lab 5.1: Threat Model: Managing Cloud-Native Events • Intra-Cloud Logging and Aggregation Lab 5.2: SAR: Centralizing Cloud-Native Events • Centralization and Export Patterns Lab 5.3 SAR: Exporting Telemetry to a SIEM – Azure Lab 5.4 SAR: Exporting Telemetry to a SIEM – AWS Lab 5.5 SAR: Exporting Telemetry to a SIEM – GCP • Course Wrap-Up Lab 5.6: CloudWars: Incident Response and Final Presentation • Additional Resources</w:t>
      </w:r>
    </w:p>
    <w:p w:rsidR="00000000" w:rsidDel="00000000" w:rsidP="00000000" w:rsidRDefault="00000000" w:rsidRPr="00000000" w14:paraId="00000220">
      <w:pPr>
        <w:pStyle w:val="Heading3"/>
        <w:rPr/>
      </w:pPr>
      <w:bookmarkStart w:colFirst="0" w:colLast="0" w:name="_btrmzke0yu9y" w:id="100"/>
      <w:bookmarkEnd w:id="100"/>
      <w:r w:rsidDel="00000000" w:rsidR="00000000" w:rsidRPr="00000000">
        <w:rPr>
          <w:rtl w:val="0"/>
        </w:rPr>
        <w:t xml:space="preserve">(B5) p.24 -- Cloud Events | Cloud Events: Control-plane Logging 101</w:t>
      </w:r>
    </w:p>
    <w:p w:rsidR="00000000" w:rsidDel="00000000" w:rsidP="00000000" w:rsidRDefault="00000000" w:rsidRPr="00000000" w14:paraId="00000221">
      <w:pPr>
        <w:ind w:left="600" w:right="600" w:firstLine="0"/>
        <w:rPr/>
      </w:pPr>
      <w:r w:rsidDel="00000000" w:rsidR="00000000" w:rsidRPr="00000000">
        <w:rPr>
          <w:rtl w:val="0"/>
        </w:rPr>
        <w:t xml:space="preserve">for a configurable number of days (90 days included, except Basic logs, which are 8 days). Then, customers can extend the primary storage retention, at a cost, or archive the data to other storage and age it out based on data retention policies. The problem with archiving the logs from your SIEM is that the archive storage is typically harder or more expensive to query. In some cases, it may even need to be restored to primary storage. For this reason and possibly to reduce the amount of data even sent to the SIEM in the first place, some companies will also send their log data to a data lake. The big data products used for these data lakes will make querying the log data faster and may lower the cost of longer-term storage. They also provide a location for non-security resources to be granted access to data. This doesn't replace the need for a SIEM as the security-specific correlation and event management capabilities would need to be built custom for most of these solutions, but most of these correlation and event management capabilities are built to look at current data and so won't be looking at the older data anyway. The only downside is that your analysts will need access to more than one data set and potentially need to learn multiple query languages for investigations. Object storage is a popular option for archiving logs from the primary storage and analysis mechanisms. Just because these logs are archived to objects doesn't necessarily mean they are not accessible for analysis. Amazon provides Athena for querying S3, Azure Blob Storage has an Azure Data Lake Storage Gen2 offering, and Google Cloud supports CloudStorage BigLake Tables. However, these are added services that turn these storage services into data lakes so count on costs increasing quite a bit when using these services. Reference: • </w:t>
      </w:r>
      <w:hyperlink r:id="rId91">
        <w:r w:rsidDel="00000000" w:rsidR="00000000" w:rsidRPr="00000000">
          <w:rPr>
            <w:color w:val="1155cc"/>
            <w:u w:val="single"/>
            <w:rtl w:val="0"/>
          </w:rPr>
          <w:t xml:space="preserve">https://learn.microsoft.com/en-us/azure/sentinel/billing?tabs=simplified%2Ccommitment-tiers#data-</w:t>
        </w:r>
      </w:hyperlink>
      <w:r w:rsidDel="00000000" w:rsidR="00000000" w:rsidRPr="00000000">
        <w:rPr>
          <w:rtl w:val="0"/>
        </w:rPr>
        <w:t xml:space="preserve"> retention-and-archived-logs-costs</w:t>
      </w:r>
    </w:p>
    <w:p w:rsidR="00000000" w:rsidDel="00000000" w:rsidP="00000000" w:rsidRDefault="00000000" w:rsidRPr="00000000" w14:paraId="00000222">
      <w:pPr>
        <w:pStyle w:val="Heading3"/>
        <w:rPr/>
      </w:pPr>
      <w:bookmarkStart w:colFirst="0" w:colLast="0" w:name="_dqc2zjlr8rl2" w:id="101"/>
      <w:bookmarkEnd w:id="101"/>
      <w:r w:rsidDel="00000000" w:rsidR="00000000" w:rsidRPr="00000000">
        <w:rPr>
          <w:rtl w:val="0"/>
        </w:rPr>
        <w:t xml:space="preserve">(B5) p.30 -- Cloudtrail</w:t>
      </w:r>
    </w:p>
    <w:p w:rsidR="00000000" w:rsidDel="00000000" w:rsidP="00000000" w:rsidRDefault="00000000" w:rsidRPr="00000000" w14:paraId="00000223">
      <w:pPr>
        <w:ind w:left="600" w:right="600" w:firstLine="0"/>
        <w:rPr/>
      </w:pPr>
      <w:r w:rsidDel="00000000" w:rsidR="00000000" w:rsidRPr="00000000">
        <w:rPr>
          <w:rtl w:val="0"/>
        </w:rPr>
        <w:t xml:space="preserve">Control-Plane Logs: Azure Activity Log Events • Activity Log Events – Changes to the configuration of a resource – Creation or deletion of a resource (does not include Entra ID identities) – Usage and creation of security credentials • Example Event types: – Create – Update – List – Delete</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25">
      <w:pPr>
        <w:ind w:left="600" w:right="600" w:firstLine="0"/>
        <w:rPr/>
      </w:pPr>
      <w:r w:rsidDel="00000000" w:rsidR="00000000" w:rsidRPr="00000000">
        <w:rPr>
          <w:rtl w:val="0"/>
        </w:rPr>
        <w:t xml:space="preserve">Activity logs focus on the changes made to resources or resource configurations through the control-plane APIs. If the changes are made by interacting with the service itself, these events are not included in the Activity log. For instance, if you create or delete a Kubernetes cluster in the Azure Kubernetes Service (AKS), these events will show up in the Activity log. However, if after the cluster is created you deploy a container to the cluster, that event would not be recorded in the Activity log. This is where Diagnostic settings and Resource logs, which typically send the log data to tables in Log Analytics, become important.</w:t>
      </w:r>
    </w:p>
    <w:p w:rsidR="00000000" w:rsidDel="00000000" w:rsidP="00000000" w:rsidRDefault="00000000" w:rsidRPr="00000000" w14:paraId="00000226">
      <w:pPr>
        <w:pStyle w:val="Heading3"/>
        <w:rPr/>
      </w:pPr>
      <w:bookmarkStart w:colFirst="0" w:colLast="0" w:name="_459kvshyq7f1" w:id="102"/>
      <w:bookmarkEnd w:id="102"/>
      <w:r w:rsidDel="00000000" w:rsidR="00000000" w:rsidRPr="00000000">
        <w:rPr>
          <w:rtl w:val="0"/>
        </w:rPr>
        <w:t xml:space="preserve">(B5) p.31 -- Cloudtrail Events</w:t>
      </w:r>
    </w:p>
    <w:p w:rsidR="00000000" w:rsidDel="00000000" w:rsidP="00000000" w:rsidRDefault="00000000" w:rsidRPr="00000000" w14:paraId="00000227">
      <w:pPr>
        <w:ind w:left="600" w:right="600" w:firstLine="0"/>
        <w:rPr/>
      </w:pPr>
      <w:r w:rsidDel="00000000" w:rsidR="00000000" w:rsidRPr="00000000">
        <w:rPr>
          <w:rtl w:val="0"/>
        </w:rPr>
        <w:t xml:space="preserve">Control-Plane Logs: Azure Resource Logs • Azure Resource Log Events – Enabled per resource using Log Analytics (LA) diagnostic settings – Resource usage – Data modifications – Application changes • Example Events: – PutBlob – GetBlob –stdout/dev –stdout/prod</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29">
      <w:pPr>
        <w:ind w:left="600" w:right="600" w:firstLine="0"/>
        <w:rPr/>
      </w:pPr>
      <w:r w:rsidDel="00000000" w:rsidR="00000000" w:rsidRPr="00000000">
        <w:rPr>
          <w:rtl w:val="0"/>
        </w:rPr>
        <w:t xml:space="preserve">After logs are enabled in Diagnostic settings for a resource, if the resource does not have a classic logging option (e.g., Storage Analytics1,2) or does not yet have a Log Analytics Diagnostic setting (e.g., NSG Flow Logs), tables will be available in the Log Analytics Workspace you selected in Diagnostic settings. A few logs are stored outside of Log Analytics. For instance, Azure Blog Storage logs have a classic storage option where they are stored in a $logs storage container. NSG flow logs are also stored in a storage container. These logs are viewable with storage explorer products like "Microsoft Azure Storage Explorer". While blob storage can now be logged to a Log Analytics workspace instead of a storage container, NSG flow logs do not yet have this option. However, VNet flow logs are integrated with Log Analytics and Azure Monitor through Traffic Analytics.</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2B">
      <w:pPr>
        <w:numPr>
          <w:ilvl w:val="0"/>
          <w:numId w:val="1"/>
        </w:numPr>
        <w:ind w:left="1320" w:right="600" w:hanging="360"/>
      </w:pPr>
      <w:hyperlink r:id="rId92">
        <w:r w:rsidDel="00000000" w:rsidR="00000000" w:rsidRPr="00000000">
          <w:rPr>
            <w:color w:val="1155cc"/>
            <w:u w:val="single"/>
            <w:rtl w:val="0"/>
          </w:rPr>
          <w:t xml:space="preserve">https://sec549.com/id545</w:t>
        </w:r>
      </w:hyperlink>
      <w:r w:rsidDel="00000000" w:rsidR="00000000" w:rsidRPr="00000000">
        <w:rPr>
          <w:rtl w:val="0"/>
        </w:rPr>
      </w:r>
    </w:p>
    <w:p w:rsidR="00000000" w:rsidDel="00000000" w:rsidP="00000000" w:rsidRDefault="00000000" w:rsidRPr="00000000" w14:paraId="0000022C">
      <w:pPr>
        <w:numPr>
          <w:ilvl w:val="0"/>
          <w:numId w:val="1"/>
        </w:numPr>
        <w:ind w:left="1320" w:right="600" w:hanging="360"/>
      </w:pPr>
      <w:hyperlink r:id="rId93">
        <w:r w:rsidDel="00000000" w:rsidR="00000000" w:rsidRPr="00000000">
          <w:rPr>
            <w:color w:val="1155cc"/>
            <w:u w:val="single"/>
            <w:rtl w:val="0"/>
          </w:rPr>
          <w:t xml:space="preserve">https://sec549.com/id546</w:t>
        </w:r>
      </w:hyperlink>
      <w:r w:rsidDel="00000000" w:rsidR="00000000" w:rsidRPr="00000000">
        <w:rPr>
          <w:rtl w:val="0"/>
        </w:rPr>
      </w:r>
    </w:p>
    <w:p w:rsidR="00000000" w:rsidDel="00000000" w:rsidP="00000000" w:rsidRDefault="00000000" w:rsidRPr="00000000" w14:paraId="0000022D">
      <w:pPr>
        <w:numPr>
          <w:ilvl w:val="0"/>
          <w:numId w:val="1"/>
        </w:numPr>
        <w:ind w:left="1320" w:right="600" w:hanging="360"/>
      </w:pPr>
      <w:hyperlink r:id="rId94">
        <w:r w:rsidDel="00000000" w:rsidR="00000000" w:rsidRPr="00000000">
          <w:rPr>
            <w:color w:val="1155cc"/>
            <w:u w:val="single"/>
            <w:rtl w:val="0"/>
          </w:rPr>
          <w:t xml:space="preserve">https://sec549.com/id519</w:t>
        </w:r>
      </w:hyperlink>
      <w:r w:rsidDel="00000000" w:rsidR="00000000" w:rsidRPr="00000000">
        <w:rPr>
          <w:rtl w:val="0"/>
        </w:rPr>
      </w:r>
    </w:p>
    <w:p w:rsidR="00000000" w:rsidDel="00000000" w:rsidP="00000000" w:rsidRDefault="00000000" w:rsidRPr="00000000" w14:paraId="0000022E">
      <w:pPr>
        <w:pStyle w:val="Heading3"/>
        <w:rPr/>
      </w:pPr>
      <w:bookmarkStart w:colFirst="0" w:colLast="0" w:name="_cp311y24svxo" w:id="103"/>
      <w:bookmarkEnd w:id="103"/>
      <w:r w:rsidDel="00000000" w:rsidR="00000000" w:rsidRPr="00000000">
        <w:rPr>
          <w:rtl w:val="0"/>
        </w:rPr>
        <w:t xml:space="preserve">(B5) p.33 -- Cloud Events | Cloud Events: Network Layer Logging 101</w:t>
      </w:r>
    </w:p>
    <w:p w:rsidR="00000000" w:rsidDel="00000000" w:rsidP="00000000" w:rsidRDefault="00000000" w:rsidRPr="00000000" w14:paraId="0000022F">
      <w:pPr>
        <w:ind w:left="600" w:right="600" w:firstLine="0"/>
        <w:rPr/>
      </w:pPr>
      <w:r w:rsidDel="00000000" w:rsidR="00000000" w:rsidRPr="00000000">
        <w:rPr>
          <w:rtl w:val="0"/>
        </w:rPr>
        <w:t xml:space="preserve">Control-Plane Logs: AWS CloudTrail Events • Management-Plane Events – Changes to the configuration of a resource – Creation or deletion of a resource including IAM resources – Usage and creation of security credentials • Key Examples: – Security Token Service Events: AssumeRole – Creating EC2 Instances: RunInstances – Changes to S3 Buckets: PutBucketPolicy – Creating Credentials: CreateAccessKey • Data-Plane Events: – Record actions taken on data stored in the cloud – Also include the invocation of serverless applications • Key Examples: – S3 Read Events: GetObject – S3 Read Events: PutObject – Lambda Events: InvokeFunction</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31">
      <w:pPr>
        <w:ind w:left="600" w:right="600" w:firstLine="0"/>
        <w:rPr/>
      </w:pPr>
      <w:r w:rsidDel="00000000" w:rsidR="00000000" w:rsidRPr="00000000">
        <w:rPr>
          <w:rtl w:val="0"/>
        </w:rPr>
        <w:t xml:space="preserve">Management-plane events in AWS are automatically recorded, captured per account, and retained for 90 days by default. All events are recorded regardless of whether the action was taken via the management console, the AWS command-line interface (CLI), or AWS SDKs. Management-plane events include creating, modifying, or deleting AWS resources, as well as logging in or out of the AWS Management Console. These events are recorded in trails via the AWS CloudTrail service. Here is an example of how management-plane events in AWS can be useful for threat detection: • AssumeRole: The event is written when IAM roles are assumed, and temporary session credentials are issued. • RunInstances: An event that may indicate an adversary attaching an IAM role to a new EC2 instance in order to extract and use temporary session credentials • CreateAccessKey: An event that may indicate an adversary has generated an API key for an existing, possibly privileged, user. • PutBucketPolicy: An event that may indicate the malicious update of the resource-based policy on an S3 bucket to allow an external party access The equivalent to AWS management-plane events in Google Cloud is Cloud Audit Logs, which are also enabled by default and cannot be disabled. Cloud Audit Logs capture activity in your Google Cloud account and provide a record of the activity, including who made the change and when it was made. In contrast to management-plane events, data-plane events are not enabled by default in AWS. Data-plane events refer to actions such as reading, writing, and updating data stored in the cloud, as well as the execution of Lambda functions. While data-plane events can provide valuable insight and help with security and compliance, they can also generate a large volume of log data over time, which can result in additional costs. As a result, organizations must carefully consider the cost versus risk when deciding whether to enable data-plane events in their AWS environment.</w:t>
      </w:r>
    </w:p>
    <w:p w:rsidR="00000000" w:rsidDel="00000000" w:rsidP="00000000" w:rsidRDefault="00000000" w:rsidRPr="00000000" w14:paraId="00000232">
      <w:pPr>
        <w:pStyle w:val="Heading3"/>
        <w:rPr/>
      </w:pPr>
      <w:bookmarkStart w:colFirst="0" w:colLast="0" w:name="_z28lpzi2l4fg" w:id="104"/>
      <w:bookmarkEnd w:id="104"/>
      <w:r w:rsidDel="00000000" w:rsidR="00000000" w:rsidRPr="00000000">
        <w:rPr>
          <w:rtl w:val="0"/>
        </w:rPr>
        <w:t xml:space="preserve">(B5) p.37 -- Cloud Events | Cloud Events: OS And App-layer Logs</w:t>
      </w:r>
    </w:p>
    <w:p w:rsidR="00000000" w:rsidDel="00000000" w:rsidP="00000000" w:rsidRDefault="00000000" w:rsidRPr="00000000" w14:paraId="00000233">
      <w:pPr>
        <w:numPr>
          <w:ilvl w:val="0"/>
          <w:numId w:val="8"/>
        </w:numPr>
        <w:ind w:left="1320" w:right="600" w:hanging="360"/>
      </w:pPr>
      <w:hyperlink r:id="rId95">
        <w:r w:rsidDel="00000000" w:rsidR="00000000" w:rsidRPr="00000000">
          <w:rPr>
            <w:color w:val="1155cc"/>
            <w:u w:val="single"/>
            <w:rtl w:val="0"/>
          </w:rPr>
          <w:t xml:space="preserve">https://sec549.com/id518</w:t>
        </w:r>
      </w:hyperlink>
      <w:r w:rsidDel="00000000" w:rsidR="00000000" w:rsidRPr="00000000">
        <w:rPr>
          <w:rtl w:val="0"/>
        </w:rPr>
      </w:r>
    </w:p>
    <w:p w:rsidR="00000000" w:rsidDel="00000000" w:rsidP="00000000" w:rsidRDefault="00000000" w:rsidRPr="00000000" w14:paraId="00000234">
      <w:pPr>
        <w:numPr>
          <w:ilvl w:val="0"/>
          <w:numId w:val="8"/>
        </w:numPr>
        <w:ind w:left="1320" w:right="600" w:hanging="360"/>
      </w:pPr>
      <w:hyperlink r:id="rId96">
        <w:r w:rsidDel="00000000" w:rsidR="00000000" w:rsidRPr="00000000">
          <w:rPr>
            <w:color w:val="1155cc"/>
            <w:u w:val="single"/>
            <w:rtl w:val="0"/>
          </w:rPr>
          <w:t xml:space="preserve">https://sec549.com/id519</w:t>
        </w:r>
      </w:hyperlink>
      <w:r w:rsidDel="00000000" w:rsidR="00000000" w:rsidRPr="00000000">
        <w:rPr>
          <w:rtl w:val="0"/>
        </w:rPr>
      </w:r>
    </w:p>
    <w:p w:rsidR="00000000" w:rsidDel="00000000" w:rsidP="00000000" w:rsidRDefault="00000000" w:rsidRPr="00000000" w14:paraId="00000235">
      <w:pPr>
        <w:numPr>
          <w:ilvl w:val="0"/>
          <w:numId w:val="8"/>
        </w:numPr>
        <w:ind w:left="1320" w:right="600" w:hanging="360"/>
      </w:pPr>
      <w:hyperlink r:id="rId97">
        <w:r w:rsidDel="00000000" w:rsidR="00000000" w:rsidRPr="00000000">
          <w:rPr>
            <w:color w:val="1155cc"/>
            <w:u w:val="single"/>
            <w:rtl w:val="0"/>
          </w:rPr>
          <w:t xml:space="preserve">https://sec549.com/id520</w:t>
        </w:r>
      </w:hyperlink>
      <w:r w:rsidDel="00000000" w:rsidR="00000000" w:rsidRPr="00000000">
        <w:rPr>
          <w:rtl w:val="0"/>
        </w:rPr>
      </w:r>
    </w:p>
    <w:p w:rsidR="00000000" w:rsidDel="00000000" w:rsidP="00000000" w:rsidRDefault="00000000" w:rsidRPr="00000000" w14:paraId="00000236">
      <w:pPr>
        <w:numPr>
          <w:ilvl w:val="0"/>
          <w:numId w:val="8"/>
        </w:numPr>
        <w:ind w:left="1320" w:right="600" w:hanging="360"/>
      </w:pPr>
      <w:hyperlink r:id="rId98">
        <w:r w:rsidDel="00000000" w:rsidR="00000000" w:rsidRPr="00000000">
          <w:rPr>
            <w:color w:val="1155cc"/>
            <w:u w:val="single"/>
            <w:rtl w:val="0"/>
          </w:rPr>
          <w:t xml:space="preserve">https://sec549.com/id521</w:t>
        </w:r>
      </w:hyperlink>
      <w:r w:rsidDel="00000000" w:rsidR="00000000" w:rsidRPr="00000000">
        <w:rPr>
          <w:rtl w:val="0"/>
        </w:rPr>
      </w:r>
    </w:p>
    <w:p w:rsidR="00000000" w:rsidDel="00000000" w:rsidP="00000000" w:rsidRDefault="00000000" w:rsidRPr="00000000" w14:paraId="00000237">
      <w:pPr>
        <w:numPr>
          <w:ilvl w:val="0"/>
          <w:numId w:val="8"/>
        </w:numPr>
        <w:ind w:left="1320" w:right="600" w:hanging="360"/>
      </w:pPr>
      <w:hyperlink r:id="rId99">
        <w:r w:rsidDel="00000000" w:rsidR="00000000" w:rsidRPr="00000000">
          <w:rPr>
            <w:color w:val="1155cc"/>
            <w:u w:val="single"/>
            <w:rtl w:val="0"/>
          </w:rPr>
          <w:t xml:space="preserve">https://sec549.com/id522</w:t>
        </w:r>
      </w:hyperlink>
      <w:r w:rsidDel="00000000" w:rsidR="00000000" w:rsidRPr="00000000">
        <w:rPr>
          <w:rtl w:val="0"/>
        </w:rPr>
      </w:r>
    </w:p>
    <w:p w:rsidR="00000000" w:rsidDel="00000000" w:rsidP="00000000" w:rsidRDefault="00000000" w:rsidRPr="00000000" w14:paraId="00000238">
      <w:pPr>
        <w:pStyle w:val="Heading3"/>
        <w:rPr/>
      </w:pPr>
      <w:bookmarkStart w:colFirst="0" w:colLast="0" w:name="_lq8arq3k7c69" w:id="105"/>
      <w:bookmarkEnd w:id="105"/>
      <w:r w:rsidDel="00000000" w:rsidR="00000000" w:rsidRPr="00000000">
        <w:rPr>
          <w:rtl w:val="0"/>
        </w:rPr>
        <w:t xml:space="preserve">(B5) p.40 -- Cloud Logging | Cloud Logging: Building Findings And Insights</w:t>
      </w:r>
    </w:p>
    <w:p w:rsidR="00000000" w:rsidDel="00000000" w:rsidP="00000000" w:rsidRDefault="00000000" w:rsidRPr="00000000" w14:paraId="00000239">
      <w:pPr>
        <w:ind w:left="600" w:right="600" w:firstLine="0"/>
        <w:rPr/>
      </w:pPr>
      <w:r w:rsidDel="00000000" w:rsidR="00000000" w:rsidRPr="00000000">
        <w:rPr>
          <w:rtl w:val="0"/>
        </w:rPr>
        <w:t xml:space="preserve">Control-Plane OS and App-Layer Logs by Cloud Provider Description Primary Concepts Service / Log Name Provider Collect system logs from EC2 instances CloudWatch Logging Agent CloudWatch Logs AWS Collect, aggregate, and summarize metrics and logs for ECS and EKS Container Insights Collect Lambda function telemetry and logs Lambda Execution Collect system logs from Azure VMs Azure Monitor Agent Azure Monitor Azure Collect container logs from AKS clusters Container Insights Collect application performance and usage data for Azure App Services and Functions Application Insights Collect system logs from Compute instances Ops Agent Cloud Logging Google Cloud Collect container and control plane GKE logs GKE Logging Agent Write application logs to Cloud Logging Cloud Logging Client SDK</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3B">
      <w:pPr>
        <w:ind w:left="600" w:right="600" w:firstLine="0"/>
        <w:rPr/>
      </w:pPr>
      <w:r w:rsidDel="00000000" w:rsidR="00000000" w:rsidRPr="00000000">
        <w:rPr>
          <w:rtl w:val="0"/>
        </w:rPr>
        <w:t xml:space="preserve">Each of the cloud providers has very similar services and capabilities for capturing operating system (OS) level and application level log data: AWS AWS CloudWatch collects monitoring and operational data in the form of logs, metrics, and events, providing a unified view of AWS resources, applications, and services that run on AWS and on-premises servers. The AWS CloudWatch Logs Agent is a software package that can be installed on servers to send logs to an AWS CloudWatch Log Group. The CloudWatch Logs Agent supports both AWS EC2 instances and servers not running inside AWS. The agent allows for the collection of log data from various sources, such as application logs or system logs, and its transmission to CloudWatch for monitoring, storage, and analysis. AWS Container Insights is a feature integrated within Amazon CloudWatch that provides detailed monitoring, logging, and diagnostics for containerized applications running on Amazon ECS (Elastic Container Service), Amazon EKS (Elastic Kubernetes Service), and AWS Fargate. Similarly, AWS Lambda functions automatically send execution logs and custom logging statements to CloudWatch Logs groups for analysis. Azure Azure Monitor collects data from various sources, including application telemetry, infrastructure monitoring, network monitoring, and user analytics, to provide a centralized workspace for log analysis, alerts, and notifications. The Azure Monitor Agent is a software package installed on Azure virtual machines and other servers. The agent collects log data from the server and sends that to the configured Azure Monitor log analytics workspace. Azure Monitor's Container Insights collects and analyzes container logs from Azure Kubernetes clusters.</w:t>
      </w:r>
    </w:p>
    <w:p w:rsidR="00000000" w:rsidDel="00000000" w:rsidP="00000000" w:rsidRDefault="00000000" w:rsidRPr="00000000" w14:paraId="0000023C">
      <w:pPr>
        <w:pStyle w:val="Heading3"/>
        <w:rPr/>
      </w:pPr>
      <w:bookmarkStart w:colFirst="0" w:colLast="0" w:name="_lqx8wmpna1vn" w:id="106"/>
      <w:bookmarkEnd w:id="106"/>
      <w:r w:rsidDel="00000000" w:rsidR="00000000" w:rsidRPr="00000000">
        <w:rPr>
          <w:rtl w:val="0"/>
        </w:rPr>
        <w:t xml:space="preserve">(B5) p.42 -- Cloud Managed Detection Services</w:t>
      </w:r>
    </w:p>
    <w:p w:rsidR="00000000" w:rsidDel="00000000" w:rsidP="00000000" w:rsidRDefault="00000000" w:rsidRPr="00000000" w14:paraId="0000023D">
      <w:pPr>
        <w:ind w:left="600" w:right="600" w:firstLine="0"/>
        <w:rPr/>
      </w:pPr>
      <w:r w:rsidDel="00000000" w:rsidR="00000000" w:rsidRPr="00000000">
        <w:rPr>
          <w:rtl w:val="0"/>
        </w:rPr>
        <w:t xml:space="preserve">Cloud Logging: Building Findings and Insights • Logs are just events that need to be analyzed • Some events will be meaningful, and others will not • Findings or insights are events or a combination of events that have meaning or require action • Managed cloud services that generate findings or insights can help you get started quickly</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3F">
      <w:pPr>
        <w:ind w:left="600" w:right="600" w:firstLine="0"/>
        <w:rPr/>
      </w:pPr>
      <w:r w:rsidDel="00000000" w:rsidR="00000000" w:rsidRPr="00000000">
        <w:rPr>
          <w:rtl w:val="0"/>
        </w:rPr>
        <w:t xml:space="preserve">Telemetry data from various sources, including the control plane, network layer, OS layer, and app layer, can be analyzed in the cloud environment to generate findings and insights. It is important to distinguish between log sources, such as events from the control plane, and the findings that can be derived from analyzing these logs. While it can be valuable to use cloud-native solutions to generate findings and insights "at the edge" in the cloud environment, it is also important to export these findings into a logging solution that is used by the entire security operations center (SOC), rather than allowing them to become lost in separate dashboards. In this course, you will be working to aggregate and export both log telemetry data (CloudTrail and VPC Flow Logs) and insights (Security Hub Findings) from the cloud environment. Coming up, we will look at some of the threat monitoring capabilities, but some of the other services that generate findings in the cloud are: Azure Advisor:1 A series of free checks, recommendations, and even remediations to help improve the security, reliability, operational excellence, performance, and cost associated with your Azure operating environment. This service can help you get immediate insights into the health of your Microsoft cloud environments before you have implemented other, more detailed capabilities. Microsoft Defender for Cloud:2 The free version of Cloud Security Posture Management (CSPM) will include CIS benchmark type insight into the health and security of your cloud environments, but with the paid Defender CSPM, more advanced checks and correlated checks are included, along with governance ticketing workflows. There are also subscriptions for workload and storage protection. Findings are stored and displayed in a number of places inside the Azure web console as well as being accessible via APIs and through a central dashboard. AWS Trusted Advisor:3 A series of checks looking for best practice configurations across services. Basic checks within Trust Advisor are not strictly security related. Recommendations are available to customers without paying for a premium subscription covering security, cost optimization, performance, fault</w:t>
      </w:r>
    </w:p>
    <w:p w:rsidR="00000000" w:rsidDel="00000000" w:rsidP="00000000" w:rsidRDefault="00000000" w:rsidRPr="00000000" w14:paraId="00000240">
      <w:pPr>
        <w:pStyle w:val="Heading3"/>
        <w:rPr/>
      </w:pPr>
      <w:bookmarkStart w:colFirst="0" w:colLast="0" w:name="_oej4nskjyj3s" w:id="107"/>
      <w:bookmarkEnd w:id="107"/>
      <w:r w:rsidDel="00000000" w:rsidR="00000000" w:rsidRPr="00000000">
        <w:rPr>
          <w:rtl w:val="0"/>
        </w:rPr>
        <w:t xml:space="preserve">(B5) p.47 -- Cloud Data Aggregation Design Patterns</w:t>
      </w:r>
    </w:p>
    <w:p w:rsidR="00000000" w:rsidDel="00000000" w:rsidP="00000000" w:rsidRDefault="00000000" w:rsidRPr="00000000" w14:paraId="00000241">
      <w:pPr>
        <w:ind w:left="600" w:right="600" w:firstLine="0"/>
        <w:rPr/>
      </w:pPr>
      <w:r w:rsidDel="00000000" w:rsidR="00000000" w:rsidRPr="00000000">
        <w:rPr>
          <w:rtl w:val="0"/>
        </w:rPr>
        <w:t xml:space="preserve">Security Data Lake Options OpenSearch CloudTrail Lake / Security Lake Athena AWS Data Lake Azure Data Lake GCP Data Lake Log Analytics Data Lake Store Azure Storage S3 GCS Looker BQ Logging</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43">
      <w:pPr>
        <w:ind w:left="600" w:right="600" w:firstLine="0"/>
        <w:rPr/>
      </w:pPr>
      <w:r w:rsidDel="00000000" w:rsidR="00000000" w:rsidRPr="00000000">
        <w:rPr>
          <w:rtl w:val="0"/>
        </w:rPr>
        <w:t xml:space="preserve">When comparing the architecture of a Data Warehousing pattern used in SIEM design and a Data Lake, it becomes evident that a Data Lake ingests data without significant transformation and normalization processing. With Security Data Lakes, the incoming data sources are kept minimally processed during ingestion and only messaged at the time of query to avoid corrupting the raw data. What ETL processes might still occur ahead of Data Lake ingestions? Data might need to be augmented with tags for metadata management or sensitive information redacting. The need to conform incoming data to a standard schema is not as critical in Data Lake as it is in traditional data warehousing. Due to its flexible model, analytics tools used to search and query across a Security Data Lake often possess built-in capabilities for data normalization, adjusting the data qualities to suit the analytics tool without modifying the underlying raw data. AWS One of the simplest and most effective cloud-native security data lake architectures in AWS comprises only two services: AWS S3 and Athena. Running simple queries against vast unstructured, semi- structured, and structured data sets stored in S is easy using Athena. • Analysts can leverage standard SQL commands in Athena and skip learning another query language. • Athena is serverless, which means that there is no need to pay for, configure, or manage infrastructure. • Athena is optimized for high performance, capable of running queries in parallel and returning results in seconds, even for complex queries, which enables the data lake to scale to meet increasing demands. AWS also has the AWS Security Lake and AWS Open Search (managed Elastic Search) managed services that can provide enhanced data lake architecture capabilities such as data transformation or data metadata collection. Azure Azure Log Analytics provides the most straightforward path for building a centralized log analysis hub.</w:t>
      </w:r>
    </w:p>
    <w:p w:rsidR="00000000" w:rsidDel="00000000" w:rsidP="00000000" w:rsidRDefault="00000000" w:rsidRPr="00000000" w14:paraId="00000244">
      <w:pPr>
        <w:pStyle w:val="Heading3"/>
        <w:rPr/>
      </w:pPr>
      <w:bookmarkStart w:colFirst="0" w:colLast="0" w:name="_pqmzb0aidba0" w:id="108"/>
      <w:bookmarkEnd w:id="108"/>
      <w:r w:rsidDel="00000000" w:rsidR="00000000" w:rsidRPr="00000000">
        <w:rPr>
          <w:rtl w:val="0"/>
        </w:rPr>
        <w:t xml:space="preserve">(B5) p.50 -- Cloud Audit Logging Captures Admin</w:t>
      </w:r>
    </w:p>
    <w:p w:rsidR="00000000" w:rsidDel="00000000" w:rsidP="00000000" w:rsidRDefault="00000000" w:rsidRPr="00000000" w14:paraId="00000245">
      <w:pPr>
        <w:ind w:left="600" w:right="600" w:firstLine="0"/>
        <w:rPr/>
      </w:pPr>
      <w:r w:rsidDel="00000000" w:rsidR="00000000" w:rsidRPr="00000000">
        <w:rPr>
          <w:rtl w:val="0"/>
        </w:rPr>
        <w:t xml:space="preserve">patterns in AWS. Start with the cost analysis. For example, CloudWatch Log Groups cost $0.50 per GB ingested plus $0.03 per GB stored. CloudWatch Events and Kinesis Firehose costs $1.00 per million events (per region/account) for AWS Events, plus $0.029 for the first 500TB/month for streaming with Firehose. S3 Bucket pricing varies widely between storage classes. However, the most common S3 storage class will be $0.023 per GB for the first 50TB/month, with additional charges for object access and object replication. Then, consider the amount of time it takes to review the event. Sending telemetry through the EventBridge to a Kinesis Firehose is by far the fastest route, allowing defenders to take action immediately. Delivery to CloudWatch Log Groups and S3 buckets can both be delayed up to 15 minutes. Log delivery via S3 or Log Groups is considered the "slow path." In practice, the delay may only be a few minutes, but during an active incident, the lag may be unacceptable. Reference: • AWS CloudWatch Pricing: </w:t>
      </w:r>
      <w:hyperlink r:id="rId100">
        <w:r w:rsidDel="00000000" w:rsidR="00000000" w:rsidRPr="00000000">
          <w:rPr>
            <w:color w:val="1155cc"/>
            <w:u w:val="single"/>
            <w:rtl w:val="0"/>
          </w:rPr>
          <w:t xml:space="preserve">https://sec549.com/id409</w:t>
        </w:r>
      </w:hyperlink>
      <w:r w:rsidDel="00000000" w:rsidR="00000000" w:rsidRPr="00000000">
        <w:rPr>
          <w:rtl w:val="0"/>
        </w:rPr>
      </w:r>
    </w:p>
    <w:p w:rsidR="00000000" w:rsidDel="00000000" w:rsidP="00000000" w:rsidRDefault="00000000" w:rsidRPr="00000000" w14:paraId="00000246">
      <w:pPr>
        <w:pStyle w:val="Heading3"/>
        <w:rPr/>
      </w:pPr>
      <w:bookmarkStart w:colFirst="0" w:colLast="0" w:name="_no77g8jamia1" w:id="109"/>
      <w:bookmarkEnd w:id="109"/>
      <w:r w:rsidDel="00000000" w:rsidR="00000000" w:rsidRPr="00000000">
        <w:rPr>
          <w:rtl w:val="0"/>
        </w:rPr>
        <w:t xml:space="preserve">(B5) p.51 -- Cloudtrail</w:t>
      </w:r>
    </w:p>
    <w:p w:rsidR="00000000" w:rsidDel="00000000" w:rsidP="00000000" w:rsidRDefault="00000000" w:rsidRPr="00000000" w14:paraId="00000247">
      <w:pPr>
        <w:ind w:left="600" w:right="600" w:firstLine="0"/>
        <w:rPr/>
      </w:pPr>
      <w:r w:rsidDel="00000000" w:rsidR="00000000" w:rsidRPr="00000000">
        <w:rPr>
          <w:rtl w:val="0"/>
        </w:rPr>
        <w:t xml:space="preserve">Azure: Centralized Logging Pattern • Assign audit logging Azure Policy to the root management group: – New subscriptions and resources will automatically route log data to the central monitoring storage account / log analytics workspace – Existing subscriptions are marked "out of compliance" and fixed using a remediation task • Create an Entra ID diagnostic setting to send audit and sign in logs to the monitoring subscription</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49">
      <w:pPr>
        <w:ind w:left="600" w:right="600" w:firstLine="0"/>
        <w:rPr/>
      </w:pPr>
      <w:r w:rsidDel="00000000" w:rsidR="00000000" w:rsidRPr="00000000">
        <w:rPr>
          <w:rtl w:val="0"/>
        </w:rPr>
        <w:t xml:space="preserve">Centralizing Azure audit logs and resource diagnostics is straightforward using built-in Azure policy definitions. Start by assigning an Azure policy requiring activity and diagnostic logs to route to a central storage account and log analytics workspace to the Delos Root management group. The policy assignment creates a system-assigned managed identity. The managed identity needs two roles to enable it to use the "DeployIfNotExists" condition in the policy. This means that any new subscription that is added underneath the Delos Root management group will automatically have a diagnostic setting configured to send the audit logs over to the resources in the Monitoring subscription. Be aware that the "DeployIfNotExists" effect only applies automatically to new subscriptions. If subscriptions already exist, the policy assignment will highlight the out-of-compliance subscriptions and allow authorized users to create a remediation task manually to deploy the configuration. The deployment for new or existing subscriptions requires the Monitoring Contributor and Log Analytics Contributor roles to be assigned to the managed identity assigned to the policy assignment, as it is the identity that is performing the remediation. It is important to realize that Entra ID is not subject to the Azure Policy assignments on the root management group. Entra ID will need its own separate diagnostic setting that sends sign-in, provisioning, and high-risk events to the centralized monitoring subscription. References: • Azure Monitor: Design a Log Analytics Workspace Architecture: </w:t>
      </w:r>
      <w:hyperlink r:id="rId101">
        <w:r w:rsidDel="00000000" w:rsidR="00000000" w:rsidRPr="00000000">
          <w:rPr>
            <w:color w:val="1155cc"/>
            <w:u w:val="single"/>
            <w:rtl w:val="0"/>
          </w:rPr>
          <w:t xml:space="preserve">https://sec549.com/id569</w:t>
        </w:r>
      </w:hyperlink>
      <w:r w:rsidDel="00000000" w:rsidR="00000000" w:rsidRPr="00000000">
        <w:rPr>
          <w:rtl w:val="0"/>
        </w:rPr>
        <w:t xml:space="preserve"> • Azure Monitor: How to archive activity logs to a storage account: </w:t>
      </w:r>
      <w:hyperlink r:id="rId102">
        <w:r w:rsidDel="00000000" w:rsidR="00000000" w:rsidRPr="00000000">
          <w:rPr>
            <w:color w:val="1155cc"/>
            <w:u w:val="single"/>
            <w:rtl w:val="0"/>
          </w:rPr>
          <w:t xml:space="preserve">https://sec549.com/id571</w:t>
        </w:r>
      </w:hyperlink>
      <w:r w:rsidDel="00000000" w:rsidR="00000000" w:rsidRPr="00000000">
        <w:rPr>
          <w:rtl w:val="0"/>
        </w:rPr>
        <w:t xml:space="preserve"> • Azure Monitor: Create diagnostic settings at scale using Azure: </w:t>
      </w:r>
      <w:hyperlink r:id="rId103">
        <w:r w:rsidDel="00000000" w:rsidR="00000000" w:rsidRPr="00000000">
          <w:rPr>
            <w:color w:val="1155cc"/>
            <w:u w:val="single"/>
            <w:rtl w:val="0"/>
          </w:rPr>
          <w:t xml:space="preserve">https://sec549.com/id572</w:t>
        </w:r>
      </w:hyperlink>
      <w:r w:rsidDel="00000000" w:rsidR="00000000" w:rsidRPr="00000000">
        <w:rPr>
          <w:rtl w:val="0"/>
        </w:rPr>
        <w:t xml:space="preserve"> • Microsoft Entra ID Audit Logs: </w:t>
      </w:r>
      <w:hyperlink r:id="rId104">
        <w:r w:rsidDel="00000000" w:rsidR="00000000" w:rsidRPr="00000000">
          <w:rPr>
            <w:color w:val="1155cc"/>
            <w:u w:val="single"/>
            <w:rtl w:val="0"/>
          </w:rPr>
          <w:t xml:space="preserve">https://sec549.com/id573</w:t>
        </w:r>
      </w:hyperlink>
      <w:r w:rsidDel="00000000" w:rsidR="00000000" w:rsidRPr="00000000">
        <w:rPr>
          <w:rtl w:val="0"/>
        </w:rPr>
      </w:r>
    </w:p>
    <w:p w:rsidR="00000000" w:rsidDel="00000000" w:rsidP="00000000" w:rsidRDefault="00000000" w:rsidRPr="00000000" w14:paraId="0000024A">
      <w:pPr>
        <w:pStyle w:val="Heading3"/>
        <w:rPr/>
      </w:pPr>
      <w:bookmarkStart w:colFirst="0" w:colLast="0" w:name="_5ma13mt1r71a" w:id="110"/>
      <w:bookmarkEnd w:id="110"/>
      <w:r w:rsidDel="00000000" w:rsidR="00000000" w:rsidRPr="00000000">
        <w:rPr>
          <w:rtl w:val="0"/>
        </w:rPr>
        <w:t xml:space="preserve">(B5) p.54 -- Condition</w:t>
      </w:r>
    </w:p>
    <w:p w:rsidR="00000000" w:rsidDel="00000000" w:rsidP="00000000" w:rsidRDefault="00000000" w:rsidRPr="00000000" w14:paraId="0000024B">
      <w:pPr>
        <w:ind w:left="600" w:right="600" w:firstLine="0"/>
        <w:rPr/>
      </w:pPr>
      <w:r w:rsidDel="00000000" w:rsidR="00000000" w:rsidRPr="00000000">
        <w:rPr>
          <w:rtl w:val="0"/>
        </w:rPr>
        <w:t xml:space="preserve">Let's take a look at what a multi-account organization trail looks like.</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4D">
      <w:pPr>
        <w:numPr>
          <w:ilvl w:val="0"/>
          <w:numId w:val="15"/>
        </w:numPr>
        <w:ind w:left="1320" w:right="600" w:hanging="360"/>
      </w:pPr>
      <w:r w:rsidDel="00000000" w:rsidR="00000000" w:rsidRPr="00000000">
        <w:rPr>
          <w:rtl w:val="0"/>
        </w:rPr>
        <w:t xml:space="preserve">Configuration of the trail is orchestrated from the management account but can be delegated to another member account.</w:t>
      </w:r>
    </w:p>
    <w:p w:rsidR="00000000" w:rsidDel="00000000" w:rsidP="00000000" w:rsidRDefault="00000000" w:rsidRPr="00000000" w14:paraId="0000024E">
      <w:pPr>
        <w:numPr>
          <w:ilvl w:val="0"/>
          <w:numId w:val="15"/>
        </w:numPr>
        <w:ind w:left="1320" w:right="600" w:hanging="360"/>
      </w:pPr>
      <w:r w:rsidDel="00000000" w:rsidR="00000000" w:rsidRPr="00000000">
        <w:rPr>
          <w:rtl w:val="0"/>
        </w:rPr>
        <w:t xml:space="preserve">When you "Enable for all accounts in my organization", the trail is populated to all member accounts and all regions.</w:t>
      </w:r>
    </w:p>
    <w:p w:rsidR="00000000" w:rsidDel="00000000" w:rsidP="00000000" w:rsidRDefault="00000000" w:rsidRPr="00000000" w14:paraId="0000024F">
      <w:pPr>
        <w:numPr>
          <w:ilvl w:val="0"/>
          <w:numId w:val="15"/>
        </w:numPr>
        <w:ind w:left="1320" w:right="600" w:hanging="360"/>
      </w:pPr>
      <w:r w:rsidDel="00000000" w:rsidR="00000000" w:rsidRPr="00000000">
        <w:rPr>
          <w:rtl w:val="0"/>
        </w:rPr>
        <w:t xml:space="preserve">Although the individual trails will be located in member accounts, only the management account (or its delegate) will have the ability to edit or delete them. Trail Configuration Options of Note: • S3 Bucket: Specify an S3 bucket where logs in all regions in all member accounts will be written. This bucket can reside in any account that makes sense for your architecture. It will likely not be in the management account. • Security configurations such as Log File Validation and Log Encryption with KMS Keys. • CloudWatch Log Group: Additionally write logs to a Log Group. • Data-plane events: Set up a trail to record not only management-plane events but also configurable data-plane events for S3, Lambda, or DynamoDB. VPC Network Flow Logs Each network has a separate configuration for VPC flow logging. Each spoke network, as well as the transit gateway and firewall logs, should be written to the centralized audit logging bucket. This allows incident responders to use visualization and analysis tools to monitor network traffic from a central location in the organization. AWS Security Hub AWS Security Hub provides a centralized view of security insights and findings, along with the compliance status of resources across your AWS accounts. It does not function as a SIEM system and does not store log data, but instead aggregates, organizes, and prioritizes security insights or findings from various AWS services. AWS Security Hub is more than "just another UI"–it is an effective aggregator utilized to pull disparate sources of findings and insights into a single place. In AWS, many services and resources have the option to designate a member account as a "delegated administrator" for that particular service. This helps to distribute risk across the organization and reduces the need to grant access to the powerful management account to a large number of service administrators. This can help to mitigate risk and make it easier to manage access to the different services. If you are using AWS Organizations, you can automatically enable Security Hub in all member accounts from the Management Account. However, it is best practice to delegate further Security Hub administration to a separate account, such as an account where your security operations center (SOC) team members have access to configure integrations and export patterns. This helps to distribute responsibility for security across the organization and reduces the risk of relying on a single account for security management. Imported Findings Refer to the AWS Security Hub documentation1 for a complete list of services that integrate with Security Hub. Note that integrations are not limited to AWS services–many third-party products allow their findings to be integrated, aggregated, and ultimately exported through Security Hub. References: • AWS CloudTrail: Creating a trail for an organization: </w:t>
      </w:r>
      <w:hyperlink r:id="rId105">
        <w:r w:rsidDel="00000000" w:rsidR="00000000" w:rsidRPr="00000000">
          <w:rPr>
            <w:color w:val="1155cc"/>
            <w:u w:val="single"/>
            <w:rtl w:val="0"/>
          </w:rPr>
          <w:t xml:space="preserve">https://sec549.com/id246</w:t>
        </w:r>
      </w:hyperlink>
      <w:r w:rsidDel="00000000" w:rsidR="00000000" w:rsidRPr="00000000">
        <w:rPr>
          <w:rtl w:val="0"/>
        </w:rPr>
        <w:t xml:space="preserve"> • Configure VPC Flow Logs for centralization across AWS accounts: </w:t>
      </w:r>
      <w:hyperlink r:id="rId106">
        <w:r w:rsidDel="00000000" w:rsidR="00000000" w:rsidRPr="00000000">
          <w:rPr>
            <w:color w:val="1155cc"/>
            <w:u w:val="single"/>
            <w:rtl w:val="0"/>
          </w:rPr>
          <w:t xml:space="preserve">https://sec549.com/id575</w:t>
        </w:r>
      </w:hyperlink>
      <w:r w:rsidDel="00000000" w:rsidR="00000000" w:rsidRPr="00000000">
        <w:rPr>
          <w:rtl w:val="0"/>
        </w:rPr>
        <w:t xml:space="preserve"> • AWS Security Hub Delegated Administrator: </w:t>
      </w:r>
      <w:hyperlink r:id="rId107">
        <w:r w:rsidDel="00000000" w:rsidR="00000000" w:rsidRPr="00000000">
          <w:rPr>
            <w:color w:val="1155cc"/>
            <w:u w:val="single"/>
            <w:rtl w:val="0"/>
          </w:rPr>
          <w:t xml:space="preserve">https://sec549.com/id247</w:t>
        </w:r>
      </w:hyperlink>
      <w:r w:rsidDel="00000000" w:rsidR="00000000" w:rsidRPr="00000000">
        <w:rPr>
          <w:rtl w:val="0"/>
        </w:rPr>
      </w:r>
    </w:p>
    <w:p w:rsidR="00000000" w:rsidDel="00000000" w:rsidP="00000000" w:rsidRDefault="00000000" w:rsidRPr="00000000" w14:paraId="00000250">
      <w:pPr>
        <w:pStyle w:val="Heading3"/>
        <w:rPr/>
      </w:pPr>
      <w:bookmarkStart w:colFirst="0" w:colLast="0" w:name="_ci9vg9dfoj7o" w:id="111"/>
      <w:bookmarkEnd w:id="111"/>
      <w:r w:rsidDel="00000000" w:rsidR="00000000" w:rsidRPr="00000000">
        <w:rPr>
          <w:rtl w:val="0"/>
        </w:rPr>
        <w:t xml:space="preserve">(B5) p.61 -- Cloud Provider SIEM Services</w:t>
      </w:r>
    </w:p>
    <w:p w:rsidR="00000000" w:rsidDel="00000000" w:rsidP="00000000" w:rsidRDefault="00000000" w:rsidRPr="00000000" w14:paraId="00000251">
      <w:pPr>
        <w:ind w:left="600" w:right="600" w:firstLine="0"/>
        <w:rPr/>
      </w:pPr>
      <w:r w:rsidDel="00000000" w:rsidR="00000000" w:rsidRPr="00000000">
        <w:rPr>
          <w:rtl w:val="0"/>
        </w:rPr>
        <w:t xml:space="preserve">Centralizing High-Value Cloud Log Sources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53">
      <w:pPr>
        <w:ind w:left="600" w:right="600" w:firstLine="0"/>
        <w:rPr/>
      </w:pPr>
      <w:r w:rsidDel="00000000" w:rsidR="00000000" w:rsidRPr="00000000">
        <w:rPr>
          <w:rtl w:val="0"/>
        </w:rPr>
        <w:t xml:space="preserve">With audit logs stored centrally in each cloud and a cloud-specific data lake for analysis, the next step in the log journey is moving important events from each cloud into a centralized security information and event management (SIEM) system. Centralized logging and monitoring is a crucial aspect of enterprise multi-account multicloud environments. It offers a consolidated view of all important logs generated across various accounts and regions, providing a single point of log access and an opportunity for log correlation. With a centralized approach, analysts can quickly access all necessary logs from a single source, reducing the time and effort required to sign in to multiple cloud providers to investigate incidents. This can lead to a more efficient and effective incident response process, reducing the risk of analyst burnout and fatigue. Additionally, having all logs in one place allows for easier and more accurate correlation and analysis of data, which can help to identify the root cause of incidents more quickly and accurately.</w:t>
      </w:r>
    </w:p>
    <w:p w:rsidR="00000000" w:rsidDel="00000000" w:rsidP="00000000" w:rsidRDefault="00000000" w:rsidRPr="00000000" w14:paraId="00000254">
      <w:pPr>
        <w:pStyle w:val="Heading3"/>
        <w:rPr/>
      </w:pPr>
      <w:bookmarkStart w:colFirst="0" w:colLast="0" w:name="_vkwlvu7la20t" w:id="112"/>
      <w:bookmarkEnd w:id="112"/>
      <w:r w:rsidDel="00000000" w:rsidR="00000000" w:rsidRPr="00000000">
        <w:rPr>
          <w:rtl w:val="0"/>
        </w:rPr>
        <w:t xml:space="preserve">(B5) p.97 -- Cloud Security</w:t>
      </w:r>
    </w:p>
    <w:p w:rsidR="00000000" w:rsidDel="00000000" w:rsidP="00000000" w:rsidRDefault="00000000" w:rsidRPr="00000000" w14:paraId="00000255">
      <w:pPr>
        <w:ind w:left="600" w:right="600" w:firstLine="0"/>
        <w:rPr/>
      </w:pPr>
      <w:r w:rsidDel="00000000" w:rsidR="00000000" w:rsidRPr="00000000">
        <w:rPr>
          <w:rtl w:val="0"/>
        </w:rPr>
        <w:t xml:space="preserve">Refer to the lab workbook for instructions. CloudWars: Incident Response and Final Presentation Lab 5.6</w:t>
      </w:r>
    </w:p>
    <w:p w:rsidR="00000000" w:rsidDel="00000000" w:rsidP="00000000" w:rsidRDefault="00000000" w:rsidRPr="00000000" w14:paraId="00000256">
      <w:pPr>
        <w:pStyle w:val="Heading3"/>
        <w:rPr/>
      </w:pPr>
      <w:bookmarkStart w:colFirst="0" w:colLast="0" w:name="_lyrdgdul4hin" w:id="113"/>
      <w:bookmarkEnd w:id="113"/>
      <w:r w:rsidDel="00000000" w:rsidR="00000000" w:rsidRPr="00000000">
        <w:rPr>
          <w:rtl w:val="0"/>
        </w:rPr>
        <w:t xml:space="preserve">(B5) p.100 -- Cloud Security Training Environments | Cloudgoat</w:t>
      </w:r>
    </w:p>
    <w:p w:rsidR="00000000" w:rsidDel="00000000" w:rsidP="00000000" w:rsidRDefault="00000000" w:rsidRPr="00000000" w14:paraId="00000257">
      <w:pPr>
        <w:ind w:left="600" w:right="600" w:firstLine="0"/>
        <w:rPr/>
      </w:pPr>
      <w:r w:rsidDel="00000000" w:rsidR="00000000" w:rsidRPr="00000000">
        <w:rPr>
          <w:rtl w:val="0"/>
        </w:rPr>
        <w:t xml:space="preserve">Threat Modeling Resources • Elevation of Privilege Game1 – A threat modeling card game built in 2010 by Adam Shostack • Threat Modeling: Designing for Security2 – How to use threat modeling in the SDLC and design process: Adam Shostack • "Threat Modeling Gamification for Fun, Profit, and World Domination"3 Vlad Styran • OWASP Threat Dragon4 – A self hosted free tool for threat modeling</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59">
      <w:pPr>
        <w:numPr>
          <w:ilvl w:val="0"/>
          <w:numId w:val="3"/>
        </w:numPr>
        <w:ind w:left="1320" w:right="600" w:hanging="360"/>
      </w:pPr>
      <w:hyperlink r:id="rId108">
        <w:r w:rsidDel="00000000" w:rsidR="00000000" w:rsidRPr="00000000">
          <w:rPr>
            <w:color w:val="1155cc"/>
            <w:u w:val="single"/>
            <w:rtl w:val="0"/>
          </w:rPr>
          <w:t xml:space="preserve">https://sec549.com/id431</w:t>
        </w:r>
      </w:hyperlink>
      <w:r w:rsidDel="00000000" w:rsidR="00000000" w:rsidRPr="00000000">
        <w:rPr>
          <w:rtl w:val="0"/>
        </w:rPr>
      </w:r>
    </w:p>
    <w:p w:rsidR="00000000" w:rsidDel="00000000" w:rsidP="00000000" w:rsidRDefault="00000000" w:rsidRPr="00000000" w14:paraId="0000025A">
      <w:pPr>
        <w:numPr>
          <w:ilvl w:val="0"/>
          <w:numId w:val="3"/>
        </w:numPr>
        <w:ind w:left="1320" w:right="600" w:hanging="360"/>
      </w:pPr>
      <w:hyperlink r:id="rId109">
        <w:r w:rsidDel="00000000" w:rsidR="00000000" w:rsidRPr="00000000">
          <w:rPr>
            <w:color w:val="1155cc"/>
            <w:u w:val="single"/>
            <w:rtl w:val="0"/>
          </w:rPr>
          <w:t xml:space="preserve">https://sec549.com/id432</w:t>
        </w:r>
      </w:hyperlink>
      <w:r w:rsidDel="00000000" w:rsidR="00000000" w:rsidRPr="00000000">
        <w:rPr>
          <w:rtl w:val="0"/>
        </w:rPr>
      </w:r>
    </w:p>
    <w:p w:rsidR="00000000" w:rsidDel="00000000" w:rsidP="00000000" w:rsidRDefault="00000000" w:rsidRPr="00000000" w14:paraId="0000025B">
      <w:pPr>
        <w:numPr>
          <w:ilvl w:val="0"/>
          <w:numId w:val="3"/>
        </w:numPr>
        <w:ind w:left="1320" w:right="600" w:hanging="360"/>
      </w:pPr>
      <w:hyperlink r:id="rId110">
        <w:r w:rsidDel="00000000" w:rsidR="00000000" w:rsidRPr="00000000">
          <w:rPr>
            <w:color w:val="1155cc"/>
            <w:u w:val="single"/>
            <w:rtl w:val="0"/>
          </w:rPr>
          <w:t xml:space="preserve">https://sec549.com/id433</w:t>
        </w:r>
      </w:hyperlink>
      <w:r w:rsidDel="00000000" w:rsidR="00000000" w:rsidRPr="00000000">
        <w:rPr>
          <w:rtl w:val="0"/>
        </w:rPr>
      </w:r>
    </w:p>
    <w:p w:rsidR="00000000" w:rsidDel="00000000" w:rsidP="00000000" w:rsidRDefault="00000000" w:rsidRPr="00000000" w14:paraId="0000025C">
      <w:pPr>
        <w:numPr>
          <w:ilvl w:val="0"/>
          <w:numId w:val="3"/>
        </w:numPr>
        <w:ind w:left="1320" w:right="600" w:hanging="360"/>
      </w:pPr>
      <w:hyperlink r:id="rId111">
        <w:r w:rsidDel="00000000" w:rsidR="00000000" w:rsidRPr="00000000">
          <w:rPr>
            <w:color w:val="1155cc"/>
            <w:u w:val="single"/>
            <w:rtl w:val="0"/>
          </w:rPr>
          <w:t xml:space="preserve">https://sec549.com/id434</w:t>
        </w:r>
      </w:hyperlink>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2"/>
        <w:rPr/>
      </w:pPr>
      <w:bookmarkStart w:colFirst="0" w:colLast="0" w:name="_wj8tha4zg1mc" w:id="114"/>
      <w:bookmarkEnd w:id="114"/>
      <w:r w:rsidDel="00000000" w:rsidR="00000000" w:rsidRPr="00000000">
        <w:rPr>
          <w:rtl w:val="0"/>
        </w:rPr>
        <w:t xml:space="preserve">Review Checklist</w:t>
      </w:r>
    </w:p>
    <w:p w:rsidR="00000000" w:rsidDel="00000000" w:rsidP="00000000" w:rsidRDefault="00000000" w:rsidRPr="00000000" w14:paraId="00000260">
      <w:pPr>
        <w:numPr>
          <w:ilvl w:val="0"/>
          <w:numId w:val="11"/>
        </w:numPr>
        <w:ind w:left="720" w:hanging="360"/>
      </w:pPr>
      <w:r w:rsidDel="00000000" w:rsidR="00000000" w:rsidRPr="00000000">
        <w:rPr>
          <w:rtl w:val="0"/>
        </w:rPr>
        <w:t xml:space="preserve">Client</w:t>
      </w:r>
    </w:p>
    <w:p w:rsidR="00000000" w:rsidDel="00000000" w:rsidP="00000000" w:rsidRDefault="00000000" w:rsidRPr="00000000" w14:paraId="00000261">
      <w:pPr>
        <w:numPr>
          <w:ilvl w:val="0"/>
          <w:numId w:val="11"/>
        </w:numPr>
        <w:ind w:left="720" w:hanging="360"/>
      </w:pPr>
      <w:r w:rsidDel="00000000" w:rsidR="00000000" w:rsidRPr="00000000">
        <w:rPr>
          <w:rtl w:val="0"/>
        </w:rPr>
        <w:t xml:space="preserve">Client-side</w:t>
      </w:r>
    </w:p>
    <w:p w:rsidR="00000000" w:rsidDel="00000000" w:rsidP="00000000" w:rsidRDefault="00000000" w:rsidRPr="00000000" w14:paraId="00000262">
      <w:pPr>
        <w:numPr>
          <w:ilvl w:val="0"/>
          <w:numId w:val="11"/>
        </w:numPr>
        <w:ind w:left="720" w:hanging="360"/>
      </w:pPr>
      <w:r w:rsidDel="00000000" w:rsidR="00000000" w:rsidRPr="00000000">
        <w:rPr>
          <w:rtl w:val="0"/>
        </w:rPr>
        <w:t xml:space="preserve">Client-side Encryption</w:t>
      </w:r>
    </w:p>
    <w:p w:rsidR="00000000" w:rsidDel="00000000" w:rsidP="00000000" w:rsidRDefault="00000000" w:rsidRPr="00000000" w14:paraId="00000263">
      <w:pPr>
        <w:numPr>
          <w:ilvl w:val="0"/>
          <w:numId w:val="11"/>
        </w:numPr>
        <w:ind w:left="720" w:hanging="360"/>
      </w:pPr>
      <w:r w:rsidDel="00000000" w:rsidR="00000000" w:rsidRPr="00000000">
        <w:rPr>
          <w:rtl w:val="0"/>
        </w:rPr>
        <w:t xml:space="preserve">Cloud</w:t>
      </w:r>
    </w:p>
    <w:p w:rsidR="00000000" w:rsidDel="00000000" w:rsidP="00000000" w:rsidRDefault="00000000" w:rsidRPr="00000000" w14:paraId="00000264">
      <w:pPr>
        <w:numPr>
          <w:ilvl w:val="0"/>
          <w:numId w:val="11"/>
        </w:numPr>
        <w:ind w:left="720" w:hanging="360"/>
      </w:pPr>
      <w:r w:rsidDel="00000000" w:rsidR="00000000" w:rsidRPr="00000000">
        <w:rPr>
          <w:rtl w:val="0"/>
        </w:rPr>
        <w:t xml:space="preserve">Cloud Adoption Framework Governance Guide</w:t>
      </w:r>
    </w:p>
    <w:p w:rsidR="00000000" w:rsidDel="00000000" w:rsidP="00000000" w:rsidRDefault="00000000" w:rsidRPr="00000000" w14:paraId="00000265">
      <w:pPr>
        <w:numPr>
          <w:ilvl w:val="0"/>
          <w:numId w:val="11"/>
        </w:numPr>
        <w:ind w:left="720" w:hanging="360"/>
      </w:pPr>
      <w:r w:rsidDel="00000000" w:rsidR="00000000" w:rsidRPr="00000000">
        <w:rPr>
          <w:rtl w:val="0"/>
        </w:rPr>
        <w:t xml:space="preserve">Cloud Architecture Framework Data Security</w:t>
      </w:r>
    </w:p>
    <w:p w:rsidR="00000000" w:rsidDel="00000000" w:rsidP="00000000" w:rsidRDefault="00000000" w:rsidRPr="00000000" w14:paraId="00000266">
      <w:pPr>
        <w:numPr>
          <w:ilvl w:val="0"/>
          <w:numId w:val="11"/>
        </w:numPr>
        <w:ind w:left="720" w:hanging="360"/>
      </w:pPr>
      <w:r w:rsidDel="00000000" w:rsidR="00000000" w:rsidRPr="00000000">
        <w:rPr>
          <w:rtl w:val="0"/>
        </w:rPr>
        <w:t xml:space="preserve">Cloud Audit Logging Captures Admin</w:t>
      </w:r>
    </w:p>
    <w:p w:rsidR="00000000" w:rsidDel="00000000" w:rsidP="00000000" w:rsidRDefault="00000000" w:rsidRPr="00000000" w14:paraId="00000267">
      <w:pPr>
        <w:numPr>
          <w:ilvl w:val="0"/>
          <w:numId w:val="11"/>
        </w:numPr>
        <w:ind w:left="720" w:hanging="360"/>
      </w:pPr>
      <w:r w:rsidDel="00000000" w:rsidR="00000000" w:rsidRPr="00000000">
        <w:rPr>
          <w:rtl w:val="0"/>
        </w:rPr>
        <w:t xml:space="preserve">Cloud Audit Logs</w:t>
      </w:r>
    </w:p>
    <w:p w:rsidR="00000000" w:rsidDel="00000000" w:rsidP="00000000" w:rsidRDefault="00000000" w:rsidRPr="00000000" w14:paraId="00000268">
      <w:pPr>
        <w:numPr>
          <w:ilvl w:val="0"/>
          <w:numId w:val="11"/>
        </w:numPr>
        <w:ind w:left="720" w:hanging="360"/>
      </w:pPr>
      <w:r w:rsidDel="00000000" w:rsidR="00000000" w:rsidRPr="00000000">
        <w:rPr>
          <w:rtl w:val="0"/>
        </w:rPr>
        <w:t xml:space="preserve">Cloud Data Aggregation Design Patterns</w:t>
      </w:r>
    </w:p>
    <w:p w:rsidR="00000000" w:rsidDel="00000000" w:rsidP="00000000" w:rsidRDefault="00000000" w:rsidRPr="00000000" w14:paraId="00000269">
      <w:pPr>
        <w:numPr>
          <w:ilvl w:val="0"/>
          <w:numId w:val="11"/>
        </w:numPr>
        <w:ind w:left="720" w:hanging="360"/>
      </w:pPr>
      <w:r w:rsidDel="00000000" w:rsidR="00000000" w:rsidRPr="00000000">
        <w:rPr>
          <w:rtl w:val="0"/>
        </w:rPr>
        <w:t xml:space="preserve">Cloud Data Fusion</w:t>
      </w:r>
    </w:p>
    <w:p w:rsidR="00000000" w:rsidDel="00000000" w:rsidP="00000000" w:rsidRDefault="00000000" w:rsidRPr="00000000" w14:paraId="0000026A">
      <w:pPr>
        <w:numPr>
          <w:ilvl w:val="0"/>
          <w:numId w:val="11"/>
        </w:numPr>
        <w:ind w:left="720" w:hanging="360"/>
      </w:pPr>
      <w:r w:rsidDel="00000000" w:rsidR="00000000" w:rsidRPr="00000000">
        <w:rPr>
          <w:rtl w:val="0"/>
        </w:rPr>
        <w:t xml:space="preserve">Cloud Data Loss Prevention (DLP) Services</w:t>
      </w:r>
    </w:p>
    <w:p w:rsidR="00000000" w:rsidDel="00000000" w:rsidP="00000000" w:rsidRDefault="00000000" w:rsidRPr="00000000" w14:paraId="0000026B">
      <w:pPr>
        <w:numPr>
          <w:ilvl w:val="0"/>
          <w:numId w:val="11"/>
        </w:numPr>
        <w:ind w:left="720" w:hanging="360"/>
      </w:pPr>
      <w:r w:rsidDel="00000000" w:rsidR="00000000" w:rsidRPr="00000000">
        <w:rPr>
          <w:rtl w:val="0"/>
        </w:rPr>
        <w:t xml:space="preserve">Cloud Differences: The Shared</w:t>
      </w:r>
    </w:p>
    <w:p w:rsidR="00000000" w:rsidDel="00000000" w:rsidP="00000000" w:rsidRDefault="00000000" w:rsidRPr="00000000" w14:paraId="0000026C">
      <w:pPr>
        <w:numPr>
          <w:ilvl w:val="0"/>
          <w:numId w:val="11"/>
        </w:numPr>
        <w:ind w:left="720" w:hanging="360"/>
      </w:pPr>
      <w:r w:rsidDel="00000000" w:rsidR="00000000" w:rsidRPr="00000000">
        <w:rPr>
          <w:rtl w:val="0"/>
        </w:rPr>
        <w:t xml:space="preserve">Cloud DLP</w:t>
      </w:r>
    </w:p>
    <w:p w:rsidR="00000000" w:rsidDel="00000000" w:rsidP="00000000" w:rsidRDefault="00000000" w:rsidRPr="00000000" w14:paraId="0000026D">
      <w:pPr>
        <w:numPr>
          <w:ilvl w:val="0"/>
          <w:numId w:val="11"/>
        </w:numPr>
        <w:ind w:left="720" w:hanging="360"/>
      </w:pPr>
      <w:r w:rsidDel="00000000" w:rsidR="00000000" w:rsidRPr="00000000">
        <w:rPr>
          <w:rtl w:val="0"/>
        </w:rPr>
        <w:t xml:space="preserve">Cloud DNS</w:t>
      </w:r>
    </w:p>
    <w:p w:rsidR="00000000" w:rsidDel="00000000" w:rsidP="00000000" w:rsidRDefault="00000000" w:rsidRPr="00000000" w14:paraId="0000026E">
      <w:pPr>
        <w:numPr>
          <w:ilvl w:val="0"/>
          <w:numId w:val="11"/>
        </w:numPr>
        <w:ind w:left="720" w:hanging="360"/>
      </w:pPr>
      <w:r w:rsidDel="00000000" w:rsidR="00000000" w:rsidRPr="00000000">
        <w:rPr>
          <w:rtl w:val="0"/>
        </w:rPr>
        <w:t xml:space="preserve">Cloud DNS Private Zones</w:t>
      </w:r>
    </w:p>
    <w:p w:rsidR="00000000" w:rsidDel="00000000" w:rsidP="00000000" w:rsidRDefault="00000000" w:rsidRPr="00000000" w14:paraId="0000026F">
      <w:pPr>
        <w:numPr>
          <w:ilvl w:val="0"/>
          <w:numId w:val="11"/>
        </w:numPr>
        <w:ind w:left="720" w:hanging="360"/>
      </w:pPr>
      <w:r w:rsidDel="00000000" w:rsidR="00000000" w:rsidRPr="00000000">
        <w:rPr>
          <w:rtl w:val="0"/>
        </w:rPr>
        <w:t xml:space="preserve">Cloud Encryption At Scale</w:t>
      </w:r>
    </w:p>
    <w:p w:rsidR="00000000" w:rsidDel="00000000" w:rsidP="00000000" w:rsidRDefault="00000000" w:rsidRPr="00000000" w14:paraId="00000270">
      <w:pPr>
        <w:numPr>
          <w:ilvl w:val="0"/>
          <w:numId w:val="11"/>
        </w:numPr>
        <w:ind w:left="720" w:hanging="360"/>
      </w:pPr>
      <w:r w:rsidDel="00000000" w:rsidR="00000000" w:rsidRPr="00000000">
        <w:rPr>
          <w:rtl w:val="0"/>
        </w:rPr>
        <w:t xml:space="preserve">Cloud Encryption Key Management</w:t>
      </w:r>
    </w:p>
    <w:p w:rsidR="00000000" w:rsidDel="00000000" w:rsidP="00000000" w:rsidRDefault="00000000" w:rsidRPr="00000000" w14:paraId="00000271">
      <w:pPr>
        <w:numPr>
          <w:ilvl w:val="0"/>
          <w:numId w:val="11"/>
        </w:numPr>
        <w:ind w:left="720" w:hanging="360"/>
      </w:pPr>
      <w:r w:rsidDel="00000000" w:rsidR="00000000" w:rsidRPr="00000000">
        <w:rPr>
          <w:rtl w:val="0"/>
        </w:rPr>
        <w:t xml:space="preserve">Cloud Envelope Decryption Workflow</w:t>
      </w:r>
    </w:p>
    <w:p w:rsidR="00000000" w:rsidDel="00000000" w:rsidP="00000000" w:rsidRDefault="00000000" w:rsidRPr="00000000" w14:paraId="00000272">
      <w:pPr>
        <w:numPr>
          <w:ilvl w:val="0"/>
          <w:numId w:val="11"/>
        </w:numPr>
        <w:ind w:left="720" w:hanging="360"/>
      </w:pPr>
      <w:r w:rsidDel="00000000" w:rsidR="00000000" w:rsidRPr="00000000">
        <w:rPr>
          <w:rtl w:val="0"/>
        </w:rPr>
        <w:t xml:space="preserve">Cloud Envelope Encryption Workflow</w:t>
      </w:r>
    </w:p>
    <w:p w:rsidR="00000000" w:rsidDel="00000000" w:rsidP="00000000" w:rsidRDefault="00000000" w:rsidRPr="00000000" w14:paraId="00000273">
      <w:pPr>
        <w:numPr>
          <w:ilvl w:val="0"/>
          <w:numId w:val="11"/>
        </w:numPr>
        <w:ind w:left="720" w:hanging="360"/>
      </w:pPr>
      <w:r w:rsidDel="00000000" w:rsidR="00000000" w:rsidRPr="00000000">
        <w:rPr>
          <w:rtl w:val="0"/>
        </w:rPr>
        <w:t xml:space="preserve">Cloud Events</w:t>
      </w:r>
    </w:p>
    <w:p w:rsidR="00000000" w:rsidDel="00000000" w:rsidP="00000000" w:rsidRDefault="00000000" w:rsidRPr="00000000" w14:paraId="00000274">
      <w:pPr>
        <w:numPr>
          <w:ilvl w:val="0"/>
          <w:numId w:val="11"/>
        </w:numPr>
        <w:ind w:left="720" w:hanging="360"/>
      </w:pPr>
      <w:r w:rsidDel="00000000" w:rsidR="00000000" w:rsidRPr="00000000">
        <w:rPr>
          <w:rtl w:val="0"/>
        </w:rPr>
        <w:t xml:space="preserve">Cloud Events: Control-plane Logging 101</w:t>
      </w:r>
    </w:p>
    <w:p w:rsidR="00000000" w:rsidDel="00000000" w:rsidP="00000000" w:rsidRDefault="00000000" w:rsidRPr="00000000" w14:paraId="00000275">
      <w:pPr>
        <w:numPr>
          <w:ilvl w:val="0"/>
          <w:numId w:val="11"/>
        </w:numPr>
        <w:ind w:left="720" w:hanging="360"/>
      </w:pPr>
      <w:r w:rsidDel="00000000" w:rsidR="00000000" w:rsidRPr="00000000">
        <w:rPr>
          <w:rtl w:val="0"/>
        </w:rPr>
        <w:t xml:space="preserve">Cloud Events: Network Layer Logging 101</w:t>
      </w:r>
    </w:p>
    <w:p w:rsidR="00000000" w:rsidDel="00000000" w:rsidP="00000000" w:rsidRDefault="00000000" w:rsidRPr="00000000" w14:paraId="00000276">
      <w:pPr>
        <w:numPr>
          <w:ilvl w:val="0"/>
          <w:numId w:val="11"/>
        </w:numPr>
        <w:ind w:left="720" w:hanging="360"/>
      </w:pPr>
      <w:r w:rsidDel="00000000" w:rsidR="00000000" w:rsidRPr="00000000">
        <w:rPr>
          <w:rtl w:val="0"/>
        </w:rPr>
        <w:t xml:space="preserve">Cloud Events: OS And App-layer Logs</w:t>
      </w:r>
    </w:p>
    <w:p w:rsidR="00000000" w:rsidDel="00000000" w:rsidP="00000000" w:rsidRDefault="00000000" w:rsidRPr="00000000" w14:paraId="00000277">
      <w:pPr>
        <w:numPr>
          <w:ilvl w:val="0"/>
          <w:numId w:val="11"/>
        </w:numPr>
        <w:ind w:left="720" w:hanging="360"/>
      </w:pPr>
      <w:r w:rsidDel="00000000" w:rsidR="00000000" w:rsidRPr="00000000">
        <w:rPr>
          <w:rtl w:val="0"/>
        </w:rPr>
        <w:t xml:space="preserve">Cloud HSM Keys</w:t>
      </w:r>
    </w:p>
    <w:p w:rsidR="00000000" w:rsidDel="00000000" w:rsidP="00000000" w:rsidRDefault="00000000" w:rsidRPr="00000000" w14:paraId="00000278">
      <w:pPr>
        <w:numPr>
          <w:ilvl w:val="0"/>
          <w:numId w:val="11"/>
        </w:numPr>
        <w:ind w:left="720" w:hanging="360"/>
      </w:pPr>
      <w:r w:rsidDel="00000000" w:rsidR="00000000" w:rsidRPr="00000000">
        <w:rPr>
          <w:rtl w:val="0"/>
        </w:rPr>
        <w:t xml:space="preserve">Cloud HSM Managed Key Architecture</w:t>
      </w:r>
    </w:p>
    <w:p w:rsidR="00000000" w:rsidDel="00000000" w:rsidP="00000000" w:rsidRDefault="00000000" w:rsidRPr="00000000" w14:paraId="00000279">
      <w:pPr>
        <w:numPr>
          <w:ilvl w:val="0"/>
          <w:numId w:val="11"/>
        </w:numPr>
        <w:ind w:left="720" w:hanging="360"/>
      </w:pPr>
      <w:r w:rsidDel="00000000" w:rsidR="00000000" w:rsidRPr="00000000">
        <w:rPr>
          <w:rtl w:val="0"/>
        </w:rPr>
        <w:t xml:space="preserve">Cloud IAM External Machine Identity Authentication</w:t>
      </w:r>
    </w:p>
    <w:p w:rsidR="00000000" w:rsidDel="00000000" w:rsidP="00000000" w:rsidRDefault="00000000" w:rsidRPr="00000000" w14:paraId="0000027A">
      <w:pPr>
        <w:numPr>
          <w:ilvl w:val="0"/>
          <w:numId w:val="11"/>
        </w:numPr>
        <w:ind w:left="720" w:hanging="360"/>
      </w:pPr>
      <w:r w:rsidDel="00000000" w:rsidR="00000000" w:rsidRPr="00000000">
        <w:rPr>
          <w:rtl w:val="0"/>
        </w:rPr>
        <w:t xml:space="preserve">Cloud IAM Policy Binding</w:t>
      </w:r>
    </w:p>
    <w:p w:rsidR="00000000" w:rsidDel="00000000" w:rsidP="00000000" w:rsidRDefault="00000000" w:rsidRPr="00000000" w14:paraId="0000027B">
      <w:pPr>
        <w:numPr>
          <w:ilvl w:val="0"/>
          <w:numId w:val="11"/>
        </w:numPr>
        <w:ind w:left="720" w:hanging="360"/>
      </w:pPr>
      <w:r w:rsidDel="00000000" w:rsidR="00000000" w:rsidRPr="00000000">
        <w:rPr>
          <w:rtl w:val="0"/>
        </w:rPr>
        <w:t xml:space="preserve">Cloud Identity Directories</w:t>
      </w:r>
    </w:p>
    <w:p w:rsidR="00000000" w:rsidDel="00000000" w:rsidP="00000000" w:rsidRDefault="00000000" w:rsidRPr="00000000" w14:paraId="0000027C">
      <w:pPr>
        <w:numPr>
          <w:ilvl w:val="0"/>
          <w:numId w:val="11"/>
        </w:numPr>
        <w:ind w:left="720" w:hanging="360"/>
      </w:pPr>
      <w:r w:rsidDel="00000000" w:rsidR="00000000" w:rsidRPr="00000000">
        <w:rPr>
          <w:rtl w:val="0"/>
        </w:rPr>
        <w:t xml:space="preserve">Cloud Identity Privileged Access Design</w:t>
      </w:r>
    </w:p>
    <w:p w:rsidR="00000000" w:rsidDel="00000000" w:rsidP="00000000" w:rsidRDefault="00000000" w:rsidRPr="00000000" w14:paraId="0000027D">
      <w:pPr>
        <w:numPr>
          <w:ilvl w:val="0"/>
          <w:numId w:val="11"/>
        </w:numPr>
        <w:ind w:left="720" w:hanging="360"/>
      </w:pPr>
      <w:r w:rsidDel="00000000" w:rsidR="00000000" w:rsidRPr="00000000">
        <w:rPr>
          <w:rtl w:val="0"/>
        </w:rPr>
        <w:t xml:space="preserve">Cloud Key Management Options</w:t>
      </w:r>
    </w:p>
    <w:p w:rsidR="00000000" w:rsidDel="00000000" w:rsidP="00000000" w:rsidRDefault="00000000" w:rsidRPr="00000000" w14:paraId="0000027E">
      <w:pPr>
        <w:numPr>
          <w:ilvl w:val="0"/>
          <w:numId w:val="11"/>
        </w:numPr>
        <w:ind w:left="720" w:hanging="360"/>
      </w:pPr>
      <w:r w:rsidDel="00000000" w:rsidR="00000000" w:rsidRPr="00000000">
        <w:rPr>
          <w:rtl w:val="0"/>
        </w:rPr>
        <w:t xml:space="preserve">Cloud KMS Shared Tenant Considerations</w:t>
      </w:r>
    </w:p>
    <w:p w:rsidR="00000000" w:rsidDel="00000000" w:rsidP="00000000" w:rsidRDefault="00000000" w:rsidRPr="00000000" w14:paraId="0000027F">
      <w:pPr>
        <w:numPr>
          <w:ilvl w:val="0"/>
          <w:numId w:val="11"/>
        </w:numPr>
        <w:ind w:left="720" w:hanging="360"/>
      </w:pPr>
      <w:r w:rsidDel="00000000" w:rsidR="00000000" w:rsidRPr="00000000">
        <w:rPr>
          <w:rtl w:val="0"/>
        </w:rPr>
        <w:t xml:space="preserve">Cloud Logging</w:t>
      </w:r>
    </w:p>
    <w:p w:rsidR="00000000" w:rsidDel="00000000" w:rsidP="00000000" w:rsidRDefault="00000000" w:rsidRPr="00000000" w14:paraId="00000280">
      <w:pPr>
        <w:numPr>
          <w:ilvl w:val="0"/>
          <w:numId w:val="11"/>
        </w:numPr>
        <w:ind w:left="720" w:hanging="360"/>
      </w:pPr>
      <w:r w:rsidDel="00000000" w:rsidR="00000000" w:rsidRPr="00000000">
        <w:rPr>
          <w:rtl w:val="0"/>
        </w:rPr>
        <w:t xml:space="preserve">Cloud Logging: Building Findings And Insights</w:t>
      </w:r>
    </w:p>
    <w:p w:rsidR="00000000" w:rsidDel="00000000" w:rsidP="00000000" w:rsidRDefault="00000000" w:rsidRPr="00000000" w14:paraId="00000281">
      <w:pPr>
        <w:numPr>
          <w:ilvl w:val="0"/>
          <w:numId w:val="11"/>
        </w:numPr>
        <w:ind w:left="720" w:hanging="360"/>
      </w:pPr>
      <w:r w:rsidDel="00000000" w:rsidR="00000000" w:rsidRPr="00000000">
        <w:rPr>
          <w:rtl w:val="0"/>
        </w:rPr>
        <w:t xml:space="preserve">Cloud Managed Detection Services</w:t>
      </w:r>
    </w:p>
    <w:p w:rsidR="00000000" w:rsidDel="00000000" w:rsidP="00000000" w:rsidRDefault="00000000" w:rsidRPr="00000000" w14:paraId="00000282">
      <w:pPr>
        <w:numPr>
          <w:ilvl w:val="0"/>
          <w:numId w:val="11"/>
        </w:numPr>
        <w:ind w:left="720" w:hanging="360"/>
      </w:pPr>
      <w:r w:rsidDel="00000000" w:rsidR="00000000" w:rsidRPr="00000000">
        <w:rPr>
          <w:rtl w:val="0"/>
        </w:rPr>
        <w:t xml:space="preserve">Cloud Monitoring Event Routing And Storage</w:t>
      </w:r>
    </w:p>
    <w:p w:rsidR="00000000" w:rsidDel="00000000" w:rsidP="00000000" w:rsidRDefault="00000000" w:rsidRPr="00000000" w14:paraId="00000283">
      <w:pPr>
        <w:numPr>
          <w:ilvl w:val="0"/>
          <w:numId w:val="11"/>
        </w:numPr>
        <w:ind w:left="720" w:hanging="360"/>
      </w:pPr>
      <w:r w:rsidDel="00000000" w:rsidR="00000000" w:rsidRPr="00000000">
        <w:rPr>
          <w:rtl w:val="0"/>
        </w:rPr>
        <w:t xml:space="preserve">Cloud Network Architecture Building Blocks</w:t>
      </w:r>
    </w:p>
    <w:p w:rsidR="00000000" w:rsidDel="00000000" w:rsidP="00000000" w:rsidRDefault="00000000" w:rsidRPr="00000000" w14:paraId="00000284">
      <w:pPr>
        <w:numPr>
          <w:ilvl w:val="0"/>
          <w:numId w:val="11"/>
        </w:numPr>
        <w:ind w:left="720" w:hanging="360"/>
      </w:pPr>
      <w:r w:rsidDel="00000000" w:rsidR="00000000" w:rsidRPr="00000000">
        <w:rPr>
          <w:rtl w:val="0"/>
        </w:rPr>
        <w:t xml:space="preserve">Cloud Network Architecture Challenges</w:t>
      </w:r>
    </w:p>
    <w:p w:rsidR="00000000" w:rsidDel="00000000" w:rsidP="00000000" w:rsidRDefault="00000000" w:rsidRPr="00000000" w14:paraId="00000285">
      <w:pPr>
        <w:numPr>
          <w:ilvl w:val="0"/>
          <w:numId w:val="11"/>
        </w:numPr>
        <w:ind w:left="720" w:hanging="360"/>
      </w:pPr>
      <w:r w:rsidDel="00000000" w:rsidR="00000000" w:rsidRPr="00000000">
        <w:rPr>
          <w:rtl w:val="0"/>
        </w:rPr>
        <w:t xml:space="preserve">Cloud Network Host Account Quotas And Limits</w:t>
      </w:r>
    </w:p>
    <w:p w:rsidR="00000000" w:rsidDel="00000000" w:rsidP="00000000" w:rsidRDefault="00000000" w:rsidRPr="00000000" w14:paraId="00000286">
      <w:pPr>
        <w:numPr>
          <w:ilvl w:val="0"/>
          <w:numId w:val="11"/>
        </w:numPr>
        <w:ind w:left="720" w:hanging="360"/>
      </w:pPr>
      <w:r w:rsidDel="00000000" w:rsidR="00000000" w:rsidRPr="00000000">
        <w:rPr>
          <w:rtl w:val="0"/>
        </w:rPr>
        <w:t xml:space="preserve">Cloud Network Micro-segmentation</w:t>
      </w:r>
    </w:p>
    <w:p w:rsidR="00000000" w:rsidDel="00000000" w:rsidP="00000000" w:rsidRDefault="00000000" w:rsidRPr="00000000" w14:paraId="00000287">
      <w:pPr>
        <w:numPr>
          <w:ilvl w:val="0"/>
          <w:numId w:val="11"/>
        </w:numPr>
        <w:ind w:left="720" w:hanging="360"/>
      </w:pPr>
      <w:r w:rsidDel="00000000" w:rsidR="00000000" w:rsidRPr="00000000">
        <w:rPr>
          <w:rtl w:val="0"/>
        </w:rPr>
        <w:t xml:space="preserve">Cloud Network Segmentation Challenges</w:t>
      </w:r>
    </w:p>
    <w:p w:rsidR="00000000" w:rsidDel="00000000" w:rsidP="00000000" w:rsidRDefault="00000000" w:rsidRPr="00000000" w14:paraId="00000288">
      <w:pPr>
        <w:numPr>
          <w:ilvl w:val="0"/>
          <w:numId w:val="11"/>
        </w:numPr>
        <w:ind w:left="720" w:hanging="360"/>
      </w:pPr>
      <w:r w:rsidDel="00000000" w:rsidR="00000000" w:rsidRPr="00000000">
        <w:rPr>
          <w:rtl w:val="0"/>
        </w:rPr>
        <w:t xml:space="preserve">Cloud Network Segmentation Complexity</w:t>
      </w:r>
    </w:p>
    <w:p w:rsidR="00000000" w:rsidDel="00000000" w:rsidP="00000000" w:rsidRDefault="00000000" w:rsidRPr="00000000" w14:paraId="00000289">
      <w:pPr>
        <w:numPr>
          <w:ilvl w:val="0"/>
          <w:numId w:val="11"/>
        </w:numPr>
        <w:ind w:left="720" w:hanging="360"/>
      </w:pPr>
      <w:r w:rsidDel="00000000" w:rsidR="00000000" w:rsidRPr="00000000">
        <w:rPr>
          <w:rtl w:val="0"/>
        </w:rPr>
        <w:t xml:space="preserve">Cloud Policies As Guardrails</w:t>
      </w:r>
    </w:p>
    <w:p w:rsidR="00000000" w:rsidDel="00000000" w:rsidP="00000000" w:rsidRDefault="00000000" w:rsidRPr="00000000" w14:paraId="0000028A">
      <w:pPr>
        <w:numPr>
          <w:ilvl w:val="0"/>
          <w:numId w:val="11"/>
        </w:numPr>
        <w:ind w:left="720" w:hanging="360"/>
      </w:pPr>
      <w:r w:rsidDel="00000000" w:rsidR="00000000" w:rsidRPr="00000000">
        <w:rPr>
          <w:rtl w:val="0"/>
        </w:rPr>
        <w:t xml:space="preserve">Cloud Private DNS Services</w:t>
      </w:r>
    </w:p>
    <w:p w:rsidR="00000000" w:rsidDel="00000000" w:rsidP="00000000" w:rsidRDefault="00000000" w:rsidRPr="00000000" w14:paraId="0000028B">
      <w:pPr>
        <w:numPr>
          <w:ilvl w:val="0"/>
          <w:numId w:val="11"/>
        </w:numPr>
        <w:ind w:left="720" w:hanging="360"/>
      </w:pPr>
      <w:r w:rsidDel="00000000" w:rsidR="00000000" w:rsidRPr="00000000">
        <w:rPr>
          <w:rtl w:val="0"/>
        </w:rPr>
        <w:t xml:space="preserve">Cloud Provider Guardrail Resources</w:t>
      </w:r>
    </w:p>
    <w:p w:rsidR="00000000" w:rsidDel="00000000" w:rsidP="00000000" w:rsidRDefault="00000000" w:rsidRPr="00000000" w14:paraId="0000028C">
      <w:pPr>
        <w:numPr>
          <w:ilvl w:val="0"/>
          <w:numId w:val="11"/>
        </w:numPr>
        <w:ind w:left="720" w:hanging="360"/>
      </w:pPr>
      <w:r w:rsidDel="00000000" w:rsidR="00000000" w:rsidRPr="00000000">
        <w:rPr>
          <w:rtl w:val="0"/>
        </w:rPr>
        <w:t xml:space="preserve">Cloud Provider Machine Identity Options</w:t>
      </w:r>
    </w:p>
    <w:p w:rsidR="00000000" w:rsidDel="00000000" w:rsidP="00000000" w:rsidRDefault="00000000" w:rsidRPr="00000000" w14:paraId="0000028D">
      <w:pPr>
        <w:numPr>
          <w:ilvl w:val="0"/>
          <w:numId w:val="11"/>
        </w:numPr>
        <w:ind w:left="720" w:hanging="360"/>
      </w:pPr>
      <w:r w:rsidDel="00000000" w:rsidR="00000000" w:rsidRPr="00000000">
        <w:rPr>
          <w:rtl w:val="0"/>
        </w:rPr>
        <w:t xml:space="preserve">Cloud Provider Organizational Resources</w:t>
      </w:r>
    </w:p>
    <w:p w:rsidR="00000000" w:rsidDel="00000000" w:rsidP="00000000" w:rsidRDefault="00000000" w:rsidRPr="00000000" w14:paraId="0000028E">
      <w:pPr>
        <w:numPr>
          <w:ilvl w:val="0"/>
          <w:numId w:val="11"/>
        </w:numPr>
        <w:ind w:left="720" w:hanging="360"/>
      </w:pPr>
      <w:r w:rsidDel="00000000" w:rsidR="00000000" w:rsidRPr="00000000">
        <w:rPr>
          <w:rtl w:val="0"/>
        </w:rPr>
        <w:t xml:space="preserve">Cloud Provider SIEM Services</w:t>
      </w:r>
    </w:p>
    <w:p w:rsidR="00000000" w:rsidDel="00000000" w:rsidP="00000000" w:rsidRDefault="00000000" w:rsidRPr="00000000" w14:paraId="0000028F">
      <w:pPr>
        <w:numPr>
          <w:ilvl w:val="0"/>
          <w:numId w:val="11"/>
        </w:numPr>
        <w:ind w:left="720" w:hanging="360"/>
      </w:pPr>
      <w:r w:rsidDel="00000000" w:rsidR="00000000" w:rsidRPr="00000000">
        <w:rPr>
          <w:rtl w:val="0"/>
        </w:rPr>
        <w:t xml:space="preserve">Cloud Resource Hierarchy Anti-patterns</w:t>
      </w:r>
    </w:p>
    <w:p w:rsidR="00000000" w:rsidDel="00000000" w:rsidP="00000000" w:rsidRDefault="00000000" w:rsidRPr="00000000" w14:paraId="00000290">
      <w:pPr>
        <w:numPr>
          <w:ilvl w:val="0"/>
          <w:numId w:val="11"/>
        </w:numPr>
        <w:ind w:left="720" w:hanging="360"/>
      </w:pPr>
      <w:r w:rsidDel="00000000" w:rsidR="00000000" w:rsidRPr="00000000">
        <w:rPr>
          <w:rtl w:val="0"/>
        </w:rPr>
        <w:t xml:space="preserve">Cloud Resource Hierarchy Design Principles</w:t>
      </w:r>
    </w:p>
    <w:p w:rsidR="00000000" w:rsidDel="00000000" w:rsidP="00000000" w:rsidRDefault="00000000" w:rsidRPr="00000000" w14:paraId="00000291">
      <w:pPr>
        <w:numPr>
          <w:ilvl w:val="0"/>
          <w:numId w:val="11"/>
        </w:numPr>
        <w:ind w:left="720" w:hanging="360"/>
      </w:pPr>
      <w:r w:rsidDel="00000000" w:rsidR="00000000" w:rsidRPr="00000000">
        <w:rPr>
          <w:rtl w:val="0"/>
        </w:rPr>
        <w:t xml:space="preserve">Cloud Security</w:t>
      </w:r>
    </w:p>
    <w:p w:rsidR="00000000" w:rsidDel="00000000" w:rsidP="00000000" w:rsidRDefault="00000000" w:rsidRPr="00000000" w14:paraId="00000292">
      <w:pPr>
        <w:numPr>
          <w:ilvl w:val="0"/>
          <w:numId w:val="11"/>
        </w:numPr>
        <w:ind w:left="720" w:hanging="360"/>
      </w:pPr>
      <w:r w:rsidDel="00000000" w:rsidR="00000000" w:rsidRPr="00000000">
        <w:rPr>
          <w:rtl w:val="0"/>
        </w:rPr>
        <w:t xml:space="preserve">Cloud Security Training Environments</w:t>
      </w:r>
    </w:p>
    <w:p w:rsidR="00000000" w:rsidDel="00000000" w:rsidP="00000000" w:rsidRDefault="00000000" w:rsidRPr="00000000" w14:paraId="00000293">
      <w:pPr>
        <w:numPr>
          <w:ilvl w:val="0"/>
          <w:numId w:val="11"/>
        </w:numPr>
        <w:ind w:left="720" w:hanging="360"/>
      </w:pPr>
      <w:r w:rsidDel="00000000" w:rsidR="00000000" w:rsidRPr="00000000">
        <w:rPr>
          <w:rtl w:val="0"/>
        </w:rPr>
        <w:t xml:space="preserve">Cloud Storage</w:t>
      </w:r>
    </w:p>
    <w:p w:rsidR="00000000" w:rsidDel="00000000" w:rsidP="00000000" w:rsidRDefault="00000000" w:rsidRPr="00000000" w14:paraId="00000294">
      <w:pPr>
        <w:numPr>
          <w:ilvl w:val="0"/>
          <w:numId w:val="11"/>
        </w:numPr>
        <w:ind w:left="720" w:hanging="360"/>
      </w:pPr>
      <w:r w:rsidDel="00000000" w:rsidR="00000000" w:rsidRPr="00000000">
        <w:rPr>
          <w:rtl w:val="0"/>
        </w:rPr>
        <w:t xml:space="preserve">Cloud Storage Security Controls</w:t>
      </w:r>
    </w:p>
    <w:p w:rsidR="00000000" w:rsidDel="00000000" w:rsidP="00000000" w:rsidRDefault="00000000" w:rsidRPr="00000000" w14:paraId="00000295">
      <w:pPr>
        <w:numPr>
          <w:ilvl w:val="0"/>
          <w:numId w:val="11"/>
        </w:numPr>
        <w:ind w:left="720" w:hanging="360"/>
      </w:pPr>
      <w:r w:rsidDel="00000000" w:rsidR="00000000" w:rsidRPr="00000000">
        <w:rPr>
          <w:rtl w:val="0"/>
        </w:rPr>
        <w:t xml:space="preserve">Cloud-centric</w:t>
      </w:r>
    </w:p>
    <w:p w:rsidR="00000000" w:rsidDel="00000000" w:rsidP="00000000" w:rsidRDefault="00000000" w:rsidRPr="00000000" w14:paraId="00000296">
      <w:pPr>
        <w:numPr>
          <w:ilvl w:val="0"/>
          <w:numId w:val="11"/>
        </w:numPr>
        <w:ind w:left="720" w:hanging="360"/>
      </w:pPr>
      <w:r w:rsidDel="00000000" w:rsidR="00000000" w:rsidRPr="00000000">
        <w:rPr>
          <w:rtl w:val="0"/>
        </w:rPr>
        <w:t xml:space="preserve">Cloud-focused</w:t>
      </w:r>
    </w:p>
    <w:p w:rsidR="00000000" w:rsidDel="00000000" w:rsidP="00000000" w:rsidRDefault="00000000" w:rsidRPr="00000000" w14:paraId="00000297">
      <w:pPr>
        <w:numPr>
          <w:ilvl w:val="0"/>
          <w:numId w:val="11"/>
        </w:numPr>
        <w:ind w:left="720" w:hanging="360"/>
      </w:pPr>
      <w:r w:rsidDel="00000000" w:rsidR="00000000" w:rsidRPr="00000000">
        <w:rPr>
          <w:rtl w:val="0"/>
        </w:rPr>
        <w:t xml:space="preserve">Cloud-managed</w:t>
      </w:r>
    </w:p>
    <w:p w:rsidR="00000000" w:rsidDel="00000000" w:rsidP="00000000" w:rsidRDefault="00000000" w:rsidRPr="00000000" w14:paraId="00000298">
      <w:pPr>
        <w:numPr>
          <w:ilvl w:val="0"/>
          <w:numId w:val="11"/>
        </w:numPr>
        <w:ind w:left="720" w:hanging="360"/>
      </w:pPr>
      <w:r w:rsidDel="00000000" w:rsidR="00000000" w:rsidRPr="00000000">
        <w:rPr>
          <w:rtl w:val="0"/>
        </w:rPr>
        <w:t xml:space="preserve">Cloud-managed Encryption Key Architecture</w:t>
      </w:r>
    </w:p>
    <w:p w:rsidR="00000000" w:rsidDel="00000000" w:rsidP="00000000" w:rsidRDefault="00000000" w:rsidRPr="00000000" w14:paraId="00000299">
      <w:pPr>
        <w:numPr>
          <w:ilvl w:val="0"/>
          <w:numId w:val="11"/>
        </w:numPr>
        <w:ind w:left="720" w:hanging="360"/>
      </w:pPr>
      <w:r w:rsidDel="00000000" w:rsidR="00000000" w:rsidRPr="00000000">
        <w:rPr>
          <w:rtl w:val="0"/>
        </w:rPr>
        <w:t xml:space="preserve">Cloud-managed Encryption Keys</w:t>
      </w:r>
    </w:p>
    <w:p w:rsidR="00000000" w:rsidDel="00000000" w:rsidP="00000000" w:rsidRDefault="00000000" w:rsidRPr="00000000" w14:paraId="0000029A">
      <w:pPr>
        <w:numPr>
          <w:ilvl w:val="0"/>
          <w:numId w:val="11"/>
        </w:numPr>
        <w:ind w:left="720" w:hanging="360"/>
      </w:pPr>
      <w:r w:rsidDel="00000000" w:rsidR="00000000" w:rsidRPr="00000000">
        <w:rPr>
          <w:rtl w:val="0"/>
        </w:rPr>
        <w:t xml:space="preserve">Cloud-managed Key Architecture Considerations</w:t>
      </w:r>
    </w:p>
    <w:p w:rsidR="00000000" w:rsidDel="00000000" w:rsidP="00000000" w:rsidRDefault="00000000" w:rsidRPr="00000000" w14:paraId="0000029B">
      <w:pPr>
        <w:numPr>
          <w:ilvl w:val="0"/>
          <w:numId w:val="11"/>
        </w:numPr>
        <w:ind w:left="720" w:hanging="360"/>
      </w:pPr>
      <w:r w:rsidDel="00000000" w:rsidR="00000000" w:rsidRPr="00000000">
        <w:rPr>
          <w:rtl w:val="0"/>
        </w:rPr>
        <w:t xml:space="preserve">Cloud-managed Key Policy Example</w:t>
      </w:r>
    </w:p>
    <w:p w:rsidR="00000000" w:rsidDel="00000000" w:rsidP="00000000" w:rsidRDefault="00000000" w:rsidRPr="00000000" w14:paraId="0000029C">
      <w:pPr>
        <w:numPr>
          <w:ilvl w:val="0"/>
          <w:numId w:val="11"/>
        </w:numPr>
        <w:ind w:left="720" w:hanging="360"/>
      </w:pPr>
      <w:r w:rsidDel="00000000" w:rsidR="00000000" w:rsidRPr="00000000">
        <w:rPr>
          <w:rtl w:val="0"/>
        </w:rPr>
        <w:t xml:space="preserve">Cloud-native</w:t>
      </w:r>
    </w:p>
    <w:p w:rsidR="00000000" w:rsidDel="00000000" w:rsidP="00000000" w:rsidRDefault="00000000" w:rsidRPr="00000000" w14:paraId="0000029D">
      <w:pPr>
        <w:numPr>
          <w:ilvl w:val="0"/>
          <w:numId w:val="11"/>
        </w:numPr>
        <w:ind w:left="720" w:hanging="360"/>
      </w:pPr>
      <w:r w:rsidDel="00000000" w:rsidR="00000000" w:rsidRPr="00000000">
        <w:rPr>
          <w:rtl w:val="0"/>
        </w:rPr>
        <w:t xml:space="preserve">Cloud-native Data Security Framework Best Practices</w:t>
      </w:r>
    </w:p>
    <w:p w:rsidR="00000000" w:rsidDel="00000000" w:rsidP="00000000" w:rsidRDefault="00000000" w:rsidRPr="00000000" w14:paraId="0000029E">
      <w:pPr>
        <w:numPr>
          <w:ilvl w:val="0"/>
          <w:numId w:val="11"/>
        </w:numPr>
        <w:ind w:left="720" w:hanging="360"/>
      </w:pPr>
      <w:r w:rsidDel="00000000" w:rsidR="00000000" w:rsidRPr="00000000">
        <w:rPr>
          <w:rtl w:val="0"/>
        </w:rPr>
        <w:t xml:space="preserve">Cloud-native Data Security Framework References</w:t>
      </w:r>
    </w:p>
    <w:p w:rsidR="00000000" w:rsidDel="00000000" w:rsidP="00000000" w:rsidRDefault="00000000" w:rsidRPr="00000000" w14:paraId="0000029F">
      <w:pPr>
        <w:numPr>
          <w:ilvl w:val="0"/>
          <w:numId w:val="11"/>
        </w:numPr>
        <w:ind w:left="720" w:hanging="360"/>
      </w:pPr>
      <w:r w:rsidDel="00000000" w:rsidR="00000000" w:rsidRPr="00000000">
        <w:rPr>
          <w:rtl w:val="0"/>
        </w:rPr>
        <w:t xml:space="preserve">Cloud-native Firewall</w:t>
      </w:r>
    </w:p>
    <w:p w:rsidR="00000000" w:rsidDel="00000000" w:rsidP="00000000" w:rsidRDefault="00000000" w:rsidRPr="00000000" w14:paraId="000002A0">
      <w:pPr>
        <w:numPr>
          <w:ilvl w:val="0"/>
          <w:numId w:val="11"/>
        </w:numPr>
        <w:ind w:left="720" w:hanging="360"/>
      </w:pPr>
      <w:r w:rsidDel="00000000" w:rsidR="00000000" w:rsidRPr="00000000">
        <w:rPr>
          <w:rtl w:val="0"/>
        </w:rPr>
        <w:t xml:space="preserve">Cloud-native Hub-and-spoke Network Solutions</w:t>
      </w:r>
    </w:p>
    <w:p w:rsidR="00000000" w:rsidDel="00000000" w:rsidP="00000000" w:rsidRDefault="00000000" w:rsidRPr="00000000" w14:paraId="000002A1">
      <w:pPr>
        <w:numPr>
          <w:ilvl w:val="0"/>
          <w:numId w:val="11"/>
        </w:numPr>
        <w:ind w:left="720" w:hanging="360"/>
      </w:pPr>
      <w:r w:rsidDel="00000000" w:rsidR="00000000" w:rsidRPr="00000000">
        <w:rPr>
          <w:rtl w:val="0"/>
        </w:rPr>
        <w:t xml:space="preserve">Cloud-native Tooling In The SOC</w:t>
      </w:r>
    </w:p>
    <w:p w:rsidR="00000000" w:rsidDel="00000000" w:rsidP="00000000" w:rsidRDefault="00000000" w:rsidRPr="00000000" w14:paraId="000002A2">
      <w:pPr>
        <w:numPr>
          <w:ilvl w:val="0"/>
          <w:numId w:val="11"/>
        </w:numPr>
        <w:ind w:left="720" w:hanging="360"/>
      </w:pPr>
      <w:r w:rsidDel="00000000" w:rsidR="00000000" w:rsidRPr="00000000">
        <w:rPr>
          <w:rtl w:val="0"/>
        </w:rPr>
        <w:t xml:space="preserve">Cloudfront</w:t>
      </w:r>
    </w:p>
    <w:p w:rsidR="00000000" w:rsidDel="00000000" w:rsidP="00000000" w:rsidRDefault="00000000" w:rsidRPr="00000000" w14:paraId="000002A3">
      <w:pPr>
        <w:numPr>
          <w:ilvl w:val="0"/>
          <w:numId w:val="11"/>
        </w:numPr>
        <w:ind w:left="720" w:hanging="360"/>
      </w:pPr>
      <w:r w:rsidDel="00000000" w:rsidR="00000000" w:rsidRPr="00000000">
        <w:rPr>
          <w:rtl w:val="0"/>
        </w:rPr>
        <w:t xml:space="preserve">Cloudgoat</w:t>
      </w:r>
    </w:p>
    <w:p w:rsidR="00000000" w:rsidDel="00000000" w:rsidP="00000000" w:rsidRDefault="00000000" w:rsidRPr="00000000" w14:paraId="000002A4">
      <w:pPr>
        <w:numPr>
          <w:ilvl w:val="0"/>
          <w:numId w:val="11"/>
        </w:numPr>
        <w:ind w:left="720" w:hanging="360"/>
      </w:pPr>
      <w:r w:rsidDel="00000000" w:rsidR="00000000" w:rsidRPr="00000000">
        <w:rPr>
          <w:rtl w:val="0"/>
        </w:rPr>
        <w:t xml:space="preserve">Cloudtrail</w:t>
      </w:r>
    </w:p>
    <w:p w:rsidR="00000000" w:rsidDel="00000000" w:rsidP="00000000" w:rsidRDefault="00000000" w:rsidRPr="00000000" w14:paraId="000002A5">
      <w:pPr>
        <w:numPr>
          <w:ilvl w:val="0"/>
          <w:numId w:val="11"/>
        </w:numPr>
        <w:ind w:left="720" w:hanging="360"/>
      </w:pPr>
      <w:r w:rsidDel="00000000" w:rsidR="00000000" w:rsidRPr="00000000">
        <w:rPr>
          <w:rtl w:val="0"/>
        </w:rPr>
        <w:t xml:space="preserve">Cloudtrail Events</w:t>
      </w:r>
    </w:p>
    <w:p w:rsidR="00000000" w:rsidDel="00000000" w:rsidP="00000000" w:rsidRDefault="00000000" w:rsidRPr="00000000" w14:paraId="000002A6">
      <w:pPr>
        <w:numPr>
          <w:ilvl w:val="0"/>
          <w:numId w:val="11"/>
        </w:numPr>
        <w:ind w:left="720" w:hanging="360"/>
      </w:pPr>
      <w:r w:rsidDel="00000000" w:rsidR="00000000" w:rsidRPr="00000000">
        <w:rPr>
          <w:rtl w:val="0"/>
        </w:rPr>
        <w:t xml:space="preserve">CMEK</w:t>
      </w:r>
    </w:p>
    <w:p w:rsidR="00000000" w:rsidDel="00000000" w:rsidP="00000000" w:rsidRDefault="00000000" w:rsidRPr="00000000" w14:paraId="000002A7">
      <w:pPr>
        <w:numPr>
          <w:ilvl w:val="0"/>
          <w:numId w:val="11"/>
        </w:numPr>
        <w:ind w:left="720" w:hanging="360"/>
      </w:pPr>
      <w:r w:rsidDel="00000000" w:rsidR="00000000" w:rsidRPr="00000000">
        <w:rPr>
          <w:rtl w:val="0"/>
        </w:rPr>
        <w:t xml:space="preserve">CMK</w:t>
      </w:r>
    </w:p>
    <w:p w:rsidR="00000000" w:rsidDel="00000000" w:rsidP="00000000" w:rsidRDefault="00000000" w:rsidRPr="00000000" w14:paraId="000002A8">
      <w:pPr>
        <w:numPr>
          <w:ilvl w:val="0"/>
          <w:numId w:val="11"/>
        </w:numPr>
        <w:ind w:left="720" w:hanging="360"/>
      </w:pPr>
      <w:r w:rsidDel="00000000" w:rsidR="00000000" w:rsidRPr="00000000">
        <w:rPr>
          <w:rtl w:val="0"/>
        </w:rPr>
        <w:t xml:space="preserve">CN</w:t>
      </w:r>
    </w:p>
    <w:p w:rsidR="00000000" w:rsidDel="00000000" w:rsidP="00000000" w:rsidRDefault="00000000" w:rsidRPr="00000000" w14:paraId="000002A9">
      <w:pPr>
        <w:numPr>
          <w:ilvl w:val="0"/>
          <w:numId w:val="11"/>
        </w:numPr>
        <w:ind w:left="720" w:hanging="360"/>
      </w:pPr>
      <w:r w:rsidDel="00000000" w:rsidR="00000000" w:rsidRPr="00000000">
        <w:rPr>
          <w:rtl w:val="0"/>
        </w:rPr>
        <w:t xml:space="preserve">Cognito</w:t>
      </w:r>
    </w:p>
    <w:p w:rsidR="00000000" w:rsidDel="00000000" w:rsidP="00000000" w:rsidRDefault="00000000" w:rsidRPr="00000000" w14:paraId="000002AA">
      <w:pPr>
        <w:numPr>
          <w:ilvl w:val="0"/>
          <w:numId w:val="11"/>
        </w:numPr>
        <w:ind w:left="720" w:hanging="360"/>
      </w:pPr>
      <w:r w:rsidDel="00000000" w:rsidR="00000000" w:rsidRPr="00000000">
        <w:rPr>
          <w:rtl w:val="0"/>
        </w:rPr>
        <w:t xml:space="preserve">Cognito Authentication</w:t>
      </w:r>
    </w:p>
    <w:p w:rsidR="00000000" w:rsidDel="00000000" w:rsidP="00000000" w:rsidRDefault="00000000" w:rsidRPr="00000000" w14:paraId="000002AB">
      <w:pPr>
        <w:numPr>
          <w:ilvl w:val="0"/>
          <w:numId w:val="11"/>
        </w:numPr>
        <w:ind w:left="720" w:hanging="360"/>
      </w:pPr>
      <w:r w:rsidDel="00000000" w:rsidR="00000000" w:rsidRPr="00000000">
        <w:rPr>
          <w:rtl w:val="0"/>
        </w:rPr>
        <w:t xml:space="preserve">Cognito Authentication: Identity Pool Sequence Diagram</w:t>
      </w:r>
    </w:p>
    <w:p w:rsidR="00000000" w:rsidDel="00000000" w:rsidP="00000000" w:rsidRDefault="00000000" w:rsidRPr="00000000" w14:paraId="000002AC">
      <w:pPr>
        <w:numPr>
          <w:ilvl w:val="0"/>
          <w:numId w:val="11"/>
        </w:numPr>
        <w:ind w:left="720" w:hanging="360"/>
      </w:pPr>
      <w:r w:rsidDel="00000000" w:rsidR="00000000" w:rsidRPr="00000000">
        <w:rPr>
          <w:rtl w:val="0"/>
        </w:rPr>
        <w:t xml:space="preserve">Cognito Authentication: Identity Pools</w:t>
      </w:r>
    </w:p>
    <w:p w:rsidR="00000000" w:rsidDel="00000000" w:rsidP="00000000" w:rsidRDefault="00000000" w:rsidRPr="00000000" w14:paraId="000002AD">
      <w:pPr>
        <w:numPr>
          <w:ilvl w:val="0"/>
          <w:numId w:val="11"/>
        </w:numPr>
        <w:ind w:left="720" w:hanging="360"/>
      </w:pPr>
      <w:r w:rsidDel="00000000" w:rsidR="00000000" w:rsidRPr="00000000">
        <w:rPr>
          <w:rtl w:val="0"/>
        </w:rPr>
        <w:t xml:space="preserve">Cognito Authentication: User Pool Sequence Diagram</w:t>
      </w:r>
    </w:p>
    <w:p w:rsidR="00000000" w:rsidDel="00000000" w:rsidP="00000000" w:rsidRDefault="00000000" w:rsidRPr="00000000" w14:paraId="000002AE">
      <w:pPr>
        <w:numPr>
          <w:ilvl w:val="0"/>
          <w:numId w:val="11"/>
        </w:numPr>
        <w:ind w:left="720" w:hanging="360"/>
      </w:pPr>
      <w:r w:rsidDel="00000000" w:rsidR="00000000" w:rsidRPr="00000000">
        <w:rPr>
          <w:rtl w:val="0"/>
        </w:rPr>
        <w:t xml:space="preserve">Cognito Authentication: User Pools</w:t>
      </w:r>
    </w:p>
    <w:p w:rsidR="00000000" w:rsidDel="00000000" w:rsidP="00000000" w:rsidRDefault="00000000" w:rsidRPr="00000000" w14:paraId="000002AF">
      <w:pPr>
        <w:numPr>
          <w:ilvl w:val="0"/>
          <w:numId w:val="11"/>
        </w:numPr>
        <w:ind w:left="720" w:hanging="360"/>
      </w:pPr>
      <w:r w:rsidDel="00000000" w:rsidR="00000000" w:rsidRPr="00000000">
        <w:rPr>
          <w:rtl w:val="0"/>
        </w:rPr>
        <w:t xml:space="preserve">Cognito: Putting It All Together</w:t>
      </w:r>
    </w:p>
    <w:p w:rsidR="00000000" w:rsidDel="00000000" w:rsidP="00000000" w:rsidRDefault="00000000" w:rsidRPr="00000000" w14:paraId="000002B0">
      <w:pPr>
        <w:numPr>
          <w:ilvl w:val="0"/>
          <w:numId w:val="11"/>
        </w:numPr>
        <w:ind w:left="720" w:hanging="360"/>
      </w:pPr>
      <w:r w:rsidDel="00000000" w:rsidR="00000000" w:rsidRPr="00000000">
        <w:rPr>
          <w:rtl w:val="0"/>
        </w:rPr>
        <w:t xml:space="preserve">Cognito: Zero Trust IAM Policy Example</w:t>
      </w:r>
    </w:p>
    <w:p w:rsidR="00000000" w:rsidDel="00000000" w:rsidP="00000000" w:rsidRDefault="00000000" w:rsidRPr="00000000" w14:paraId="000002B1">
      <w:pPr>
        <w:numPr>
          <w:ilvl w:val="0"/>
          <w:numId w:val="11"/>
        </w:numPr>
        <w:ind w:left="720" w:hanging="360"/>
      </w:pPr>
      <w:r w:rsidDel="00000000" w:rsidR="00000000" w:rsidRPr="00000000">
        <w:rPr>
          <w:rtl w:val="0"/>
        </w:rPr>
        <w:t xml:space="preserve">Column-level</w:t>
      </w:r>
    </w:p>
    <w:p w:rsidR="00000000" w:rsidDel="00000000" w:rsidP="00000000" w:rsidRDefault="00000000" w:rsidRPr="00000000" w14:paraId="000002B2">
      <w:pPr>
        <w:numPr>
          <w:ilvl w:val="0"/>
          <w:numId w:val="11"/>
        </w:numPr>
        <w:ind w:left="720" w:hanging="360"/>
      </w:pPr>
      <w:r w:rsidDel="00000000" w:rsidR="00000000" w:rsidRPr="00000000">
        <w:rPr>
          <w:rtl w:val="0"/>
        </w:rPr>
        <w:t xml:space="preserve">Column-level Security</w:t>
      </w:r>
    </w:p>
    <w:p w:rsidR="00000000" w:rsidDel="00000000" w:rsidP="00000000" w:rsidRDefault="00000000" w:rsidRPr="00000000" w14:paraId="000002B3">
      <w:pPr>
        <w:numPr>
          <w:ilvl w:val="0"/>
          <w:numId w:val="11"/>
        </w:numPr>
        <w:ind w:left="720" w:hanging="360"/>
      </w:pPr>
      <w:r w:rsidDel="00000000" w:rsidR="00000000" w:rsidRPr="00000000">
        <w:rPr>
          <w:rtl w:val="0"/>
        </w:rPr>
        <w:t xml:space="preserve">Common Exclusions</w:t>
      </w:r>
    </w:p>
    <w:p w:rsidR="00000000" w:rsidDel="00000000" w:rsidP="00000000" w:rsidRDefault="00000000" w:rsidRPr="00000000" w14:paraId="000002B4">
      <w:pPr>
        <w:numPr>
          <w:ilvl w:val="0"/>
          <w:numId w:val="11"/>
        </w:numPr>
        <w:ind w:left="720" w:hanging="360"/>
      </w:pPr>
      <w:r w:rsidDel="00000000" w:rsidR="00000000" w:rsidRPr="00000000">
        <w:rPr>
          <w:rtl w:val="0"/>
        </w:rPr>
        <w:t xml:space="preserve">Common Expression Language</w:t>
      </w:r>
    </w:p>
    <w:p w:rsidR="00000000" w:rsidDel="00000000" w:rsidP="00000000" w:rsidRDefault="00000000" w:rsidRPr="00000000" w14:paraId="000002B5">
      <w:pPr>
        <w:numPr>
          <w:ilvl w:val="0"/>
          <w:numId w:val="11"/>
        </w:numPr>
        <w:ind w:left="720" w:hanging="360"/>
      </w:pPr>
      <w:r w:rsidDel="00000000" w:rsidR="00000000" w:rsidRPr="00000000">
        <w:rPr>
          <w:rtl w:val="0"/>
        </w:rPr>
        <w:t xml:space="preserve">Common Policies</w:t>
      </w:r>
    </w:p>
    <w:p w:rsidR="00000000" w:rsidDel="00000000" w:rsidP="00000000" w:rsidRDefault="00000000" w:rsidRPr="00000000" w14:paraId="000002B6">
      <w:pPr>
        <w:numPr>
          <w:ilvl w:val="0"/>
          <w:numId w:val="11"/>
        </w:numPr>
        <w:ind w:left="720" w:hanging="360"/>
      </w:pPr>
      <w:r w:rsidDel="00000000" w:rsidR="00000000" w:rsidRPr="00000000">
        <w:rPr>
          <w:rtl w:val="0"/>
        </w:rPr>
        <w:t xml:space="preserve">Common Route Table Types</w:t>
      </w:r>
    </w:p>
    <w:p w:rsidR="00000000" w:rsidDel="00000000" w:rsidP="00000000" w:rsidRDefault="00000000" w:rsidRPr="00000000" w14:paraId="000002B7">
      <w:pPr>
        <w:numPr>
          <w:ilvl w:val="0"/>
          <w:numId w:val="11"/>
        </w:numPr>
        <w:ind w:left="720" w:hanging="360"/>
      </w:pPr>
      <w:r w:rsidDel="00000000" w:rsidR="00000000" w:rsidRPr="00000000">
        <w:rPr>
          <w:rtl w:val="0"/>
        </w:rPr>
        <w:t xml:space="preserve">Communicating An End</w:t>
      </w:r>
    </w:p>
    <w:p w:rsidR="00000000" w:rsidDel="00000000" w:rsidP="00000000" w:rsidRDefault="00000000" w:rsidRPr="00000000" w14:paraId="000002B8">
      <w:pPr>
        <w:numPr>
          <w:ilvl w:val="0"/>
          <w:numId w:val="11"/>
        </w:numPr>
        <w:ind w:left="720" w:hanging="360"/>
      </w:pPr>
      <w:r w:rsidDel="00000000" w:rsidR="00000000" w:rsidRPr="00000000">
        <w:rPr>
          <w:rtl w:val="0"/>
        </w:rPr>
        <w:t xml:space="preserve">Communicating Tag Rules Across</w:t>
      </w:r>
    </w:p>
    <w:p w:rsidR="00000000" w:rsidDel="00000000" w:rsidP="00000000" w:rsidRDefault="00000000" w:rsidRPr="00000000" w14:paraId="000002B9">
      <w:pPr>
        <w:numPr>
          <w:ilvl w:val="0"/>
          <w:numId w:val="11"/>
        </w:numPr>
        <w:ind w:left="720" w:hanging="360"/>
      </w:pPr>
      <w:r w:rsidDel="00000000" w:rsidR="00000000" w:rsidRPr="00000000">
        <w:rPr>
          <w:rtl w:val="0"/>
        </w:rPr>
        <w:t xml:space="preserve">Communication</w:t>
      </w:r>
    </w:p>
    <w:p w:rsidR="00000000" w:rsidDel="00000000" w:rsidP="00000000" w:rsidRDefault="00000000" w:rsidRPr="00000000" w14:paraId="000002BA">
      <w:pPr>
        <w:numPr>
          <w:ilvl w:val="0"/>
          <w:numId w:val="11"/>
        </w:numPr>
        <w:ind w:left="720" w:hanging="360"/>
      </w:pPr>
      <w:r w:rsidDel="00000000" w:rsidR="00000000" w:rsidRPr="00000000">
        <w:rPr>
          <w:rtl w:val="0"/>
        </w:rPr>
        <w:t xml:space="preserve">Complexity</w:t>
      </w:r>
    </w:p>
    <w:p w:rsidR="00000000" w:rsidDel="00000000" w:rsidP="00000000" w:rsidRDefault="00000000" w:rsidRPr="00000000" w14:paraId="000002BB">
      <w:pPr>
        <w:numPr>
          <w:ilvl w:val="0"/>
          <w:numId w:val="11"/>
        </w:numPr>
        <w:ind w:left="720" w:hanging="360"/>
      </w:pPr>
      <w:r w:rsidDel="00000000" w:rsidR="00000000" w:rsidRPr="00000000">
        <w:rPr>
          <w:rtl w:val="0"/>
        </w:rPr>
        <w:t xml:space="preserve">Complicated</w:t>
      </w:r>
    </w:p>
    <w:p w:rsidR="00000000" w:rsidDel="00000000" w:rsidP="00000000" w:rsidRDefault="00000000" w:rsidRPr="00000000" w14:paraId="000002BC">
      <w:pPr>
        <w:numPr>
          <w:ilvl w:val="0"/>
          <w:numId w:val="11"/>
        </w:numPr>
        <w:ind w:left="720" w:hanging="360"/>
      </w:pPr>
      <w:r w:rsidDel="00000000" w:rsidR="00000000" w:rsidRPr="00000000">
        <w:rPr>
          <w:rtl w:val="0"/>
        </w:rPr>
        <w:t xml:space="preserve">Components</w:t>
      </w:r>
    </w:p>
    <w:p w:rsidR="00000000" w:rsidDel="00000000" w:rsidP="00000000" w:rsidRDefault="00000000" w:rsidRPr="00000000" w14:paraId="000002BD">
      <w:pPr>
        <w:numPr>
          <w:ilvl w:val="0"/>
          <w:numId w:val="11"/>
        </w:numPr>
        <w:ind w:left="720" w:hanging="360"/>
      </w:pPr>
      <w:r w:rsidDel="00000000" w:rsidR="00000000" w:rsidRPr="00000000">
        <w:rPr>
          <w:rtl w:val="0"/>
        </w:rPr>
        <w:t xml:space="preserve">Components Of Secure System Design</w:t>
      </w:r>
    </w:p>
    <w:p w:rsidR="00000000" w:rsidDel="00000000" w:rsidP="00000000" w:rsidRDefault="00000000" w:rsidRPr="00000000" w14:paraId="000002BE">
      <w:pPr>
        <w:numPr>
          <w:ilvl w:val="0"/>
          <w:numId w:val="11"/>
        </w:numPr>
        <w:ind w:left="720" w:hanging="360"/>
      </w:pPr>
      <w:r w:rsidDel="00000000" w:rsidR="00000000" w:rsidRPr="00000000">
        <w:rPr>
          <w:rtl w:val="0"/>
        </w:rPr>
        <w:t xml:space="preserve">Comprehensive</w:t>
      </w:r>
    </w:p>
    <w:p w:rsidR="00000000" w:rsidDel="00000000" w:rsidP="00000000" w:rsidRDefault="00000000" w:rsidRPr="00000000" w14:paraId="000002BF">
      <w:pPr>
        <w:numPr>
          <w:ilvl w:val="0"/>
          <w:numId w:val="11"/>
        </w:numPr>
        <w:ind w:left="720" w:hanging="360"/>
      </w:pPr>
      <w:r w:rsidDel="00000000" w:rsidR="00000000" w:rsidRPr="00000000">
        <w:rPr>
          <w:rtl w:val="0"/>
        </w:rPr>
        <w:t xml:space="preserve">Comprehensive Logging</w:t>
      </w:r>
    </w:p>
    <w:p w:rsidR="00000000" w:rsidDel="00000000" w:rsidP="00000000" w:rsidRDefault="00000000" w:rsidRPr="00000000" w14:paraId="000002C0">
      <w:pPr>
        <w:numPr>
          <w:ilvl w:val="0"/>
          <w:numId w:val="11"/>
        </w:numPr>
        <w:ind w:left="720" w:hanging="360"/>
      </w:pPr>
      <w:r w:rsidDel="00000000" w:rsidR="00000000" w:rsidRPr="00000000">
        <w:rPr>
          <w:rtl w:val="0"/>
        </w:rPr>
        <w:t xml:space="preserve">Condition</w:t>
      </w:r>
    </w:p>
    <w:p w:rsidR="00000000" w:rsidDel="00000000" w:rsidP="00000000" w:rsidRDefault="00000000" w:rsidRPr="00000000" w14:paraId="000002C1">
      <w:pPr>
        <w:numPr>
          <w:ilvl w:val="0"/>
          <w:numId w:val="11"/>
        </w:numPr>
        <w:ind w:left="720" w:hanging="360"/>
      </w:pPr>
      <w:r w:rsidDel="00000000" w:rsidR="00000000" w:rsidRPr="00000000">
        <w:rPr>
          <w:rtl w:val="0"/>
        </w:rPr>
        <w:t xml:space="preserve">Conditional</w:t>
      </w:r>
    </w:p>
    <w:p w:rsidR="00000000" w:rsidDel="00000000" w:rsidP="00000000" w:rsidRDefault="00000000" w:rsidRPr="00000000" w14:paraId="000002C2">
      <w:pPr>
        <w:numPr>
          <w:ilvl w:val="0"/>
          <w:numId w:val="11"/>
        </w:numPr>
        <w:ind w:left="720" w:hanging="360"/>
      </w:pPr>
      <w:r w:rsidDel="00000000" w:rsidR="00000000" w:rsidRPr="00000000">
        <w:rPr>
          <w:rtl w:val="0"/>
        </w:rPr>
        <w:t xml:space="preserve">Conditional Access</w:t>
      </w:r>
    </w:p>
    <w:p w:rsidR="00000000" w:rsidDel="00000000" w:rsidP="00000000" w:rsidRDefault="00000000" w:rsidRPr="00000000" w14:paraId="000002C3">
      <w:pPr>
        <w:numPr>
          <w:ilvl w:val="0"/>
          <w:numId w:val="11"/>
        </w:numPr>
        <w:ind w:left="720" w:hanging="360"/>
      </w:pPr>
      <w:r w:rsidDel="00000000" w:rsidR="00000000" w:rsidRPr="00000000">
        <w:rPr>
          <w:rtl w:val="0"/>
        </w:rPr>
        <w:t xml:space="preserve">Conditional Access Comparison</w:t>
      </w:r>
    </w:p>
    <w:p w:rsidR="00000000" w:rsidDel="00000000" w:rsidP="00000000" w:rsidRDefault="00000000" w:rsidRPr="00000000" w14:paraId="000002C4">
      <w:pPr>
        <w:numPr>
          <w:ilvl w:val="0"/>
          <w:numId w:val="11"/>
        </w:numPr>
        <w:ind w:left="720" w:hanging="360"/>
      </w:pPr>
      <w:r w:rsidDel="00000000" w:rsidR="00000000" w:rsidRPr="00000000">
        <w:rPr>
          <w:rtl w:val="0"/>
        </w:rPr>
        <w:t xml:space="preserve">Conditional Access Policies</w:t>
      </w:r>
    </w:p>
    <w:p w:rsidR="00000000" w:rsidDel="00000000" w:rsidP="00000000" w:rsidRDefault="00000000" w:rsidRPr="00000000" w14:paraId="000002C5">
      <w:pPr>
        <w:numPr>
          <w:ilvl w:val="0"/>
          <w:numId w:val="11"/>
        </w:numPr>
        <w:ind w:left="720" w:hanging="360"/>
      </w:pPr>
      <w:r w:rsidDel="00000000" w:rsidR="00000000" w:rsidRPr="00000000">
        <w:rPr>
          <w:rtl w:val="0"/>
        </w:rPr>
        <w:t xml:space="preserve">Conditional Access Policies: Common Policies</w:t>
      </w:r>
    </w:p>
    <w:p w:rsidR="00000000" w:rsidDel="00000000" w:rsidP="00000000" w:rsidRDefault="00000000" w:rsidRPr="00000000" w14:paraId="000002C6">
      <w:pPr>
        <w:numPr>
          <w:ilvl w:val="0"/>
          <w:numId w:val="11"/>
        </w:numPr>
        <w:ind w:left="720" w:hanging="360"/>
      </w:pPr>
      <w:r w:rsidDel="00000000" w:rsidR="00000000" w:rsidRPr="00000000">
        <w:rPr>
          <w:rtl w:val="0"/>
        </w:rPr>
        <w:t xml:space="preserve">Conditional Access Policy</w:t>
      </w:r>
    </w:p>
    <w:p w:rsidR="00000000" w:rsidDel="00000000" w:rsidP="00000000" w:rsidRDefault="00000000" w:rsidRPr="00000000" w14:paraId="000002C7">
      <w:pPr>
        <w:numPr>
          <w:ilvl w:val="0"/>
          <w:numId w:val="11"/>
        </w:numPr>
        <w:ind w:left="720" w:hanging="360"/>
      </w:pPr>
      <w:r w:rsidDel="00000000" w:rsidR="00000000" w:rsidRPr="00000000">
        <w:rPr>
          <w:rtl w:val="0"/>
        </w:rPr>
        <w:t xml:space="preserve">Conditional Access Policy Anatomy</w:t>
      </w:r>
    </w:p>
    <w:p w:rsidR="00000000" w:rsidDel="00000000" w:rsidP="00000000" w:rsidRDefault="00000000" w:rsidRPr="00000000" w14:paraId="000002C8">
      <w:pPr>
        <w:numPr>
          <w:ilvl w:val="0"/>
          <w:numId w:val="11"/>
        </w:numPr>
        <w:ind w:left="720" w:hanging="360"/>
      </w:pPr>
      <w:r w:rsidDel="00000000" w:rsidR="00000000" w:rsidRPr="00000000">
        <w:rPr>
          <w:rtl w:val="0"/>
        </w:rPr>
        <w:t xml:space="preserve">Conditional Access Policy Anatomy: Access Controls</w:t>
      </w:r>
    </w:p>
    <w:p w:rsidR="00000000" w:rsidDel="00000000" w:rsidP="00000000" w:rsidRDefault="00000000" w:rsidRPr="00000000" w14:paraId="000002C9">
      <w:pPr>
        <w:numPr>
          <w:ilvl w:val="0"/>
          <w:numId w:val="11"/>
        </w:numPr>
        <w:ind w:left="720" w:hanging="360"/>
      </w:pPr>
      <w:r w:rsidDel="00000000" w:rsidR="00000000" w:rsidRPr="00000000">
        <w:rPr>
          <w:rtl w:val="0"/>
        </w:rPr>
        <w:t xml:space="preserve">Conditional Access Policy Anatomy: Conditions</w:t>
      </w:r>
    </w:p>
    <w:p w:rsidR="00000000" w:rsidDel="00000000" w:rsidP="00000000" w:rsidRDefault="00000000" w:rsidRPr="00000000" w14:paraId="000002CA">
      <w:pPr>
        <w:numPr>
          <w:ilvl w:val="0"/>
          <w:numId w:val="11"/>
        </w:numPr>
        <w:ind w:left="720" w:hanging="360"/>
      </w:pPr>
      <w:r w:rsidDel="00000000" w:rsidR="00000000" w:rsidRPr="00000000">
        <w:rPr>
          <w:rtl w:val="0"/>
        </w:rPr>
        <w:t xml:space="preserve">Conditional Access Policy Scope</w:t>
      </w:r>
    </w:p>
    <w:p w:rsidR="00000000" w:rsidDel="00000000" w:rsidP="00000000" w:rsidRDefault="00000000" w:rsidRPr="00000000" w14:paraId="000002CB">
      <w:pPr>
        <w:numPr>
          <w:ilvl w:val="0"/>
          <w:numId w:val="11"/>
        </w:numPr>
        <w:ind w:left="720" w:hanging="360"/>
      </w:pPr>
      <w:r w:rsidDel="00000000" w:rsidR="00000000" w:rsidRPr="00000000">
        <w:rPr>
          <w:rtl w:val="0"/>
        </w:rPr>
        <w:t xml:space="preserve">Conditional Access Policy Scope: Common Exclusions</w:t>
      </w:r>
    </w:p>
    <w:p w:rsidR="00000000" w:rsidDel="00000000" w:rsidP="00000000" w:rsidRDefault="00000000" w:rsidRPr="00000000" w14:paraId="000002CC">
      <w:pPr>
        <w:numPr>
          <w:ilvl w:val="0"/>
          <w:numId w:val="11"/>
        </w:numPr>
        <w:ind w:left="720" w:hanging="360"/>
      </w:pPr>
      <w:r w:rsidDel="00000000" w:rsidR="00000000" w:rsidRPr="00000000">
        <w:rPr>
          <w:rtl w:val="0"/>
        </w:rPr>
        <w:t xml:space="preserve">Conditional Access Policy Scope: Inclusions And Exclusions</w:t>
      </w:r>
    </w:p>
    <w:p w:rsidR="00000000" w:rsidDel="00000000" w:rsidP="00000000" w:rsidRDefault="00000000" w:rsidRPr="00000000" w14:paraId="000002CD">
      <w:pPr>
        <w:numPr>
          <w:ilvl w:val="0"/>
          <w:numId w:val="11"/>
        </w:numPr>
        <w:ind w:left="720" w:hanging="360"/>
      </w:pPr>
      <w:r w:rsidDel="00000000" w:rsidR="00000000" w:rsidRPr="00000000">
        <w:rPr>
          <w:rtl w:val="0"/>
        </w:rPr>
        <w:t xml:space="preserve">Conditional Access Policy: Evaluation Logic</w:t>
      </w:r>
    </w:p>
    <w:p w:rsidR="00000000" w:rsidDel="00000000" w:rsidP="00000000" w:rsidRDefault="00000000" w:rsidRPr="00000000" w14:paraId="000002CE">
      <w:pPr>
        <w:numPr>
          <w:ilvl w:val="0"/>
          <w:numId w:val="11"/>
        </w:numPr>
        <w:ind w:left="720" w:hanging="360"/>
      </w:pPr>
      <w:r w:rsidDel="00000000" w:rsidR="00000000" w:rsidRPr="00000000">
        <w:rPr>
          <w:rtl w:val="0"/>
        </w:rPr>
        <w:t xml:space="preserve">Conditional IAM Policies Grant Access</w:t>
      </w:r>
    </w:p>
    <w:p w:rsidR="00000000" w:rsidDel="00000000" w:rsidP="00000000" w:rsidRDefault="00000000" w:rsidRPr="00000000" w14:paraId="000002CF">
      <w:pPr>
        <w:numPr>
          <w:ilvl w:val="0"/>
          <w:numId w:val="11"/>
        </w:numPr>
        <w:ind w:left="720" w:hanging="360"/>
      </w:pPr>
      <w:r w:rsidDel="00000000" w:rsidR="00000000" w:rsidRPr="00000000">
        <w:rPr>
          <w:rtl w:val="0"/>
        </w:rPr>
        <w:t xml:space="preserve">Conditional IAM Policy</w:t>
      </w:r>
    </w:p>
    <w:p w:rsidR="00000000" w:rsidDel="00000000" w:rsidP="00000000" w:rsidRDefault="00000000" w:rsidRPr="00000000" w14:paraId="000002D0">
      <w:pPr>
        <w:numPr>
          <w:ilvl w:val="0"/>
          <w:numId w:val="11"/>
        </w:numPr>
        <w:ind w:left="720" w:hanging="360"/>
      </w:pPr>
      <w:r w:rsidDel="00000000" w:rsidR="00000000" w:rsidRPr="00000000">
        <w:rPr>
          <w:rtl w:val="0"/>
        </w:rPr>
        <w:t xml:space="preserve">Conditions</w:t>
      </w:r>
    </w:p>
    <w:p w:rsidR="00000000" w:rsidDel="00000000" w:rsidP="00000000" w:rsidRDefault="00000000" w:rsidRPr="00000000" w14:paraId="000002D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2"/>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ec549.com/id296" TargetMode="External"/><Relationship Id="rId42" Type="http://schemas.openxmlformats.org/officeDocument/2006/relationships/hyperlink" Target="https://cognito-idp.us-east-1.amazonaws.com/" TargetMode="External"/><Relationship Id="rId41" Type="http://schemas.openxmlformats.org/officeDocument/2006/relationships/hyperlink" Target="https://sec549.com/id311" TargetMode="External"/><Relationship Id="rId44" Type="http://schemas.openxmlformats.org/officeDocument/2006/relationships/hyperlink" Target="https://delos-destinations.com" TargetMode="External"/><Relationship Id="rId43" Type="http://schemas.openxmlformats.org/officeDocument/2006/relationships/hyperlink" Target="https://sts.amazonaws.com" TargetMode="External"/><Relationship Id="rId46" Type="http://schemas.openxmlformats.org/officeDocument/2006/relationships/hyperlink" Target="https://sec549.com/id222" TargetMode="External"/><Relationship Id="rId45" Type="http://schemas.openxmlformats.org/officeDocument/2006/relationships/hyperlink" Target="https://sec549.com/id312" TargetMode="External"/><Relationship Id="rId107" Type="http://schemas.openxmlformats.org/officeDocument/2006/relationships/hyperlink" Target="https://sec549.com/id247" TargetMode="External"/><Relationship Id="rId106" Type="http://schemas.openxmlformats.org/officeDocument/2006/relationships/hyperlink" Target="https://sec549.com/id575" TargetMode="External"/><Relationship Id="rId105" Type="http://schemas.openxmlformats.org/officeDocument/2006/relationships/hyperlink" Target="https://sec549.com/id246" TargetMode="External"/><Relationship Id="rId104" Type="http://schemas.openxmlformats.org/officeDocument/2006/relationships/hyperlink" Target="https://sec549.com/id573" TargetMode="External"/><Relationship Id="rId109" Type="http://schemas.openxmlformats.org/officeDocument/2006/relationships/hyperlink" Target="https://sec549.com/id432" TargetMode="External"/><Relationship Id="rId108" Type="http://schemas.openxmlformats.org/officeDocument/2006/relationships/hyperlink" Target="https://sec549.com/id431" TargetMode="External"/><Relationship Id="rId48" Type="http://schemas.openxmlformats.org/officeDocument/2006/relationships/hyperlink" Target="https://sec549.com/id138" TargetMode="External"/><Relationship Id="rId47" Type="http://schemas.openxmlformats.org/officeDocument/2006/relationships/hyperlink" Target="https://sec549.com/id605" TargetMode="External"/><Relationship Id="rId49" Type="http://schemas.openxmlformats.org/officeDocument/2006/relationships/hyperlink" Target="https://sec549.com/id248" TargetMode="External"/><Relationship Id="rId103" Type="http://schemas.openxmlformats.org/officeDocument/2006/relationships/hyperlink" Target="https://sec549.com/id572" TargetMode="External"/><Relationship Id="rId102" Type="http://schemas.openxmlformats.org/officeDocument/2006/relationships/hyperlink" Target="https://sec549.com/id571" TargetMode="External"/><Relationship Id="rId101" Type="http://schemas.openxmlformats.org/officeDocument/2006/relationships/hyperlink" Target="https://sec549.com/id569" TargetMode="External"/><Relationship Id="rId100" Type="http://schemas.openxmlformats.org/officeDocument/2006/relationships/hyperlink" Target="https://sec549.com/id409" TargetMode="External"/><Relationship Id="rId31" Type="http://schemas.openxmlformats.org/officeDocument/2006/relationships/hyperlink" Target="https://sec549.com/id126" TargetMode="External"/><Relationship Id="rId30" Type="http://schemas.openxmlformats.org/officeDocument/2006/relationships/hyperlink" Target="https://sec549.com/id123" TargetMode="External"/><Relationship Id="rId33" Type="http://schemas.openxmlformats.org/officeDocument/2006/relationships/hyperlink" Target="https://sec549.com/id124" TargetMode="External"/><Relationship Id="rId32" Type="http://schemas.openxmlformats.org/officeDocument/2006/relationships/hyperlink" Target="https://sec549.com/id127" TargetMode="External"/><Relationship Id="rId35" Type="http://schemas.openxmlformats.org/officeDocument/2006/relationships/hyperlink" Target="https://sec549.com/id128" TargetMode="External"/><Relationship Id="rId34" Type="http://schemas.openxmlformats.org/officeDocument/2006/relationships/hyperlink" Target="https://sec549.com/id125" TargetMode="External"/><Relationship Id="rId37" Type="http://schemas.openxmlformats.org/officeDocument/2006/relationships/hyperlink" Target="https://sec549.com/id323" TargetMode="External"/><Relationship Id="rId36" Type="http://schemas.openxmlformats.org/officeDocument/2006/relationships/hyperlink" Target="https://sec549.com/id134" TargetMode="External"/><Relationship Id="rId39" Type="http://schemas.openxmlformats.org/officeDocument/2006/relationships/hyperlink" Target="https://sec549.com/id324" TargetMode="External"/><Relationship Id="rId38" Type="http://schemas.openxmlformats.org/officeDocument/2006/relationships/hyperlink" Target="https://sec549.com/id295" TargetMode="External"/><Relationship Id="rId20" Type="http://schemas.openxmlformats.org/officeDocument/2006/relationships/hyperlink" Target="https://github.com/broamski/aws-mfa" TargetMode="External"/><Relationship Id="rId22" Type="http://schemas.openxmlformats.org/officeDocument/2006/relationships/hyperlink" Target="https://sec549.com/id480" TargetMode="External"/><Relationship Id="rId21" Type="http://schemas.openxmlformats.org/officeDocument/2006/relationships/hyperlink" Target="https://sec549.com/id479" TargetMode="External"/><Relationship Id="rId24" Type="http://schemas.openxmlformats.org/officeDocument/2006/relationships/hyperlink" Target="https://sec549.com/id476" TargetMode="External"/><Relationship Id="rId23" Type="http://schemas.openxmlformats.org/officeDocument/2006/relationships/hyperlink" Target="https://sec549.com/id487" TargetMode="External"/><Relationship Id="rId26" Type="http://schemas.openxmlformats.org/officeDocument/2006/relationships/hyperlink" Target="https://sec549.com/id483" TargetMode="External"/><Relationship Id="rId25" Type="http://schemas.openxmlformats.org/officeDocument/2006/relationships/hyperlink" Target="https://sec549.com/id475" TargetMode="External"/><Relationship Id="rId28" Type="http://schemas.openxmlformats.org/officeDocument/2006/relationships/hyperlink" Target="https://sec549.com/id485" TargetMode="External"/><Relationship Id="rId27" Type="http://schemas.openxmlformats.org/officeDocument/2006/relationships/hyperlink" Target="https://sec549.com/id494" TargetMode="External"/><Relationship Id="rId29" Type="http://schemas.openxmlformats.org/officeDocument/2006/relationships/hyperlink" Target="https://sec549.com/id122" TargetMode="External"/><Relationship Id="rId95" Type="http://schemas.openxmlformats.org/officeDocument/2006/relationships/hyperlink" Target="https://sec549.com/id518" TargetMode="External"/><Relationship Id="rId94" Type="http://schemas.openxmlformats.org/officeDocument/2006/relationships/hyperlink" Target="https://sec549.com/id519" TargetMode="External"/><Relationship Id="rId97" Type="http://schemas.openxmlformats.org/officeDocument/2006/relationships/hyperlink" Target="https://sec549.com/id520" TargetMode="External"/><Relationship Id="rId96" Type="http://schemas.openxmlformats.org/officeDocument/2006/relationships/hyperlink" Target="https://sec549.com/id519" TargetMode="External"/><Relationship Id="rId11" Type="http://schemas.openxmlformats.org/officeDocument/2006/relationships/hyperlink" Target="https://sec549.com/id195" TargetMode="External"/><Relationship Id="rId99" Type="http://schemas.openxmlformats.org/officeDocument/2006/relationships/hyperlink" Target="https://sec549.com/id522" TargetMode="External"/><Relationship Id="rId10" Type="http://schemas.openxmlformats.org/officeDocument/2006/relationships/hyperlink" Target="https://sec549.com/id35" TargetMode="External"/><Relationship Id="rId98" Type="http://schemas.openxmlformats.org/officeDocument/2006/relationships/hyperlink" Target="https://sec549.com/id521" TargetMode="External"/><Relationship Id="rId13" Type="http://schemas.openxmlformats.org/officeDocument/2006/relationships/hyperlink" Target="https://sec549.com/id502" TargetMode="External"/><Relationship Id="rId12" Type="http://schemas.openxmlformats.org/officeDocument/2006/relationships/hyperlink" Target="https://sec549.com/id37" TargetMode="External"/><Relationship Id="rId91" Type="http://schemas.openxmlformats.org/officeDocument/2006/relationships/hyperlink" Target="https://learn.microsoft.com/en-us/azure/sentinel/billing?tabs=simplified%2Ccommitment-tiers#data-" TargetMode="External"/><Relationship Id="rId90" Type="http://schemas.openxmlformats.org/officeDocument/2006/relationships/hyperlink" Target="https://sec549.com/id233" TargetMode="External"/><Relationship Id="rId93" Type="http://schemas.openxmlformats.org/officeDocument/2006/relationships/hyperlink" Target="https://sec549.com/id546" TargetMode="External"/><Relationship Id="rId92" Type="http://schemas.openxmlformats.org/officeDocument/2006/relationships/hyperlink" Target="https://sec549.com/id545" TargetMode="External"/><Relationship Id="rId15" Type="http://schemas.openxmlformats.org/officeDocument/2006/relationships/hyperlink" Target="https://sec549.com/id552" TargetMode="External"/><Relationship Id="rId110" Type="http://schemas.openxmlformats.org/officeDocument/2006/relationships/hyperlink" Target="https://sec549.com/id433" TargetMode="External"/><Relationship Id="rId14" Type="http://schemas.openxmlformats.org/officeDocument/2006/relationships/hyperlink" Target="https://sec549.com/id54" TargetMode="External"/><Relationship Id="rId17" Type="http://schemas.openxmlformats.org/officeDocument/2006/relationships/hyperlink" Target="https://github.com/broamski/aws-mfa" TargetMode="External"/><Relationship Id="rId16" Type="http://schemas.openxmlformats.org/officeDocument/2006/relationships/hyperlink" Target="https://sec549.com/id553" TargetMode="External"/><Relationship Id="rId19" Type="http://schemas.openxmlformats.org/officeDocument/2006/relationships/hyperlink" Target="https://sec549.com/id556" TargetMode="External"/><Relationship Id="rId18" Type="http://schemas.openxmlformats.org/officeDocument/2006/relationships/hyperlink" Target="https://sec549.com/id555" TargetMode="External"/><Relationship Id="rId111" Type="http://schemas.openxmlformats.org/officeDocument/2006/relationships/hyperlink" Target="https://sec549.com/id434" TargetMode="External"/><Relationship Id="rId84" Type="http://schemas.openxmlformats.org/officeDocument/2006/relationships/hyperlink" Target="https://sec549.com/id470" TargetMode="External"/><Relationship Id="rId83" Type="http://schemas.openxmlformats.org/officeDocument/2006/relationships/hyperlink" Target="https://sec549.com/id469" TargetMode="External"/><Relationship Id="rId86" Type="http://schemas.openxmlformats.org/officeDocument/2006/relationships/hyperlink" Target="https://sec549.com/id472" TargetMode="External"/><Relationship Id="rId85" Type="http://schemas.openxmlformats.org/officeDocument/2006/relationships/hyperlink" Target="https://sec549.com/id471" TargetMode="External"/><Relationship Id="rId88" Type="http://schemas.openxmlformats.org/officeDocument/2006/relationships/hyperlink" Target="https://sec549.com/id661" TargetMode="External"/><Relationship Id="rId87" Type="http://schemas.openxmlformats.org/officeDocument/2006/relationships/hyperlink" Target="https://sec549.com/id660" TargetMode="External"/><Relationship Id="rId89" Type="http://schemas.openxmlformats.org/officeDocument/2006/relationships/hyperlink" Target="https://sec549.com/id662" TargetMode="External"/><Relationship Id="rId80" Type="http://schemas.openxmlformats.org/officeDocument/2006/relationships/hyperlink" Target="https://sec549.com/id465" TargetMode="External"/><Relationship Id="rId82" Type="http://schemas.openxmlformats.org/officeDocument/2006/relationships/hyperlink" Target="https://sec549.com/id464" TargetMode="External"/><Relationship Id="rId81" Type="http://schemas.openxmlformats.org/officeDocument/2006/relationships/hyperlink" Target="https://sec549.com/id46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ec549.com/id49" TargetMode="External"/><Relationship Id="rId5" Type="http://schemas.openxmlformats.org/officeDocument/2006/relationships/styles" Target="styles.xml"/><Relationship Id="rId6" Type="http://schemas.openxmlformats.org/officeDocument/2006/relationships/hyperlink" Target="https://sec549.com/id133" TargetMode="External"/><Relationship Id="rId7" Type="http://schemas.openxmlformats.org/officeDocument/2006/relationships/hyperlink" Target="https://sec549.com/id30" TargetMode="External"/><Relationship Id="rId8" Type="http://schemas.openxmlformats.org/officeDocument/2006/relationships/hyperlink" Target="https://sec549.com/id48" TargetMode="External"/><Relationship Id="rId73" Type="http://schemas.openxmlformats.org/officeDocument/2006/relationships/hyperlink" Target="https://sec549.com/id421" TargetMode="External"/><Relationship Id="rId72" Type="http://schemas.openxmlformats.org/officeDocument/2006/relationships/hyperlink" Target="https://sec549.com/id420" TargetMode="External"/><Relationship Id="rId75" Type="http://schemas.openxmlformats.org/officeDocument/2006/relationships/hyperlink" Target="https://sec549.com/id399" TargetMode="External"/><Relationship Id="rId74" Type="http://schemas.openxmlformats.org/officeDocument/2006/relationships/hyperlink" Target="https://sec549.com/id382" TargetMode="External"/><Relationship Id="rId77" Type="http://schemas.openxmlformats.org/officeDocument/2006/relationships/hyperlink" Target="https://sec549.com/id427" TargetMode="External"/><Relationship Id="rId76" Type="http://schemas.openxmlformats.org/officeDocument/2006/relationships/hyperlink" Target="https://sec549.com/id398" TargetMode="External"/><Relationship Id="rId79" Type="http://schemas.openxmlformats.org/officeDocument/2006/relationships/hyperlink" Target="https://sec549.com/id427" TargetMode="External"/><Relationship Id="rId78" Type="http://schemas.openxmlformats.org/officeDocument/2006/relationships/hyperlink" Target="https://sec549.com/id462" TargetMode="External"/><Relationship Id="rId71" Type="http://schemas.openxmlformats.org/officeDocument/2006/relationships/hyperlink" Target="https://sec549.com/id419" TargetMode="External"/><Relationship Id="rId70" Type="http://schemas.openxmlformats.org/officeDocument/2006/relationships/hyperlink" Target="https://sec549.com/id413" TargetMode="External"/><Relationship Id="rId62" Type="http://schemas.openxmlformats.org/officeDocument/2006/relationships/hyperlink" Target="https://sec549.com/id180" TargetMode="External"/><Relationship Id="rId61" Type="http://schemas.openxmlformats.org/officeDocument/2006/relationships/hyperlink" Target="https://sec549.com/id365" TargetMode="External"/><Relationship Id="rId64" Type="http://schemas.openxmlformats.org/officeDocument/2006/relationships/hyperlink" Target="https://sec549.com/id692" TargetMode="External"/><Relationship Id="rId63" Type="http://schemas.openxmlformats.org/officeDocument/2006/relationships/hyperlink" Target="https://sec549.com/id181" TargetMode="External"/><Relationship Id="rId66" Type="http://schemas.openxmlformats.org/officeDocument/2006/relationships/hyperlink" Target="https://sec549.com/id411" TargetMode="External"/><Relationship Id="rId65" Type="http://schemas.openxmlformats.org/officeDocument/2006/relationships/hyperlink" Target="https://sec549.com/id407" TargetMode="External"/><Relationship Id="rId68" Type="http://schemas.openxmlformats.org/officeDocument/2006/relationships/hyperlink" Target="https://sec549.com/id459" TargetMode="External"/><Relationship Id="rId67" Type="http://schemas.openxmlformats.org/officeDocument/2006/relationships/hyperlink" Target="https://sec549.com/id413" TargetMode="External"/><Relationship Id="rId60" Type="http://schemas.openxmlformats.org/officeDocument/2006/relationships/hyperlink" Target="https://sec549.com/id337" TargetMode="External"/><Relationship Id="rId69" Type="http://schemas.openxmlformats.org/officeDocument/2006/relationships/hyperlink" Target="https://sec549.com/id411" TargetMode="External"/><Relationship Id="rId51" Type="http://schemas.openxmlformats.org/officeDocument/2006/relationships/hyperlink" Target="https://sec549.com/id138" TargetMode="External"/><Relationship Id="rId50" Type="http://schemas.openxmlformats.org/officeDocument/2006/relationships/hyperlink" Target="https://sec549.com/id261" TargetMode="External"/><Relationship Id="rId53" Type="http://schemas.openxmlformats.org/officeDocument/2006/relationships/hyperlink" Target="https://sec549.com/id256" TargetMode="External"/><Relationship Id="rId52" Type="http://schemas.openxmlformats.org/officeDocument/2006/relationships/hyperlink" Target="https://sec549.com/id248" TargetMode="External"/><Relationship Id="rId55" Type="http://schemas.openxmlformats.org/officeDocument/2006/relationships/hyperlink" Target="https://sec549.com/id257" TargetMode="External"/><Relationship Id="rId54" Type="http://schemas.openxmlformats.org/officeDocument/2006/relationships/hyperlink" Target="https://sec549.com/id258" TargetMode="External"/><Relationship Id="rId57" Type="http://schemas.openxmlformats.org/officeDocument/2006/relationships/hyperlink" Target="https://sec549.com/id393" TargetMode="External"/><Relationship Id="rId56" Type="http://schemas.openxmlformats.org/officeDocument/2006/relationships/hyperlink" Target="https://sec549.com/id327" TargetMode="External"/><Relationship Id="rId59" Type="http://schemas.openxmlformats.org/officeDocument/2006/relationships/hyperlink" Target="https://sec549.com/id338" TargetMode="External"/><Relationship Id="rId58" Type="http://schemas.openxmlformats.org/officeDocument/2006/relationships/hyperlink" Target="https://sec549.com/id33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