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fd6rnolwnk4" w:id="0"/>
      <w:bookmarkEnd w:id="0"/>
      <w:r w:rsidDel="00000000" w:rsidR="00000000" w:rsidRPr="00000000">
        <w:rPr>
          <w:rtl w:val="0"/>
        </w:rPr>
        <w:t xml:space="preserve">AWS Cognito</w:t>
      </w:r>
    </w:p>
    <w:p w:rsidR="00000000" w:rsidDel="00000000" w:rsidP="00000000" w:rsidRDefault="00000000" w:rsidRPr="00000000" w14:paraId="00000002">
      <w:pPr>
        <w:rPr/>
      </w:pPr>
      <w:r w:rsidDel="00000000" w:rsidR="00000000" w:rsidRPr="00000000">
        <w:rPr>
          <w:rtl w:val="0"/>
        </w:rPr>
        <w:t xml:space="preserve">Generated: 2026-03-27 | 6 pages from 1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t121j9o5fxj"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72, 75, 76, 77, 78, 80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Authentication, Federation &amp; Identity Attacks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Fonts w:ascii="Roboto Mono" w:cs="Roboto Mono" w:eastAsia="Roboto Mono" w:hAnsi="Roboto Mono"/>
          <w:color w:val="188038"/>
          <w:rtl w:val="0"/>
        </w:rPr>
        <w:t xml:space="preserve">AWS Cognito</w:t>
      </w:r>
      <w:r w:rsidDel="00000000" w:rsidR="00000000" w:rsidRPr="00000000">
        <w:rPr>
          <w:rtl w:val="0"/>
        </w:rPr>
        <w:t xml:space="preserve"> &gt; (B2) 78 80</w:t>
      </w:r>
    </w:p>
    <w:p w:rsidR="00000000" w:rsidDel="00000000" w:rsidP="00000000" w:rsidRDefault="00000000" w:rsidRPr="00000000" w14:paraId="00000010">
      <w:pPr>
        <w:numPr>
          <w:ilvl w:val="0"/>
          <w:numId w:val="2"/>
        </w:numPr>
        <w:ind w:left="720" w:hanging="360"/>
      </w:pPr>
      <w:r w:rsidDel="00000000" w:rsidR="00000000" w:rsidRPr="00000000">
        <w:rPr>
          <w:rFonts w:ascii="Roboto Mono" w:cs="Roboto Mono" w:eastAsia="Roboto Mono" w:hAnsi="Roboto Mono"/>
          <w:color w:val="188038"/>
          <w:rtl w:val="0"/>
        </w:rPr>
        <w:t xml:space="preserve">AWS Cognito Authentication</w:t>
      </w:r>
      <w:r w:rsidDel="00000000" w:rsidR="00000000" w:rsidRPr="00000000">
        <w:rPr>
          <w:rtl w:val="0"/>
        </w:rPr>
        <w:t xml:space="preserve"> &gt; (B2) 72 75 76 77</w:t>
      </w:r>
    </w:p>
    <w:p w:rsidR="00000000" w:rsidDel="00000000" w:rsidP="00000000" w:rsidRDefault="00000000" w:rsidRPr="00000000" w14:paraId="00000011">
      <w:pPr>
        <w:numPr>
          <w:ilvl w:val="0"/>
          <w:numId w:val="2"/>
        </w:numPr>
        <w:ind w:left="720" w:hanging="360"/>
      </w:pPr>
      <w:r w:rsidDel="00000000" w:rsidR="00000000" w:rsidRPr="00000000">
        <w:rPr>
          <w:rFonts w:ascii="Roboto Mono" w:cs="Roboto Mono" w:eastAsia="Roboto Mono" w:hAnsi="Roboto Mono"/>
          <w:color w:val="188038"/>
          <w:rtl w:val="0"/>
        </w:rPr>
        <w:t xml:space="preserve">AWS Cognito Authentication: Identity Pool Sequence Diagram</w:t>
      </w:r>
      <w:r w:rsidDel="00000000" w:rsidR="00000000" w:rsidRPr="00000000">
        <w:rPr>
          <w:rtl w:val="0"/>
        </w:rPr>
        <w:t xml:space="preserve"> &gt; (B2) 77</w:t>
      </w:r>
    </w:p>
    <w:p w:rsidR="00000000" w:rsidDel="00000000" w:rsidP="00000000" w:rsidRDefault="00000000" w:rsidRPr="00000000" w14:paraId="00000012">
      <w:pPr>
        <w:numPr>
          <w:ilvl w:val="0"/>
          <w:numId w:val="2"/>
        </w:numPr>
        <w:ind w:left="720" w:hanging="360"/>
      </w:pPr>
      <w:r w:rsidDel="00000000" w:rsidR="00000000" w:rsidRPr="00000000">
        <w:rPr>
          <w:rFonts w:ascii="Roboto Mono" w:cs="Roboto Mono" w:eastAsia="Roboto Mono" w:hAnsi="Roboto Mono"/>
          <w:color w:val="188038"/>
          <w:rtl w:val="0"/>
        </w:rPr>
        <w:t xml:space="preserve">AWS Cognito Authentication: Identity Pools</w:t>
      </w:r>
      <w:r w:rsidDel="00000000" w:rsidR="00000000" w:rsidRPr="00000000">
        <w:rPr>
          <w:rtl w:val="0"/>
        </w:rPr>
        <w:t xml:space="preserve"> &gt; (B2) 76</w:t>
      </w:r>
    </w:p>
    <w:p w:rsidR="00000000" w:rsidDel="00000000" w:rsidP="00000000" w:rsidRDefault="00000000" w:rsidRPr="00000000" w14:paraId="00000013">
      <w:pPr>
        <w:numPr>
          <w:ilvl w:val="0"/>
          <w:numId w:val="2"/>
        </w:numPr>
        <w:ind w:left="720" w:hanging="360"/>
      </w:pPr>
      <w:r w:rsidDel="00000000" w:rsidR="00000000" w:rsidRPr="00000000">
        <w:rPr>
          <w:rFonts w:ascii="Roboto Mono" w:cs="Roboto Mono" w:eastAsia="Roboto Mono" w:hAnsi="Roboto Mono"/>
          <w:color w:val="188038"/>
          <w:rtl w:val="0"/>
        </w:rPr>
        <w:t xml:space="preserve">AWS Cognito Authentication: User Pool Sequence Diagram</w:t>
      </w:r>
      <w:r w:rsidDel="00000000" w:rsidR="00000000" w:rsidRPr="00000000">
        <w:rPr>
          <w:rtl w:val="0"/>
        </w:rPr>
        <w:t xml:space="preserve"> &gt; (B2) 75</w:t>
      </w:r>
    </w:p>
    <w:p w:rsidR="00000000" w:rsidDel="00000000" w:rsidP="00000000" w:rsidRDefault="00000000" w:rsidRPr="00000000" w14:paraId="00000014">
      <w:pPr>
        <w:numPr>
          <w:ilvl w:val="0"/>
          <w:numId w:val="2"/>
        </w:numPr>
        <w:ind w:left="720" w:hanging="360"/>
      </w:pPr>
      <w:r w:rsidDel="00000000" w:rsidR="00000000" w:rsidRPr="00000000">
        <w:rPr>
          <w:rFonts w:ascii="Roboto Mono" w:cs="Roboto Mono" w:eastAsia="Roboto Mono" w:hAnsi="Roboto Mono"/>
          <w:color w:val="188038"/>
          <w:rtl w:val="0"/>
        </w:rPr>
        <w:t xml:space="preserve">AWS Cognito Authentication: User Pools</w:t>
      </w:r>
      <w:r w:rsidDel="00000000" w:rsidR="00000000" w:rsidRPr="00000000">
        <w:rPr>
          <w:rtl w:val="0"/>
        </w:rPr>
        <w:t xml:space="preserve"> &gt; (B2) 72</w:t>
      </w:r>
    </w:p>
    <w:p w:rsidR="00000000" w:rsidDel="00000000" w:rsidP="00000000" w:rsidRDefault="00000000" w:rsidRPr="00000000" w14:paraId="00000015">
      <w:pPr>
        <w:numPr>
          <w:ilvl w:val="0"/>
          <w:numId w:val="2"/>
        </w:numPr>
        <w:ind w:left="720" w:hanging="360"/>
      </w:pPr>
      <w:r w:rsidDel="00000000" w:rsidR="00000000" w:rsidRPr="00000000">
        <w:rPr>
          <w:rFonts w:ascii="Roboto Mono" w:cs="Roboto Mono" w:eastAsia="Roboto Mono" w:hAnsi="Roboto Mono"/>
          <w:color w:val="188038"/>
          <w:rtl w:val="0"/>
        </w:rPr>
        <w:t xml:space="preserve">AWS Cognito: Putting It All Together</w:t>
      </w:r>
      <w:r w:rsidDel="00000000" w:rsidR="00000000" w:rsidRPr="00000000">
        <w:rPr>
          <w:rtl w:val="0"/>
        </w:rPr>
        <w:t xml:space="preserve"> &gt; (B2) 80</w:t>
      </w:r>
    </w:p>
    <w:p w:rsidR="00000000" w:rsidDel="00000000" w:rsidP="00000000" w:rsidRDefault="00000000" w:rsidRPr="00000000" w14:paraId="00000016">
      <w:pPr>
        <w:numPr>
          <w:ilvl w:val="0"/>
          <w:numId w:val="2"/>
        </w:numPr>
        <w:ind w:left="720" w:hanging="360"/>
      </w:pPr>
      <w:r w:rsidDel="00000000" w:rsidR="00000000" w:rsidRPr="00000000">
        <w:rPr>
          <w:rFonts w:ascii="Roboto Mono" w:cs="Roboto Mono" w:eastAsia="Roboto Mono" w:hAnsi="Roboto Mono"/>
          <w:color w:val="188038"/>
          <w:rtl w:val="0"/>
        </w:rPr>
        <w:t xml:space="preserve">AWS Cognito: Zero Trust IAM Policy Example</w:t>
      </w:r>
      <w:r w:rsidDel="00000000" w:rsidR="00000000" w:rsidRPr="00000000">
        <w:rPr>
          <w:rtl w:val="0"/>
        </w:rPr>
        <w:t xml:space="preserve"> &gt; (B2) 78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u1nl00f3vj7x" w:id="2"/>
      <w:bookmarkEnd w:id="2"/>
      <w:r w:rsidDel="00000000" w:rsidR="00000000" w:rsidRPr="00000000">
        <w:rPr>
          <w:rtl w:val="0"/>
        </w:rPr>
        <w:t xml:space="preserve">Book 2 -- Authentication, Federation &amp; Identity Attacks</w:t>
      </w:r>
    </w:p>
    <w:p w:rsidR="00000000" w:rsidDel="00000000" w:rsidP="00000000" w:rsidRDefault="00000000" w:rsidRPr="00000000" w14:paraId="0000001A">
      <w:pPr>
        <w:pStyle w:val="Heading3"/>
        <w:rPr/>
      </w:pPr>
      <w:bookmarkStart w:colFirst="0" w:colLast="0" w:name="_kmkl8b94d2o4" w:id="3"/>
      <w:bookmarkEnd w:id="3"/>
      <w:r w:rsidDel="00000000" w:rsidR="00000000" w:rsidRPr="00000000">
        <w:rPr>
          <w:rtl w:val="0"/>
        </w:rPr>
        <w:t xml:space="preserve">(B2) p.72 -- AWS Cognito Authentication | AWS Cognito Authentication: User Pools</w:t>
      </w:r>
    </w:p>
    <w:p w:rsidR="00000000" w:rsidDel="00000000" w:rsidP="00000000" w:rsidRDefault="00000000" w:rsidRPr="00000000" w14:paraId="0000001B">
      <w:pPr>
        <w:ind w:left="600" w:right="600" w:firstLine="0"/>
        <w:rPr/>
      </w:pPr>
      <w:r w:rsidDel="00000000" w:rsidR="00000000" w:rsidRPr="00000000">
        <w:rPr>
          <w:rtl w:val="0"/>
        </w:rPr>
        <w:t xml:space="preserve">Lab 2.3: Summary In this lab, you: • Reviewed the Park Track guest user authentication flow through Entra External ID • Used the Azure External Configuration Tenant service to find the tenant storing the Park Tracker application's guest users • Signed in to the Park Tracker application with guest user credentials to view the wait times for attractions at the theme park • Learned how to extract an OpenID Connect token from browser storage and decode the token to view the claims</w:t>
      </w:r>
    </w:p>
    <w:p w:rsidR="00000000" w:rsidDel="00000000" w:rsidP="00000000" w:rsidRDefault="00000000" w:rsidRPr="00000000" w14:paraId="0000001C">
      <w:pPr>
        <w:pStyle w:val="Heading3"/>
        <w:rPr/>
      </w:pPr>
      <w:bookmarkStart w:colFirst="0" w:colLast="0" w:name="_5220lvuaxpcv" w:id="4"/>
      <w:bookmarkEnd w:id="4"/>
      <w:r w:rsidDel="00000000" w:rsidR="00000000" w:rsidRPr="00000000">
        <w:rPr>
          <w:rtl w:val="0"/>
        </w:rPr>
        <w:t xml:space="preserve">(B2) p.75 -- AWS Cognito Authentication | AWS Cognito Authentication: User Pool Sequence Diagram</w:t>
      </w:r>
    </w:p>
    <w:p w:rsidR="00000000" w:rsidDel="00000000" w:rsidP="00000000" w:rsidRDefault="00000000" w:rsidRPr="00000000" w14:paraId="0000001D">
      <w:pPr>
        <w:ind w:left="600" w:right="600" w:firstLine="0"/>
        <w:rPr/>
      </w:pPr>
      <w:r w:rsidDel="00000000" w:rsidR="00000000" w:rsidRPr="00000000">
        <w:rPr>
          <w:rtl w:val="0"/>
        </w:rPr>
        <w:t xml:space="preserve">Cognito offers several options for federating an end user's access: • Federating against social sign-in providers (i.e., Google, Facebook) using OAuth • Federate against any SAML-compliant identity provider • Federate against any OIDC provider (i.e., ME-ID or Salesforce) using OIDC A Cognito user pool manages the overhead involved in handling tokens that are returned from any of these external identity provider types. Whether the integrated external identity provider is submitting a SAML token, OIDC ID token, or OAuth access token, Cognito assumes the responsibility of validating the user's authenticated state. Cognito will provide an OpenID Connect OIDC token to the relying application that represents the authenticated state of your user. Applications that've delegated authentication to Cognito can standardize by consuming user pool ID tokens rather than supporting multiple methods for authenticating end users. While Cognito user pools are broadly considered to be a solution for application authentication, attributes of the end users can be carried to the relying application via the ID token. By validating2 and parsing the ID token, an application can additionally make authorization decisions about the end user. Why Federate Cognito User Pools? • Offload sensitive functionality: – Implementing custom code to act as a secure service provider is hard – Cognito can handle the validation of a SAML token or the claims contained in a JWT token • Avoid creating a siloed identity repository in AWS Cognito • Provide convenience to end users, letting them log in with existing credentials from "social sign-in" IdPs like Facebook and Google • Standard applications can use a single method for consuming identity. Most enterprises will have dozens, if not hundreds, of web applications that were built on traditional three- tier web architectures running in on-premises data centers. Contrary to a Zero Trust Architecture, these systems often have implemented their own user login features and store user login credentials in the database, dropping the end user's context at the first layer of the tech stack. Zero Trust designs require authentication and authorization upon every resource request, irrespective of the end user's network location. Uplifting a fleet of legacy applications to enforce these patterns can be such a daunting task that the effort is descoped or takes years to accomplish. Here is where cloud services like AWS Cognito can help in augmenting incremental application modernization efforts. As you'll see in the upcoming slides, AWS Cognito can be used to retrofit an application's access patterns and pass authentication and authorization information to, not only the application, but services relied upon by the application as well. Regardless of whether end users authenticate against an identity provider using SAML or OIDC, there is an opportunity to convey centrally housed user attributes to AWS Cognito and pass those attributes to the relying application. These attributes can allow the application to make authorization decisions. Leveraging user pool attributes can help applications enforce one of the key components of a Zero Trust design as outlined in Google's BeyondCorp. Attributes convey the access level of users in a real-time fashion, allowing access control decisions to be made dynamically.</w:t>
      </w:r>
    </w:p>
    <w:p w:rsidR="00000000" w:rsidDel="00000000" w:rsidP="00000000" w:rsidRDefault="00000000" w:rsidRPr="00000000" w14:paraId="0000001E">
      <w:pPr>
        <w:pStyle w:val="Heading3"/>
        <w:rPr/>
      </w:pPr>
      <w:bookmarkStart w:colFirst="0" w:colLast="0" w:name="_xay6caaeajuv" w:id="5"/>
      <w:bookmarkEnd w:id="5"/>
      <w:r w:rsidDel="00000000" w:rsidR="00000000" w:rsidRPr="00000000">
        <w:rPr>
          <w:rtl w:val="0"/>
        </w:rPr>
        <w:t xml:space="preserve">(B2) p.76 -- AWS Cognito Authentication | AWS Cognito Authentication: Identity Pools</w:t>
      </w:r>
    </w:p>
    <w:p w:rsidR="00000000" w:rsidDel="00000000" w:rsidP="00000000" w:rsidRDefault="00000000" w:rsidRPr="00000000" w14:paraId="0000001F">
      <w:pPr>
        <w:ind w:left="600" w:right="600" w:firstLine="0"/>
        <w:rPr/>
      </w:pPr>
      <w:r w:rsidDel="00000000" w:rsidR="00000000" w:rsidRPr="00000000">
        <w:rPr>
          <w:rtl w:val="0"/>
        </w:rPr>
        <w:t xml:space="preserve">What Is a User Pool Attribute? Attributes are pieces of information that help you identify individual users, such as their name, email, and phone number. When you create a new user pool, a default slate of standard attributes is available, which may or may not be required with the required 'username' attribute. You can set which attributes are required and which are optional when configuring a user pool for your application. These values can originate from claims passed on from the identity provider (IdP) or can be provided during new user registration. Custom Attributes4 Up to 50 custom attributes are allowed to be added on top of the standard default attributes. Custom attributes are especially important when federating identity and looking to pass group membership from the external identity provider on to an application. AWS Cognito can convert group memberships into a custom attribute and pass it on as a claim in the identity token (JWT token). Attribute Permissions In an Amazon Cognito user pool, you can set read and write permissions for each default and custom attribute. The read permission is required to be set for all attributes that the integrated application needs to read. In this scenario, your application would be able to see the attribute value but could not modify it directly. It's considered common practice to set the read permission across all attributes. Given this pattern, attributes are not appropriate for storing sensitive values. The write permission should be carefully set on attributes. Depending on the application configuration, this permission might allow end users to directly update the value of an attribute. This might be appropriate for an "email" or "phone number" field but should not be set for a field conveying group membership. Attributes used in determining access level should remain immutable, with the write permission remaining unset unless controls are set within the federated application itself. References: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1320" w:right="600" w:hanging="360"/>
      </w:pPr>
      <w:hyperlink r:id="rId6">
        <w:r w:rsidDel="00000000" w:rsidR="00000000" w:rsidRPr="00000000">
          <w:rPr>
            <w:color w:val="1155cc"/>
            <w:u w:val="single"/>
            <w:rtl w:val="0"/>
          </w:rPr>
          <w:t xml:space="preserve">https://sec549.com/id122</w:t>
        </w:r>
      </w:hyperlink>
      <w:r w:rsidDel="00000000" w:rsidR="00000000" w:rsidRPr="00000000">
        <w:rPr>
          <w:rtl w:val="0"/>
        </w:rPr>
      </w:r>
    </w:p>
    <w:p w:rsidR="00000000" w:rsidDel="00000000" w:rsidP="00000000" w:rsidRDefault="00000000" w:rsidRPr="00000000" w14:paraId="00000022">
      <w:pPr>
        <w:numPr>
          <w:ilvl w:val="0"/>
          <w:numId w:val="1"/>
        </w:numPr>
        <w:ind w:left="1320" w:right="600" w:hanging="360"/>
      </w:pPr>
      <w:hyperlink r:id="rId7">
        <w:r w:rsidDel="00000000" w:rsidR="00000000" w:rsidRPr="00000000">
          <w:rPr>
            <w:color w:val="1155cc"/>
            <w:u w:val="single"/>
            <w:rtl w:val="0"/>
          </w:rPr>
          <w:t xml:space="preserve">https://sec549.com/id123</w:t>
        </w:r>
      </w:hyperlink>
      <w:r w:rsidDel="00000000" w:rsidR="00000000" w:rsidRPr="00000000">
        <w:rPr>
          <w:rtl w:val="0"/>
        </w:rPr>
      </w:r>
    </w:p>
    <w:p w:rsidR="00000000" w:rsidDel="00000000" w:rsidP="00000000" w:rsidRDefault="00000000" w:rsidRPr="00000000" w14:paraId="00000023">
      <w:pPr>
        <w:numPr>
          <w:ilvl w:val="0"/>
          <w:numId w:val="1"/>
        </w:numPr>
        <w:ind w:left="1320" w:right="600" w:hanging="360"/>
      </w:pPr>
      <w:hyperlink r:id="rId8">
        <w:r w:rsidDel="00000000" w:rsidR="00000000" w:rsidRPr="00000000">
          <w:rPr>
            <w:color w:val="1155cc"/>
            <w:u w:val="single"/>
            <w:rtl w:val="0"/>
          </w:rPr>
          <w:t xml:space="preserve">https://sec549.com/id126</w:t>
        </w:r>
      </w:hyperlink>
      <w:r w:rsidDel="00000000" w:rsidR="00000000" w:rsidRPr="00000000">
        <w:rPr>
          <w:rtl w:val="0"/>
        </w:rPr>
      </w:r>
    </w:p>
    <w:p w:rsidR="00000000" w:rsidDel="00000000" w:rsidP="00000000" w:rsidRDefault="00000000" w:rsidRPr="00000000" w14:paraId="00000024">
      <w:pPr>
        <w:numPr>
          <w:ilvl w:val="0"/>
          <w:numId w:val="1"/>
        </w:numPr>
        <w:ind w:left="1320" w:right="600" w:hanging="360"/>
      </w:pPr>
      <w:hyperlink r:id="rId9">
        <w:r w:rsidDel="00000000" w:rsidR="00000000" w:rsidRPr="00000000">
          <w:rPr>
            <w:color w:val="1155cc"/>
            <w:u w:val="single"/>
            <w:rtl w:val="0"/>
          </w:rPr>
          <w:t xml:space="preserve">https://sec549.com/id127</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8kpus770khr0" w:id="6"/>
      <w:bookmarkEnd w:id="6"/>
      <w:r w:rsidDel="00000000" w:rsidR="00000000" w:rsidRPr="00000000">
        <w:rPr>
          <w:rtl w:val="0"/>
        </w:rPr>
        <w:t xml:space="preserve">(B2) p.77 -- AWS Cognito Authentication | AWS Cognito Authentication: Identity Pool Sequence Diagram</w:t>
      </w:r>
    </w:p>
    <w:p w:rsidR="00000000" w:rsidDel="00000000" w:rsidP="00000000" w:rsidRDefault="00000000" w:rsidRPr="00000000" w14:paraId="00000026">
      <w:pPr>
        <w:ind w:left="600" w:right="600" w:firstLine="0"/>
        <w:rPr/>
      </w:pPr>
      <w:r w:rsidDel="00000000" w:rsidR="00000000" w:rsidRPr="00000000">
        <w:rPr>
          <w:rtl w:val="0"/>
        </w:rPr>
        <w:t xml:space="preserve">AWS Cognito Authentication: User Pool Sequence Diagram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Let's take an in-depth look at the authentication flow when an AWS Cognito user pool is integrated with an external identity provider using SAML to authenticate end users. When end users of an application wish to log in, their clients (web or mobile) are redirected to an AWS Cognito fully-managed, hosted UI. The Cognito UI will display all login options available, whether it be an OIDC provider, social sign-in provider, or other external identity provider.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1320" w:right="600" w:hanging="360"/>
      </w:pPr>
      <w:r w:rsidDel="00000000" w:rsidR="00000000" w:rsidRPr="00000000">
        <w:rPr>
          <w:rtl w:val="0"/>
        </w:rPr>
        <w:t xml:space="preserve">When a user makes their selection, AWS Cognito will redirect them to their identity provider of their choosing.</w:t>
      </w:r>
    </w:p>
    <w:p w:rsidR="00000000" w:rsidDel="00000000" w:rsidP="00000000" w:rsidRDefault="00000000" w:rsidRPr="00000000" w14:paraId="0000002B">
      <w:pPr>
        <w:numPr>
          <w:ilvl w:val="0"/>
          <w:numId w:val="3"/>
        </w:numPr>
        <w:ind w:left="1320" w:right="600" w:hanging="360"/>
      </w:pPr>
      <w:r w:rsidDel="00000000" w:rsidR="00000000" w:rsidRPr="00000000">
        <w:rPr>
          <w:rtl w:val="0"/>
        </w:rPr>
        <w:t xml:space="preserve">The end user is authenticated using their external identity provider.</w:t>
      </w:r>
    </w:p>
    <w:p w:rsidR="00000000" w:rsidDel="00000000" w:rsidP="00000000" w:rsidRDefault="00000000" w:rsidRPr="00000000" w14:paraId="0000002C">
      <w:pPr>
        <w:numPr>
          <w:ilvl w:val="0"/>
          <w:numId w:val="3"/>
        </w:numPr>
        <w:ind w:left="1320" w:right="600" w:hanging="360"/>
      </w:pPr>
      <w:r w:rsidDel="00000000" w:rsidR="00000000" w:rsidRPr="00000000">
        <w:rPr>
          <w:rtl w:val="0"/>
        </w:rPr>
        <w:t xml:space="preserve">In response to a valid authentication, the external identity provider returns to the end user's client a SAML token, which is a signed XML document stating their authenticated state.</w:t>
      </w:r>
    </w:p>
    <w:p w:rsidR="00000000" w:rsidDel="00000000" w:rsidP="00000000" w:rsidRDefault="00000000" w:rsidRPr="00000000" w14:paraId="0000002D">
      <w:pPr>
        <w:numPr>
          <w:ilvl w:val="0"/>
          <w:numId w:val="3"/>
        </w:numPr>
        <w:ind w:left="1320" w:right="600" w:hanging="360"/>
      </w:pPr>
      <w:r w:rsidDel="00000000" w:rsidR="00000000" w:rsidRPr="00000000">
        <w:rPr>
          <w:rtl w:val="0"/>
        </w:rPr>
        <w:t xml:space="preserve">The end user's client will submit the SAML token directly to AWS Cognito, where it will verify the integrity of the identity provider-issued SAML token.</w:t>
      </w:r>
    </w:p>
    <w:p w:rsidR="00000000" w:rsidDel="00000000" w:rsidP="00000000" w:rsidRDefault="00000000" w:rsidRPr="00000000" w14:paraId="0000002E">
      <w:pPr>
        <w:numPr>
          <w:ilvl w:val="0"/>
          <w:numId w:val="3"/>
        </w:numPr>
        <w:ind w:left="1320" w:right="600" w:hanging="360"/>
      </w:pPr>
      <w:r w:rsidDel="00000000" w:rsidR="00000000" w:rsidRPr="00000000">
        <w:rPr>
          <w:rtl w:val="0"/>
        </w:rPr>
        <w:t xml:space="preserve">In response to a valid SAML token, AWS Cognito issues ID tokens that can be used by the integrated application.* *Note on segment 6:1 AWS Cognito does not directly pass the ID token to the integrated application; rather, an OAuth flow is used to retrieve the user pool tokens. Cognito returns an authorization code to the end user's client, which is what the application uses to exchange for an ID token. The signature contained in the SAML token submitted to the external IdP is validated by AWS Cognito. This is one of the key security benefits of using a managed service for authentication, in that individual applications do not have to build logic to process cryptographic claims. The process of validating the signatures of SAML tokens is fraught with a history of problems and security failures.2 Whenever possible, it's best to offload this responsibility to a centrally managed service.</w:t>
      </w:r>
    </w:p>
    <w:p w:rsidR="00000000" w:rsidDel="00000000" w:rsidP="00000000" w:rsidRDefault="00000000" w:rsidRPr="00000000" w14:paraId="0000002F">
      <w:pPr>
        <w:numPr>
          <w:ilvl w:val="0"/>
          <w:numId w:val="3"/>
        </w:numPr>
        <w:ind w:left="1320" w:right="600" w:hanging="360"/>
      </w:pPr>
      <w:hyperlink r:id="rId10">
        <w:r w:rsidDel="00000000" w:rsidR="00000000" w:rsidRPr="00000000">
          <w:rPr>
            <w:color w:val="1155cc"/>
            <w:u w:val="single"/>
            <w:rtl w:val="0"/>
          </w:rPr>
          <w:t xml:space="preserve">https://sec549.com/id124</w:t>
        </w:r>
      </w:hyperlink>
      <w:r w:rsidDel="00000000" w:rsidR="00000000" w:rsidRPr="00000000">
        <w:rPr>
          <w:rtl w:val="0"/>
        </w:rPr>
      </w:r>
    </w:p>
    <w:p w:rsidR="00000000" w:rsidDel="00000000" w:rsidP="00000000" w:rsidRDefault="00000000" w:rsidRPr="00000000" w14:paraId="00000030">
      <w:pPr>
        <w:numPr>
          <w:ilvl w:val="0"/>
          <w:numId w:val="3"/>
        </w:numPr>
        <w:ind w:left="1320" w:right="600" w:hanging="360"/>
      </w:pPr>
      <w:hyperlink r:id="rId11">
        <w:r w:rsidDel="00000000" w:rsidR="00000000" w:rsidRPr="00000000">
          <w:rPr>
            <w:color w:val="1155cc"/>
            <w:u w:val="single"/>
            <w:rtl w:val="0"/>
          </w:rPr>
          <w:t xml:space="preserve">https://sec549.com/id125</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9wrn62s56pl3" w:id="7"/>
      <w:bookmarkEnd w:id="7"/>
      <w:r w:rsidDel="00000000" w:rsidR="00000000" w:rsidRPr="00000000">
        <w:rPr>
          <w:rtl w:val="0"/>
        </w:rPr>
        <w:t xml:space="preserve">(B2) p.78 -- AWS Cognito | AWS Cognito: Zero Trust IAM Policy Example</w:t>
      </w:r>
    </w:p>
    <w:p w:rsidR="00000000" w:rsidDel="00000000" w:rsidP="00000000" w:rsidRDefault="00000000" w:rsidRPr="00000000" w14:paraId="00000032">
      <w:pPr>
        <w:ind w:left="600" w:right="600" w:firstLine="0"/>
        <w:rPr/>
      </w:pPr>
      <w:r w:rsidDel="00000000" w:rsidR="00000000" w:rsidRPr="00000000">
        <w:rPr>
          <w:rtl w:val="0"/>
        </w:rPr>
        <w:t xml:space="preserve">AWS Cognito Authentication: Identity Pools • AWS Authorization for end users • Assigns permissions to a variety of principals – Map principals to an AWS role and associated permissions – Cognito identity pools will exchange user token for identity tokens All identity pools must have a configured identity provider.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Identity pools in AWS are a collection of federated identities for which you can assign AWS permissions. Identity pools enable you to grant your users access to other AWS services. You can use identity pools and user pools separately or together. Once a user has been authenticated through AWS Cognito and verified with a specific authentication provider, the identities can be assigned a particular IAM role with the permissions that role has been given. This role limits what AWS resources the authenticated Cognito end user has access to in an AWS account. When architecting AWS Cognito into any application, you need not use both user pools and identity pools. Say if the application chooses to handle authorization with custom logic and end users are not interacting with AWS resources, you may choose only to leverage user pools. However, if the user needs access to AWS services, mapping them to an identity pool is often the easiest way to assign them AWS permissions and grant them access beyond the application layer. Unlike user pools, when utilizing an identity pool, a back-end authentication provider must be configured. Identity pools do not have a built-in user directory and do not have native authentication capabilities. Options for external authentication providers include: • AWS Cognito user pools • Social sign-ins like Apple, Google, and Facebook • Custom SAML integrations • Custom OIDC integrations • Or use your own existing authentication process, while still using Amazon Cognito to enable end users to access AWS resources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1320" w:right="600" w:hanging="360"/>
      </w:pPr>
      <w:hyperlink r:id="rId12">
        <w:r w:rsidDel="00000000" w:rsidR="00000000" w:rsidRPr="00000000">
          <w:rPr>
            <w:color w:val="1155cc"/>
            <w:u w:val="single"/>
            <w:rtl w:val="0"/>
          </w:rPr>
          <w:t xml:space="preserve">https://sec549.com/id128</w:t>
        </w:r>
      </w:hyperlink>
      <w:r w:rsidDel="00000000" w:rsidR="00000000" w:rsidRPr="00000000">
        <w:rPr>
          <w:rtl w:val="0"/>
        </w:rPr>
      </w:r>
    </w:p>
    <w:p w:rsidR="00000000" w:rsidDel="00000000" w:rsidP="00000000" w:rsidRDefault="00000000" w:rsidRPr="00000000" w14:paraId="00000037">
      <w:pPr>
        <w:pStyle w:val="Heading3"/>
        <w:rPr/>
      </w:pPr>
      <w:bookmarkStart w:colFirst="0" w:colLast="0" w:name="_tb2frcspadny" w:id="8"/>
      <w:bookmarkEnd w:id="8"/>
      <w:r w:rsidDel="00000000" w:rsidR="00000000" w:rsidRPr="00000000">
        <w:rPr>
          <w:rtl w:val="0"/>
        </w:rPr>
        <w:t xml:space="preserve">(B2) p.80 -- AWS Cognito | AWS Cognito: Putting It All Together</w:t>
      </w:r>
    </w:p>
    <w:p w:rsidR="00000000" w:rsidDel="00000000" w:rsidP="00000000" w:rsidRDefault="00000000" w:rsidRPr="00000000" w14:paraId="00000038">
      <w:pPr>
        <w:ind w:left="600" w:right="600" w:firstLine="0"/>
        <w:rPr/>
      </w:pPr>
      <w:r w:rsidDel="00000000" w:rsidR="00000000" w:rsidRPr="00000000">
        <w:rPr>
          <w:rtl w:val="0"/>
        </w:rPr>
        <w:t xml:space="preserve">AWS Cognito: Zero Trust IAM Policy Example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AWS Cognito Identity Pools allow customers to use their existing groups and group memberships (housed in their central IdP) as the source of truth. When a user logs into an application configured with AWS Cognito, their group membership is automatically read into AWS Cognito from the third-party federated service. The user's group membership is a custom attribute passed to the application and can be used for application-layer decisions. The following occurs when signing into the Cognito user pool: 1. Cognito will map group membership, stored in the external IDP, as a custom attribute during user authentication. 2. Prior to the JWT token being issued, the claims are sent to the Lambda PreTokenGenerator Function. 3. The Lambda PreTokenGenerator converts "custom:groups" to "cognito:groups", which can be recognized by IAM Policy. 4. The JWT token is issued to the application with claims declaring the end user's "cognito:groups". 5. The application validates the signature of the JWT token. 6. The application can assume roles for the end user based on their group membership declared in the token. What Is the Main Difference Between ABAC and RBAC? The main difference is in the way each method grants access. RBAC techniques allow you to grant access by role, often as a result of group membership, while ABAC techniques let you determine access by user characteristics. Neither method is better than the other; rather, they are different techniques that can be used in your IAM strategy, depending on the characteristics of your users and the outcomes you are looking for. It might be more advantageous to use an ABAC strategy when a handful of user characteristics are likely to change frequently and have many possible values. ABAC would prevent the creation of multiple roles for every possible attribute value.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ak31w74k8btt" w:id="9"/>
      <w:bookmarkEnd w:id="9"/>
      <w:r w:rsidDel="00000000" w:rsidR="00000000" w:rsidRPr="00000000">
        <w:rPr>
          <w:rtl w:val="0"/>
        </w:rPr>
        <w:t xml:space="preserve">Review Checklist</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AWS Cognito</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AWS Cognito Authentication</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AWS Cognito Authentication: Identity Pool Sequence Diagram</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AWS Cognito Authentication: Identity Pools</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AWS Cognito Authentication: User Pool Sequence Diagram</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AWS Cognito Authentication: User Pools</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AWS Cognito: Putting It All Together</w:t>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AWS Cognito: Zero Trust IAM Policy Example</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c549.com/id125" TargetMode="External"/><Relationship Id="rId10" Type="http://schemas.openxmlformats.org/officeDocument/2006/relationships/hyperlink" Target="https://sec549.com/id124" TargetMode="External"/><Relationship Id="rId12" Type="http://schemas.openxmlformats.org/officeDocument/2006/relationships/hyperlink" Target="https://sec549.com/id128" TargetMode="External"/><Relationship Id="rId9" Type="http://schemas.openxmlformats.org/officeDocument/2006/relationships/hyperlink" Target="https://sec549.com/id127" TargetMode="External"/><Relationship Id="rId5" Type="http://schemas.openxmlformats.org/officeDocument/2006/relationships/styles" Target="styles.xml"/><Relationship Id="rId6" Type="http://schemas.openxmlformats.org/officeDocument/2006/relationships/hyperlink" Target="https://sec549.com/id122" TargetMode="External"/><Relationship Id="rId7" Type="http://schemas.openxmlformats.org/officeDocument/2006/relationships/hyperlink" Target="https://sec549.com/id123" TargetMode="External"/><Relationship Id="rId8" Type="http://schemas.openxmlformats.org/officeDocument/2006/relationships/hyperlink" Target="https://sec549.com/id1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