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2:    Implementing Zero Trust Architecture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Trust Fundamentals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Trust (Page 8): A security model based on the principle of "never trust, always verify" that eliminates implicit trust from network architecture and instead requires continuous verification of every user, device, and connection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Your Zero Trust Journey (Page 16): The phased approach to implementing zero trust, beginning with identity as the foundation, then adding conditional access, network segmentation, and continuous monitoring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Trust Control Plane (Page 21): The decision-making layer in a zero trust architecture where policy decisions are made based on identity, device posture, context, and risk signals before granting access through the data plane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Trust Data Plane (Page 21-22): The enforcement layer that carries out access decisions made by the control plane, establishing the actual connection between the client and the requested resource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 (Page 31-32): Context-aware policies that evaluate signals (user identity, device health, location, application sensitivity, risk level) to make real-time access decisions ranging from allow to block to require step-up authentication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 Comparison (Page 33-34): Cross-provider mapping of conditional access capabilities: AWS IAM Conditions, Microsoft Entra Conditional Access Policies, GCP Access Context Manager, and third-party solutions like Okta/Auth0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Expression Language (Page 39): GCP's advanced mode for writing conditional access rules using a programmable expression language that enables complex logic beyond simple dropdown configurations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Entra Conditional Access Policies (Page 47): Azure's implementation of conditional access that evaluates assignments (users, cloud apps, conditions) and applies access controls (grant, block, session) based on configurable policy rules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 Policy Anatomy: Conditions (Page 50): The signal inputs evaluated by conditional access policies including user/group membership, cloud app or action, device platform, location (IP ranges/named locations), client app type, and risk level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 Policy Anatomy: Access Controls (Page 51): The enforcement actions taken when conditions are met, including Grant (with MFA, compliant device, approved app requirements), Block, and Session controls (sign-in frequency, persistent browser)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 Policy: Evaluation Logic (Page 53): Policies are evaluated using AND logic within a policy (all conditions must match) and OR logic across policies (if any policy blocks, access is denied regardless of other policies)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Access Policy Scope: Common Exclusions (Page 55): Identities typically excluded from conditional access enforcement including break-glass/emergency accounts, service accounts, and directory synchronization accounts to prevent lockout scenarios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and Workload Identity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Authenticating Cross-Cloud Machine Identities (Page 87): The challenge and solutions for establishing trust between workloads running in different cloud environments without using long-lived static credentials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Provider Machine Identity Options (Page 89): The spectrum of machine identity types from least secure to most secure: static keys/secrets, service account keys, application credentials, managed identities, and workload identity federation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Service Account Keys (Page 88): Long-lived JSON key files associated with GCP service accounts that pose significant security risk because they don't expire automatically and are difficult to track if leaked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Service Principals (Page 89): Identity objects in Microsoft Entra ID that represent applications or services; they define what resources an app can access and come in three types: Application, Managed Identity, and Legacy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Application Service Principals (Page 93): Service principals created through app registrations in Entra ID that can authenticate using client secrets (passwords) or certificates; used for multi-tenant applications and external integrations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Managed Identities (Page 94): Azure identities that eliminate the need for managing credentials by automatically providing and rotating tokens through the Azure Instance Metadata Service (IMDS); available as System-Assigned (tied to one resource) or User-Assigned (shareable across resources)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Google-Managed Service Accounts (Page 95): Service accounts automatically created and managed by Google services (e.g., Compute Engine default SA, App Engine SA) that handle internal operations; their keys are rotated by Google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User-Managed Service Accounts (Page 95): Custom service accounts created by administrators in GCP for specific application workloads, where the organization is responsible for key management, rotation, and access control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Workload Identity Federation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Machine Identity Authentication Architecture (Page 100): The architectural pattern where workloads authenticate using federated identity tokens from their native platform rather than static credentials, establishing cross-platform trust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Use Federated Identity? (Page 104): Eliminates long-lived credentials, reduces secret sprawl, leverages existing identity infrastructure, enables audit trails, and supports zero trust principles for machine-to-machine authentication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Identity Certificate Authentication (Page 102): Using X.509 certificates or mTLS for workload authentication where the certificate serves as proof of identity; provides stronger security than shared secrets but requires PKI management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Workload Identity Configuration (Page 130): Setting up workload identity pools and providers in GCP to accept external identity tokens (from AWS, Azure, OIDC providers) and map them to GCP service account permissions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Workload Identity Pool Provider (Page 131): A configuration that specifies which external identity provider (AWS, Azure AD, OIDC, SAML) can exchange tokens with GCP, including attribute mapping and condition filters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STS AssumeRoleWithWebIdentity (Page 127): The AWS API call that exchanges an external OIDC token for temporary AWS credentials, enabling workloads from other clouds or CI/CD systems to access AWS resources without static keys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and Authorization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Risk Apps (Page 56): Applications that require elevated conditional access controls due to their access to sensitive data or privileged operations, such as Azure Portal, Microsoft Graph, and cloud management consoles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Service Account Group (Page 59): A dedicated group in the identity provider containing service accounts that have tailored conditional access policies different from human users, accounting for their non-interactive authentication patterns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Machine Identity Token (Page 122): A token obtained by Azure VMs from the Instance Metadata Service (IMDS) endpoint at 169.254.169.254 that provides managed identity credentials for authenticating to Azure services without embedded secrets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