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 4:    Data Access Perimeters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Security Foundations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Perimeter-Based Security Limitations (Page 8): Traditional perimeter defenses are insufficient for cloud data protection because data is accessed via APIs, stored across multiple services, and often resides outside network boundaries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 Trust Data Security &amp; Privacy (Page 9): The principle that all data access must be verified and secured regardless of network location, requiring organizations to know where their data is, classify it, and enforce granular access controls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Security &amp; Control Framework (Page 10): A structured approach to cloud data protection with phases: Define (discover and classify), Dissect (analyze integrity and access patterns), Detect (monitor for anomalies), and Defend (enforce policies and respond)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Cloud-Native Data Security Framework Best Practices (Page 17): Guidelines from AWS Well-Architected, Azure Security Benchmark, and GCP Security Best Practices for implementing data classification, encryption, access control, and monitoring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Classification and Tagging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Classification Matrix (Page 22): A framework categorizing data into levels such as Public, Internal, Confidential, and Restricted, with corresponding handling requirements for storage, encryption, access control, and retention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Organization Tag Policies (Page 26): AWS Tag Policies that enforce consistent tagging standards across an organization, ensuring resources are properly labeled for data classification, cost allocation, and automated policy enforcement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Policy Built-In Tag Definitions (Page 28): Pre-built Azure Policy definitions that enforce tagging requirements such as requiring specific tags on resource groups, inheriting tags from parent resources, and denying creation of untagged resources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Service Security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Service Security (Page 18): The baseline security controls available for cloud storage services across providers, including access policies, encryption options, versioning, lifecycle management, and logging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Storage Lifecycle Management (Page 42): Automated policies that transition Azure Blob Storage objects between access tiers (Hot, Cool, Cold, Archive) or delete them based on age or last access time, optimizing cost and compliance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Access Logs (Page 43): Detailed records of requests made to storage services (S3 Server Access Logging, Azure Storage Analytics, GCP Cloud Audit Logs for Storage) used for security monitoring, compliance auditing, and access pattern analysis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Protection Services (Page 18): Cloud-native services for discovering and protecting sensitive data: AWS Macie (ML-based classification for S3), Azure Purview/Microsoft Purview (unified data governance), and GCP DLP API (sensitive data detection and redaction)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 Storage Access Control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Prefix (Page 54): The key name hierarchy in S3 bucket object paths (e.g., /finance/reports/) used to organize objects and scope access policies to specific "folders" within a bucket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VPC Endpoint Policy Conditions (Page 59): IAM conditions in S3 bucket policies that restrict access based on the source VPC endpoint (aws:sourceVpce), ensuring data can only be accessed through approved private network paths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S3 Access Points (Page 60): Named network endpoints attached to S3 buckets that simplify managing data access at scale; each access point has its own permissions policy and can be restricted to a specific VPC</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Storage Account Access Control (Page 63-71): Multi-layered access control including Shared Access Signatures (SAS tokens), stored access policies, Azure RBAC, network rules (firewall and VNet rules), and Azure AD authentication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Storage IAM and ACLs (Page 71-79): Two access control systems -- IAM roles (bucket-level and project-level) for broad access and ACLs (object-level) for fine-grained per-object permissions; uniform bucket-level access is recommended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Lake Design (Page 90): Architecture pattern for centralizing data storage with zones (raw/bronze, processed/silver, curated/gold) and applying progressively stricter access controls at each level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Encryption and Key Management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Encryption Key Management (Page 93): The overarching strategy for managing encryption keys in the cloud, including key generation, storage, rotation, access control, and destruction across cloud-managed and customer-managed models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Server-Side Encryption (Page 94): Encryption performed by the cloud service at the point of storage; the provider handles encrypt/decrypt operations transparently using either provider-managed or customer-managed keys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Client-Side Encryption (Page 95): Encryption performed by the application before data is sent to the cloud service; the customer retains full control of keys and the provider never sees plaintext data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Key Management Options (Page 97): The spectrum of key management from fully provider-managed (SSE-S3, Azure SSE) through customer-managed keys in cloud HSM (SSE-KMS, Azure Key Vault, GCP Cloud KMS) to customer-supplied keys (SSE-C, CSEK)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Envelope Encryption Workflow (Page 100): A two-tier encryption process where a Data Encryption Key (DEK) encrypts the data, and a Key Encryption Key (KEK/CMK) encrypts the DEK; only the encrypted DEK is stored alongside the data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 Envelope Decryption Workflow (Page 102): The reverse process where the KEK/CMK decrypts the stored encrypted DEK, which then decrypts the data; this limits KMS API calls and enables large-scale encryption without key size limitations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Cloud-Managed Encryption Key Architecture (Page 103-104): Keys generated and stored entirely within the CSP's KMS; simplest to operate but provides less separation between the provider managing infrastructure and the provider managing keys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Cloud-Managed Key Policy Example (Page 105): IAM policies attached to KMS keys defining which principals can use keys for encryption/decryption operations versus which principals can administer (create, rotate, delete) the keys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Customer-Managed Encryption Key Architecture (Page 107): Keys created by the customer within the CSP's KMS (AWS KMS CMK, Azure Key Vault, GCP Cloud KMS) providing customer control over key policies, rotation schedules, and access grants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Decentralized Customer-Managed Encryption Key Architecture (Page 108): A pattern where each team or application manages its own KMS keys within their own account/project, providing autonomy but increasing management complexity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Customer-Managed Key Architecture Considerations (Page 109): Key design decisions including centralized vs. decentralized key management, key sharing across accounts, key rotation frequency, and separation of key administrators from key users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Customer-Managed Encryption Key Sharing (Page 111): Granting cross-account or cross-project access to KMS keys so that workloads in different accounts can encrypt/decrypt data using a centralized key, requiring key policy grants to the consuming account's principals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Azure Customer-Managed Encryption Key Architecture (Page 112): Using Azure Key Vault to store and manage customer-controlled encryption keys that integrate with Azure services (Storage, SQL, Disk Encryption) via resource-level key assignments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Cloud Customer-Managed Encryption Key Architecture (Page 116): Using Cloud KMS to create and manage encryption keys applied to GCP resources (Cloud Storage, BigQuery, Compute Engine disks); keys can be regional or global with configurable rotation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Disaster Recovery and Resilience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Disaster Recovery Data Replication Options (Page 147): Cloud-native replication strategies ranging from same-region redundancy (LRS/ZRS) to cross-region replication (GRS/CRR) to cross-cloud backup for maximum resilience against provider-level failures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Cross-Cloud Backups with Enhanced Credential Security (Page 151): Architecture pattern using workload identity federation to securely replicate data between cloud providers without storing long-lived credentials, leveraging tools like AzCopy with federated authentication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