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101"/>
        <w:tblW w:w="11790" w:type="dxa"/>
        <w:tblLook w:val="04A0" w:firstRow="1" w:lastRow="0" w:firstColumn="1" w:lastColumn="0" w:noHBand="0" w:noVBand="1"/>
      </w:tblPr>
      <w:tblGrid>
        <w:gridCol w:w="1980"/>
        <w:gridCol w:w="3330"/>
        <w:gridCol w:w="3240"/>
        <w:gridCol w:w="3240"/>
      </w:tblGrid>
      <w:tr w:rsidR="00D4420B" w:rsidRPr="00021AE5" w:rsidTr="00D4420B">
        <w:tc>
          <w:tcPr>
            <w:tcW w:w="1980" w:type="dxa"/>
            <w:shd w:val="clear" w:color="auto" w:fill="DEEAF6" w:themeFill="accent1" w:themeFillTint="33"/>
          </w:tcPr>
          <w:p w:rsidR="00D4420B" w:rsidRPr="00021AE5" w:rsidRDefault="00D4420B" w:rsidP="00D4420B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Comparison</w:t>
            </w:r>
          </w:p>
        </w:tc>
        <w:tc>
          <w:tcPr>
            <w:tcW w:w="3330" w:type="dxa"/>
            <w:shd w:val="clear" w:color="auto" w:fill="DEEAF6" w:themeFill="accent1" w:themeFillTint="33"/>
          </w:tcPr>
          <w:p w:rsidR="00D4420B" w:rsidRPr="00021AE5" w:rsidRDefault="00D4420B" w:rsidP="00D4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Approach 1</w:t>
            </w:r>
          </w:p>
        </w:tc>
        <w:tc>
          <w:tcPr>
            <w:tcW w:w="3240" w:type="dxa"/>
            <w:shd w:val="clear" w:color="auto" w:fill="DEEAF6" w:themeFill="accent1" w:themeFillTint="33"/>
          </w:tcPr>
          <w:p w:rsidR="00D4420B" w:rsidRPr="00021AE5" w:rsidRDefault="00D4420B" w:rsidP="00D4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Approach 2 (1D CNN)</w:t>
            </w:r>
          </w:p>
        </w:tc>
        <w:tc>
          <w:tcPr>
            <w:tcW w:w="3240" w:type="dxa"/>
            <w:shd w:val="clear" w:color="auto" w:fill="DEEAF6" w:themeFill="accent1" w:themeFillTint="33"/>
          </w:tcPr>
          <w:p w:rsidR="00D4420B" w:rsidRDefault="00D4420B" w:rsidP="00D4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Approach 2 (2D CNN)</w:t>
            </w:r>
          </w:p>
        </w:tc>
      </w:tr>
      <w:tr w:rsidR="00D4420B" w:rsidTr="00D4420B">
        <w:tc>
          <w:tcPr>
            <w:tcW w:w="1980" w:type="dxa"/>
            <w:vAlign w:val="center"/>
          </w:tcPr>
          <w:p w:rsidR="00D4420B" w:rsidRPr="00021AE5" w:rsidRDefault="00D4420B" w:rsidP="00D4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 on same speakers</w:t>
            </w:r>
          </w:p>
        </w:tc>
        <w:tc>
          <w:tcPr>
            <w:tcW w:w="3330" w:type="dxa"/>
          </w:tcPr>
          <w:p w:rsidR="00D4420B" w:rsidRDefault="00D4420B" w:rsidP="00D4420B">
            <w:pPr>
              <w:jc w:val="center"/>
            </w:pPr>
            <w:r>
              <w:t>87.84%</w:t>
            </w:r>
          </w:p>
        </w:tc>
        <w:tc>
          <w:tcPr>
            <w:tcW w:w="3240" w:type="dxa"/>
          </w:tcPr>
          <w:p w:rsidR="00D4420B" w:rsidRDefault="00D4420B" w:rsidP="00D4420B">
            <w:pPr>
              <w:jc w:val="center"/>
            </w:pPr>
            <w:r>
              <w:t xml:space="preserve">89.3% </w:t>
            </w:r>
          </w:p>
        </w:tc>
        <w:tc>
          <w:tcPr>
            <w:tcW w:w="3240" w:type="dxa"/>
          </w:tcPr>
          <w:p w:rsidR="00D4420B" w:rsidRDefault="00D4420B" w:rsidP="00D4420B">
            <w:pPr>
              <w:jc w:val="center"/>
            </w:pPr>
            <w:r w:rsidRPr="00BA22AC">
              <w:t>92.9</w:t>
            </w:r>
            <w:r>
              <w:t>%</w:t>
            </w:r>
          </w:p>
        </w:tc>
      </w:tr>
      <w:tr w:rsidR="00D4420B" w:rsidTr="00D4420B">
        <w:tc>
          <w:tcPr>
            <w:tcW w:w="1980" w:type="dxa"/>
            <w:vAlign w:val="center"/>
          </w:tcPr>
          <w:p w:rsidR="00D4420B" w:rsidRPr="00021AE5" w:rsidRDefault="00D4420B" w:rsidP="00D4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 on different speakers</w:t>
            </w:r>
          </w:p>
        </w:tc>
        <w:tc>
          <w:tcPr>
            <w:tcW w:w="3330" w:type="dxa"/>
          </w:tcPr>
          <w:p w:rsidR="00D4420B" w:rsidRDefault="00D4420B" w:rsidP="00D4420B">
            <w:pPr>
              <w:jc w:val="center"/>
            </w:pPr>
            <w:r>
              <w:t>87.5%</w:t>
            </w:r>
          </w:p>
        </w:tc>
        <w:tc>
          <w:tcPr>
            <w:tcW w:w="3240" w:type="dxa"/>
          </w:tcPr>
          <w:p w:rsidR="00D4420B" w:rsidRDefault="00D4420B" w:rsidP="00D4420B">
            <w:pPr>
              <w:jc w:val="center"/>
            </w:pPr>
            <w:r w:rsidRPr="00A4640B">
              <w:t>87.1%</w:t>
            </w:r>
          </w:p>
        </w:tc>
        <w:tc>
          <w:tcPr>
            <w:tcW w:w="3240" w:type="dxa"/>
          </w:tcPr>
          <w:p w:rsidR="00D4420B" w:rsidRDefault="00D4420B" w:rsidP="00D4420B">
            <w:pPr>
              <w:jc w:val="center"/>
            </w:pPr>
            <w:r w:rsidRPr="00D4420B">
              <w:t>87.78</w:t>
            </w:r>
            <w:r>
              <w:t>%</w:t>
            </w:r>
          </w:p>
        </w:tc>
      </w:tr>
      <w:tr w:rsidR="00D4420B" w:rsidTr="00D4420B">
        <w:tc>
          <w:tcPr>
            <w:tcW w:w="1980" w:type="dxa"/>
            <w:vAlign w:val="center"/>
          </w:tcPr>
          <w:p w:rsidR="00D4420B" w:rsidRPr="00021AE5" w:rsidRDefault="00D4420B" w:rsidP="00D4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Trainable Parameters</w:t>
            </w:r>
          </w:p>
        </w:tc>
        <w:tc>
          <w:tcPr>
            <w:tcW w:w="3330" w:type="dxa"/>
          </w:tcPr>
          <w:p w:rsidR="00D4420B" w:rsidRDefault="00D4420B" w:rsidP="00D4420B">
            <w:pPr>
              <w:jc w:val="center"/>
            </w:pPr>
            <w:r w:rsidRPr="00A4640B">
              <w:t>66,937</w:t>
            </w:r>
          </w:p>
        </w:tc>
        <w:tc>
          <w:tcPr>
            <w:tcW w:w="3240" w:type="dxa"/>
          </w:tcPr>
          <w:p w:rsidR="00D4420B" w:rsidRDefault="00D4420B" w:rsidP="00D4420B">
            <w:pPr>
              <w:jc w:val="center"/>
            </w:pPr>
            <w:r w:rsidRPr="00A4640B">
              <w:t>449,425</w:t>
            </w:r>
          </w:p>
        </w:tc>
        <w:tc>
          <w:tcPr>
            <w:tcW w:w="3240" w:type="dxa"/>
          </w:tcPr>
          <w:p w:rsidR="00D4420B" w:rsidRDefault="00D4420B" w:rsidP="00D4420B">
            <w:pPr>
              <w:jc w:val="center"/>
            </w:pPr>
            <w:r w:rsidRPr="00A4640B">
              <w:t>60,729</w:t>
            </w:r>
          </w:p>
        </w:tc>
      </w:tr>
      <w:tr w:rsidR="00D4420B" w:rsidTr="00D4420B">
        <w:tc>
          <w:tcPr>
            <w:tcW w:w="1980" w:type="dxa"/>
            <w:vAlign w:val="center"/>
          </w:tcPr>
          <w:p w:rsidR="00D4420B" w:rsidRPr="00A4640B" w:rsidRDefault="00D4420B" w:rsidP="00D4420B">
            <w:pPr>
              <w:jc w:val="center"/>
              <w:rPr>
                <w:b/>
                <w:bCs/>
              </w:rPr>
            </w:pPr>
            <w:r w:rsidRPr="00A4640B">
              <w:rPr>
                <w:b/>
                <w:bCs/>
              </w:rPr>
              <w:t>Confusion Matrix</w:t>
            </w:r>
          </w:p>
        </w:tc>
        <w:tc>
          <w:tcPr>
            <w:tcW w:w="3330" w:type="dxa"/>
          </w:tcPr>
          <w:p w:rsidR="00D4420B" w:rsidRPr="00A4640B" w:rsidRDefault="00D4420B" w:rsidP="00D4420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4640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Predicted      F      M</w:t>
            </w:r>
          </w:p>
          <w:p w:rsidR="00D4420B" w:rsidRPr="00A4640B" w:rsidRDefault="00D4420B" w:rsidP="00D4420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4640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Actual                 </w:t>
            </w:r>
          </w:p>
          <w:p w:rsidR="00D4420B" w:rsidRPr="00A4640B" w:rsidRDefault="00D4420B" w:rsidP="00D4420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Pr="00A4640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F          43.42   9.47</w:t>
            </w:r>
          </w:p>
          <w:p w:rsidR="00D4420B" w:rsidRDefault="00D4420B" w:rsidP="00D4420B">
            <w:pPr>
              <w:jc w:val="center"/>
            </w:pPr>
            <w:r w:rsidRPr="00A4640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M           3.00  44.11</w:t>
            </w:r>
          </w:p>
        </w:tc>
        <w:tc>
          <w:tcPr>
            <w:tcW w:w="3240" w:type="dxa"/>
          </w:tcPr>
          <w:p w:rsidR="00D4420B" w:rsidRPr="00A4640B" w:rsidRDefault="00D4420B" w:rsidP="00D4420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4640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Predicted      F      M</w:t>
            </w:r>
          </w:p>
          <w:p w:rsidR="00D4420B" w:rsidRPr="00A4640B" w:rsidRDefault="00D4420B" w:rsidP="00D4420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4640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Actual                 </w:t>
            </w:r>
          </w:p>
          <w:p w:rsidR="00D4420B" w:rsidRPr="00A4640B" w:rsidRDefault="00D4420B" w:rsidP="00D4420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4640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F          44.88   4.08</w:t>
            </w:r>
          </w:p>
          <w:p w:rsidR="00D4420B" w:rsidRDefault="00D4420B" w:rsidP="00D4420B">
            <w:pPr>
              <w:jc w:val="center"/>
            </w:pPr>
            <w:r w:rsidRPr="00A4640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M           6.62  44.42</w:t>
            </w:r>
          </w:p>
        </w:tc>
        <w:tc>
          <w:tcPr>
            <w:tcW w:w="3240" w:type="dxa"/>
          </w:tcPr>
          <w:p w:rsidR="00D4420B" w:rsidRPr="00BA22AC" w:rsidRDefault="00D4420B" w:rsidP="00D4420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A22A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Predicted      F      M</w:t>
            </w:r>
          </w:p>
          <w:p w:rsidR="00D4420B" w:rsidRPr="00BA22AC" w:rsidRDefault="00D4420B" w:rsidP="00D4420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A22A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Actual                 </w:t>
            </w:r>
          </w:p>
          <w:p w:rsidR="00D4420B" w:rsidRPr="00BA22AC" w:rsidRDefault="00D4420B" w:rsidP="00D4420B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A22A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F          42.61   6.35</w:t>
            </w:r>
          </w:p>
          <w:p w:rsidR="00D4420B" w:rsidRDefault="00D4420B" w:rsidP="00D4420B">
            <w:pPr>
              <w:jc w:val="center"/>
            </w:pPr>
            <w:r w:rsidRPr="00BA22A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M           0.63  50.41</w:t>
            </w:r>
          </w:p>
        </w:tc>
      </w:tr>
    </w:tbl>
    <w:p w:rsidR="00DF44A0" w:rsidRPr="00D4420B" w:rsidRDefault="00D4420B" w:rsidP="00D4420B">
      <w:pPr>
        <w:jc w:val="center"/>
        <w:rPr>
          <w:sz w:val="24"/>
          <w:szCs w:val="24"/>
        </w:rPr>
      </w:pPr>
      <w:r w:rsidRPr="00D4420B">
        <w:rPr>
          <w:sz w:val="24"/>
          <w:szCs w:val="24"/>
        </w:rPr>
        <w:t>Speaker’s Gender Classification Approaches Comparison</w:t>
      </w:r>
    </w:p>
    <w:sectPr w:rsidR="00DF44A0" w:rsidRPr="00D442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E5"/>
    <w:rsid w:val="00021AE5"/>
    <w:rsid w:val="00A4640B"/>
    <w:rsid w:val="00BA22AC"/>
    <w:rsid w:val="00D4420B"/>
    <w:rsid w:val="00DF44A0"/>
    <w:rsid w:val="00F4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B957"/>
  <w15:chartTrackingRefBased/>
  <w15:docId w15:val="{0C67BBD1-985A-462C-B6F4-47788B14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11453</dc:creator>
  <cp:keywords/>
  <dc:description/>
  <cp:lastModifiedBy>C 11453</cp:lastModifiedBy>
  <cp:revision>1</cp:revision>
  <dcterms:created xsi:type="dcterms:W3CDTF">2020-08-26T20:00:00Z</dcterms:created>
  <dcterms:modified xsi:type="dcterms:W3CDTF">2020-08-27T00:18:00Z</dcterms:modified>
</cp:coreProperties>
</file>