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[Полное наименование образовательной организации]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[сокращённое наименование вуза]</w:t>
      </w: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[наименование кафедры]</w:t>
      </w: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 2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«[Наименование дисциплины]»</w:t>
      </w: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«РАЗРАБОТКА ПРОТОТИПА И ИНТЕГРАЦИИ»</w:t>
      </w: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№ 5 «Автостоянка»</w:t>
      </w:r>
    </w:p>
    <w:p>
      <w:pPr>
        <w:spacing w:line="360"/>
      </w:pPr>
    </w:p>
    <w:p>
      <w:pPr>
        <w:spacing w:line="360"/>
        <w:ind w:left="48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</w:t>
      </w:r>
    </w:p>
    <w:p>
      <w:pPr>
        <w:spacing w:line="360"/>
        <w:ind w:left="48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[номер группы]</w:t>
      </w:r>
    </w:p>
    <w:p>
      <w:pPr>
        <w:spacing w:line="360"/>
        <w:ind w:left="48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[Фамилия И. О.] ______________</w:t>
      </w:r>
    </w:p>
    <w:p>
      <w:pPr>
        <w:spacing w:line="360"/>
        <w:ind w:left="48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line="360"/>
        <w:ind w:left="48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</w:t>
      </w:r>
    </w:p>
    <w:p>
      <w:pPr>
        <w:spacing w:line="360"/>
        <w:ind w:left="48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[должность, учёная степень]</w:t>
      </w:r>
    </w:p>
    <w:p>
      <w:pPr>
        <w:spacing w:line="360"/>
        <w:ind w:left="482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[Фамилия И. О.] ______________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[Город] 2026</w:t>
      </w:r>
    </w:p>
    <w:p>
      <w:pPr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Цель и задачи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основе требований и модели предметной области из ЛР № 1 создать работоспособный прототип АИС «Автостоянка» из нескольких модулей, организовать хранение данных и взаимодействие модулей, реализовать CRUD-операции и авторизацию, применить принципы SOLID, DRY и KISS.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работы: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выделить 2–3 модуля (микросервиса) по компонентам ЛР № 1 и выбрать формат их взаимодействия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создать таблицы базы данных по модели ЛР № 1 и заполнить их тестовыми данными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реализовать CRUD-операции в каждом сервисе и вызов их через REST API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реализовать аутентификацию и авторизацию, проверить запрет доступа к закрытым операциям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проверить соблюдение принципов SOLID, DRY и KISS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Краткая теория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Микросервисная архитектура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приложение из небольших независимо развёртываемых сервисов, каждый из которых отвечает за одну область и владеет своими данными. Сервисы взаимодействуют по сети: синхронно (REST API, gRPC) или асинхронно (очереди сообщений).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REST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стиль API поверх HTTP: данные представлены ресурсами с адресами, операции CRUD выражаются методами POST (создание), GET (чтение), PUT (изменение), DELETE (удаление), результат – кодом ответа (200, 201, 400, 401, 403, 404, 409).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JWT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(JSON Web Token) – подписанный сервером токен с данными пользователя (идентификатор, роль, срок действия). Любой сервис, знающий секретный ключ, проверяет подпись без обращения к базе данных.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Аутентификация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проверка личности пользователя,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авторизация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проверка его прав на операцию. Пароли хранятся в виде хеша bcrypt.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SOLID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принципы проектирования: единственная ответственность, открытость/закрытость, подстановка Лисков, разделение интерфейсов, инверсия зависимостей.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не повторять одно и то же знание в коде.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выбирать простейшее решение, которое решает задачу.</w:t>
      </w:r>
    </w:p>
    <w:p>
      <w:pPr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Описание оборудования и программного обеспечения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Используемое программное обеспечение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2338"/>
        <w:gridCol w:w="3899"/>
      </w:tblGrid>
      <w:tr>
        <w:trPr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Версия</w:t>
            </w:r>
          </w:p>
        </w:tc>
        <w:tc>
          <w:tcPr>
            <w:tcW w:type="dxa" w:w="38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Персональный компьютер</w:t>
            </w:r>
          </w:p>
        </w:tc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x86-64, ОЗУ 8+ ГБ</w:t>
            </w:r>
          </w:p>
        </w:tc>
        <w:tc>
          <w:tcPr>
            <w:tcW w:type="dxa" w:w="38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Выполнение работы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Node.js, Express</w:t>
            </w:r>
          </w:p>
        </w:tc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 LTS, 5.x</w:t>
            </w:r>
          </w:p>
        </w:tc>
        <w:tc>
          <w:tcPr>
            <w:tcW w:type="dxa" w:w="38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Микросервисы, REST API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PostgreSQL</w:t>
            </w:r>
          </w:p>
        </w:tc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38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СУБД (требование ЛР № 1)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jsonwebtoken, bcryptjs</w:t>
            </w:r>
          </w:p>
        </w:tc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9.x, 3.x</w:t>
            </w:r>
          </w:p>
        </w:tc>
        <w:tc>
          <w:tcPr>
            <w:tcW w:type="dxa" w:w="38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JWT, хеширование паролей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React, Vite, nginx</w:t>
            </w:r>
          </w:p>
        </w:tc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19.x, 7.x, 1.25</w:t>
            </w:r>
          </w:p>
        </w:tc>
        <w:tc>
          <w:tcPr>
            <w:tcW w:type="dxa" w:w="38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Веб-интерфейс и обратный прокси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Docker, Docker Compose</w:t>
            </w:r>
          </w:p>
        </w:tc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v2</w:t>
            </w:r>
          </w:p>
        </w:tc>
        <w:tc>
          <w:tcPr>
            <w:tcW w:type="dxa" w:w="38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Запуск всех компонентов одной командой</w:t>
            </w:r>
          </w:p>
        </w:tc>
      </w:tr>
    </w:tbl>
    <w:p>
      <w:pPr>
        <w:spacing w:after="120"/>
      </w:pPr>
    </w:p>
    <w:p>
      <w:pPr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Ход работы</w:t>
      </w:r>
    </w:p>
    <w:p>
      <w:pPr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Выбранный подход и структура прототипа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Выбрана микросервисная архитектура из трёх сервисов на Node.js, соответствующих подсистемам ЛР № 1 (рисунок 1, таблица 2). Такое деление отвечает требованиям ЛР № 1 к модульности и масштабированию: регистрация въезда и выезда нагружена постоянно, а справочник клиентов меняется редко, поэтому сервисы можно развивать и масштабировать независимо. Общий код (проверка токена, CRUD, валидация, обработка ошибок) вынесен в библиотеку common. Для демонстрации сделан веб-интерфейс на React; nginx отдаёт его и перенаправляет запросы /api/* в нужный сервис. Все компоненты запускаются командой docker compose up.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715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Структура прототипа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Сервисы прототипа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3897"/>
        <w:gridCol w:w="3120"/>
      </w:tblGrid>
      <w:tr>
        <w:trPr>
          <w:tblHeader/>
        </w:trPr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Отвечает за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Классы ЛР № 1</w:t>
            </w:r>
          </w:p>
        </w:tc>
      </w:tr>
      <w:tr>
        <w:trPr>
          <w:cantSplit/>
        </w:trPr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auth-service :3001</w:t>
            </w:r>
          </w:p>
        </w:tc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Вход, выдача JWT, учётные записи сотрудников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Сотрудник, Оператор, Администратор</w:t>
            </w:r>
          </w:p>
        </w:tc>
      </w:tr>
      <w:tr>
        <w:trPr>
          <w:cantSplit/>
        </w:trPr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clients-service :3002</w:t>
            </w:r>
          </w:p>
        </w:tc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Клиенты и их автомобили, поиск владельца по госномеру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Клиент, Автомобиль, Скидка</w:t>
            </w:r>
          </w:p>
        </w:tc>
      </w:tr>
      <w:tr>
        <w:trPr>
          <w:cantSplit/>
        </w:trPr>
        <w:tc>
          <w:tcPr>
            <w:tcW w:type="dxa" w:w="2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parking-service :3003</w:t>
            </w:r>
          </w:p>
        </w:tc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Места, тарифы, въезд и выезд, расчёт стоимости, оплаты, задолженность</w:t>
            </w:r>
          </w:p>
        </w:tc>
        <w:tc>
          <w:tcPr>
            <w:tcW w:type="dxa" w:w="3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ПарковочноеМесто, Тариф, Стоянка, Оплата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Взаимодействие сервисов и хранение данных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Сервисы взаимодействуют синхронно по REST API в формате JSON: это требование ЛР № 1 и простейший вариант (KISS). При въезде и выезде parking-service запрашивает у clients-service автомобиль, владельца и его скидку (GET /api/cars/by-plate/{госномер}). В запросе передаётся токен пользователя – clients-service сам проверяет права, отдельного доверия между сервисами не требуется. Тайм-аут запроса 2 с (НФТ ЛР № 1); если clients-service недоступен, возвращается ответ 502.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хранятся в одном сервере PostgreSQL, но в трёх отдельных базах – по базе на сервис (auth_db, clients_db, parking_db). Сервис обращается только к своей базе, поэтому изменение схемы одного сервиса не затрагивает другие. Связи между базами (стоянка → автомобиль) хранятся как идентификаторы без внешних ключей; их корректность проверяет сервис. Схема данных приведена на рисунке 2, таблицы – в таблице 3. Таблицы создаются и заполняются тестовыми данными SQL-скриптами db/init при первом запуске.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Схема данных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Таблицы базы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8"/>
        <w:gridCol w:w="4677"/>
        <w:gridCol w:w="1950"/>
      </w:tblGrid>
      <w:tr>
        <w:trPr>
          <w:tblHeader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Поля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ЛР № 1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auth_db.users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full_name, login (уникальный), password_hash, role (ADMIN / OPERATOR)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Сотрудник и наследники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clients_db.clients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full_name, phone, discount_percent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Клиент, Скидка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clients_db.cars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plate (уникальный), brand, client_id → clients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Автомобиль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parking_db.parking_spots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number, status (FREE / OCCUPIED)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ПарковочноеМесто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parking_db.tariffs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name, price_per_hour, free_minutes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Тариф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parking_db.parking_sessions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car_id, client_id, plate, spot_id, tariff_id, entry_time, exit_time, cost, payment_status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Стоянка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parking_db.payments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id, session_id → parking_sessions, paid_at, amount, method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parking_db.session_balances (представление)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остаток по стоянке = стоимость − сумма оплат</w:t>
            </w:r>
          </w:p>
        </w:tc>
        <w:tc>
          <w:tcPr>
            <w:tcW w:type="dxa" w:w="1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Задолженность (вычисляемая)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Соответствие ЛР № 1: все классы отражены, кратности сохранены, суммы хранятся в NUMERIC(10,2), задолженность, как и в модели, не хранится, а вычисляется. Изменения: классы «Сотрудник», «Оператор», «Администратор» объединены в одну таблицу с полем role (у наследников нет своих атрибутов); класс «Скидка» упрощён до процента у клиента; межбазовые связи – без внешних ключей. Повторный въезд автомобиля (ФТ-8) запрещён уникальным частичным индексом по открытым стоянкам.</w:t>
      </w:r>
    </w:p>
    <w:p>
      <w:pPr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CRUD-операции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Типовые операции реализованы один раз – функцией crudRouter общей библиотеки (DRY). Она по описанию таблицы, допустимых полей и ролей создаёт пять эндпоинтов: GET (список с поиском), GET /{id}, POST, PUT (частичное обновление), DELETE. Все SQL-запросы параметризованы, что исключает SQL-инъекции. Эндпоинты приведены в таблице 4; перед вызовом нужно получить токен (POST /api/auth/login) и передавать его в заголовке Authorization: Bearer &lt;токен&gt;.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Эндпоинты REST API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2"/>
        <w:gridCol w:w="3367"/>
        <w:gridCol w:w="2246"/>
      </w:tblGrid>
      <w:tr>
        <w:trPr>
          <w:tblHeader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Эндпоинт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Доступ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/api/auth/login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Вход, получение токена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GET|POST|PUT|DELETE /api/users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Учётные записи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GET|POST|PUT|DELETE /api/clients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Клиенты (поиск ?full_name=)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Сотрудники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GET|POST|PUT|DELETE /api/cars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Автомобили; GET /api/cars/by-plate/{номер}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Сотрудники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GET|POST|PUT|DELETE /api/tariffs, /api/spots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Тарифы и места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Чтение – сотрудники, изменение – администратор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/api/sessions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стоянок (?plate=, ?active=true)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Сотрудники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/api/sessions/entry, /{id}/exit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Въезд; выезд с расчётом стоимости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Сотрудники</w:t>
            </w:r>
          </w:p>
        </w:tc>
      </w:tr>
      <w:tr>
        <w:trPr>
          <w:cantSplit/>
        </w:trPr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/api/payments</w:t>
            </w:r>
          </w:p>
        </w:tc>
        <w:tc>
          <w:tcPr>
            <w:tcW w:type="dxa" w:w="33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Оплата, остаток долга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Сотрудники</w:t>
            </w:r>
          </w:p>
        </w:tc>
      </w:tr>
    </w:tbl>
    <w:p>
      <w:pPr>
        <w:spacing w:after="120"/>
      </w:pP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Пример вызова CRUD-операций</w:t>
      </w:r>
    </w:p>
    <w:p>
      <w:pPr>
        <w:keepLines/>
        <w:shd w:fill="F2F2F2" w:color="auto" w:val="clear"/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curl -X POST localhost:3001/api/auth/login -H "Content-Type: application/json" \</w:t>
      </w:r>
    </w:p>
    <w:p>
      <w:pPr>
        <w:keepLines/>
        <w:shd w:fill="F2F2F2" w:color="auto" w:val="clear"/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-d '{"login":"operator","password":"operator123"}'          # → 200 {"token":"eyJ..."}</w:t>
      </w:r>
    </w:p>
    <w:p>
      <w:pPr>
        <w:keepLines/>
        <w:shd w:fill="F2F2F2" w:color="auto" w:val="clear"/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curl -X POST localhost:3002/api/clients -H "Authorization: Bearer $TOKEN" \</w:t>
      </w:r>
    </w:p>
    <w:p>
      <w:pPr>
        <w:keepLines/>
        <w:shd w:fill="F2F2F2" w:color="auto" w:val="clear"/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-H "Content-Type: application/json" \</w:t>
      </w:r>
    </w:p>
    <w:p>
      <w:pPr>
        <w:keepLines/>
        <w:shd w:fill="F2F2F2" w:color="auto" w:val="clear"/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-d '{"full_name":"Николаев Сергей","phone":"+79990001122"}'   # → 201 {"id":4,...}</w:t>
      </w:r>
    </w:p>
    <w:p>
      <w:pPr>
        <w:keepLines/>
        <w:shd w:fill="F2F2F2" w:color="auto" w:val="clear"/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curl localhost:3002/api/clients/4 -H "Authorization: Bearer $TOKEN"  # → 200</w:t>
      </w:r>
    </w:p>
    <w:p>
      <w:pPr>
        <w:keepLines/>
        <w:shd w:fill="F2F2F2" w:color="auto" w:val="clear"/>
        <w:spacing w:after="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curl -X PUT localhost:3002/api/clients/4 -H "Authorization: Bearer $TOKEN" \</w:t>
      </w:r>
    </w:p>
    <w:p>
      <w:pPr>
        <w:keepLines/>
        <w:shd w:fill="F2F2F2" w:color="auto" w:val="clear"/>
        <w:spacing w:after="200" w:before="0" w:line="240"/>
      </w:pPr>
      <w:r>
        <w:rPr>
          <w:rFonts w:ascii="Courier New" w:cs="Courier New" w:eastAsia="Courier New" w:hAnsi="Courier New"/>
          <w:sz w:val="18"/>
          <w:szCs w:val="18"/>
        </w:rPr>
        <w:t xml:space="preserve">     -H "Content-Type: application/json" -d '{"discount_percent":5}' # → 200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Стоимость стоянки рассчитывается по формулам ЛР № 1: N = ⌈(t − tб)/60⌉, C = N·T·(1 − d/100), к оплате S = C + D, где D – прежний долг. Оплата распределяется по неоплаченным стоянкам клиента начиная с самой ранней; остаток становится задолженностью. Операции въезда, выезда и оплаты выполняются в транзакциях.</w:t>
      </w:r>
    </w:p>
    <w:p>
      <w:pPr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Безопасность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Реализованы аутентификация по логину и паролю и авторизация по ролям. auth-service проверяет пароль по хешу bcrypt и выдаёт JWT на 8 часов (смена) с идентификатором, логином и ролью. Каждый сервис проверяет подпись токена сам: без токена или с неверным токеном – ответ 401, при недостаточной роли – 403. Роли: оператор (клиенты, автомобили, въезд, выезд, оплата, просмотр справочников) и администратор (дополнительно – тарифы, места, учётные записи). Хеш пароля в ответах API не возвращается. В интерфейсе раздел «Администрирование» виден и оператору, но изменения запрещает сервер (рисунок 4).</w:t>
      </w:r>
    </w:p>
    <w:p>
      <w:pPr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Принципы SOLID, DRY, KISS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Применение принципов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8"/>
        <w:gridCol w:w="6627"/>
      </w:tblGrid>
      <w:tr>
        <w:trPr>
          <w:tblHeader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Принцип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Где применён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 – единственная ответственность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Каждый сервис отвечает за одну область и свою базу. В parking-service: domain.js – только расчёты, parking.js – операции стоянки с БД, clientsApi.js – только вызов clients-service, index.js – маршруты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 – открытость/закрытость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crudRouter расширяется параметрами (поиск, скрытие столбцов, prepare) без изменения кода: так добавлены хеширование пароля и приведение госномера к единому виду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 – подстановка Лисков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Любой объект с методом findCarByPlate может заменить REST-клиент clients-service (в модульных тестах – заглушка), остальной код не меняется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 – разделение интерфейсов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Библиотека common экспортирует небольшие независимые функции: authenticate, authorize, validate, withTransaction – сервис подключает только нужные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 – инверсия зависимостей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createParking(pool, clientsApi) получает зависимости параметрами, поэтому в тестах их можно заменить заглушками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DRY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Одна CRUD-фабрика для 6 ресурсов; общие проверка токена, валидация, обработка ошибок и каркас сервиса в common; один Dockerfile на три сервиса</w:t>
            </w:r>
          </w:p>
        </w:tc>
      </w:tr>
      <w:tr>
        <w:trPr>
          <w:cantSplit/>
        </w:trPr>
        <w:tc>
          <w:tcPr>
            <w:tcW w:type="dxa" w:w="2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KISS</w:t>
            </w:r>
          </w:p>
        </w:tc>
        <w:tc>
          <w:tcPr>
            <w:tcW w:type="dxa" w:w="66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REST вместо брокера сообщений; один сервер PostgreSQL; SQL без ORM; валидатор на 30 строк; запуск одной командой</w:t>
            </w:r>
          </w:p>
        </w:tc>
      </w:tr>
    </w:tbl>
    <w:p>
      <w:pPr>
        <w:spacing w:after="120"/>
      </w:pPr>
    </w:p>
    <w:p>
      <w:pPr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Результаты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Работоспособность проверена сценарием scripts/demo.mjs на чистой базе (таблица 6): все 16 шагов вернули ожидаемые коды ответа. Расчёт совпал с примером ЛР № 1: 265 мин → 5 ч → 400 руб., со скидкой 10 % – 360 руб., с долгом 150 руб. к оплате 510 руб., после оплаты 500 руб. долг 10 руб.</w:t>
      </w:r>
    </w:p>
    <w:p>
      <w:pPr>
        <w:keepNext/>
        <w:spacing w:after="0" w:before="24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Результаты демонстрационного сценария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"/>
        <w:gridCol w:w="3930"/>
        <w:gridCol w:w="4245"/>
        <w:gridCol w:w="709"/>
      </w:tblGrid>
      <w:tr>
        <w:trPr>
          <w:tblHeader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Запрос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 «operator»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:3001/api/auth/login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 «admin»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:3001/api/auth/login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 «operator»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:3001/api/auth/login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Запрос без токена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:3002/api/clients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Оператор: список пользователей (только администратор)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:3001/api/users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Оператор: создание тарифа (только администратор)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:3003/api/tariffs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Создание клиента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:3002/api/clients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Чтение клиента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:3002/api/clients/4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клиента: скидка 5 %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PUT :3002/api/clients/4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Регистрация автомобиля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:3002/api/cars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Повторный госномер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:3002/api/cars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Администратор: создание пользователя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:3001/api/users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Въезд А123ВС777 в 08:40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:3003/api/sessions/entry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201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Повторный въезд той же машины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:3003/api/sessions/entry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Выезд в 13:05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:3003/api/sessions/3/exit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  <w:tc>
          <w:tcPr>
            <w:tcW w:type="dxa" w:w="39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Оплата 500 руб.</w:t>
            </w:r>
          </w:p>
        </w:tc>
        <w:tc>
          <w:tcPr>
            <w:tcW w:type="dxa" w:w="4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:3003/api/payments</w:t>
            </w:r>
          </w:p>
        </w:tc>
        <w:tc>
          <w:tcPr>
            <w:tcW w:type="dxa" w:w="7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201</w:t>
            </w:r>
          </w:p>
        </w:tc>
      </w:tr>
    </w:tbl>
    <w:p>
      <w:pPr>
        <w:spacing w:after="120"/>
      </w:pP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Выезд автомобиля: расчёт по примеру ЛР № 1 и оплата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3340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Раздел «Администрирование» для оператора: сервер отклоняет запрос (403)</w:t>
      </w:r>
    </w:p>
    <w:p>
      <w:pPr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Выводы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 прототип АИС «Автостоянка» из трёх микросервисов (авторизация, клиенты, стоянка), взаимодействующих по REST API. Данные хранятся в PostgreSQL в отдельной базе для каждого сервиса; структура таблиц соответствует модели ЛР № 1 с небольшими упрощениями. В каждом сервисе реализованы CRUD-операции, доступные через REST API и веб-интерфейс. Реализованы аутентификация (JWT, bcrypt) и авторизация по ролям: неавторизованный пользователь получает ответ 401, пользователь без прав – 403. Принципы SOLID, DRY и KISS учтены в структуре кода. Прототип работоспособен: демонстрационный сценарий выполнен без ошибок, расчёт стоимости совпадает с примером ЛР № 1. Цель работы достигнута.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ce6a80362c50634f002bf455a5478a005c3f242a.png"/><Relationship Id="rId10" Type="http://schemas.openxmlformats.org/officeDocument/2006/relationships/image" Target="media/74cba479b68243863c7023d9ac8a7b5ecb80d220.png"/><Relationship Id="rId11" Type="http://schemas.openxmlformats.org/officeDocument/2006/relationships/image" Target="media/2518d9c034af15e5a9ca60b19dbf8aebeb7151c1.png"/><Relationship Id="rId12" Type="http://schemas.openxmlformats.org/officeDocument/2006/relationships/image" Target="media/a8d91a9c21ebedc0fe7a20f4caff80ddeba4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2 «Разработка прототипа и интеграции»</dc:title>
  <dc:creator>Студент</dc:creator>
  <cp:lastModifiedBy>Un-named</cp:lastModifiedBy>
  <cp:revision>1</cp:revision>
  <dcterms:created xsi:type="dcterms:W3CDTF">2026-09-24T08:26:26.602Z</dcterms:created>
  <dcterms:modified xsi:type="dcterms:W3CDTF">2026-09-24T08:26:26.603Z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