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[Полное наименование образовательной организации]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[сокращённое наименование вуза]</w:t>
      </w:r>
    </w:p>
    <w:p>
      <w:pPr>
        <w:spacing w:line="36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[наименование кафедры]</w:t>
      </w:r>
    </w:p>
    <w:p>
      <w:pPr>
        <w:spacing w:line="360"/>
      </w:pPr>
    </w:p>
    <w:p>
      <w:pPr>
        <w:spacing w:line="36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лабораторной работе № 3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«[Наименование дисциплины]»</w:t>
      </w:r>
    </w:p>
    <w:p>
      <w:pPr>
        <w:spacing w:line="36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«ТЕСТИРОВАНИЕ, НАБЛЮДЕНИЕ ЗА РАБОТОЙ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 ПОВЫШЕНИЕ ЭФФЕКТИВНОСТИ ПРОГРАММНОЙ СИСТЕМЫ»</w:t>
      </w:r>
    </w:p>
    <w:p>
      <w:pPr>
        <w:spacing w:line="36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№ 5 «Автостоянка»</w:t>
      </w:r>
    </w:p>
    <w:p>
      <w:pPr>
        <w:spacing w:line="360"/>
      </w:pPr>
    </w:p>
    <w:p>
      <w:pPr>
        <w:spacing w:line="360"/>
        <w:ind w:left="48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</w:t>
      </w:r>
    </w:p>
    <w:p>
      <w:pPr>
        <w:spacing w:line="360"/>
        <w:ind w:left="48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группы [номер группы]</w:t>
      </w:r>
    </w:p>
    <w:p>
      <w:pPr>
        <w:spacing w:line="360"/>
        <w:ind w:left="48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[Фамилия И. О.] ______________</w:t>
      </w:r>
    </w:p>
    <w:p>
      <w:pPr>
        <w:spacing w:line="360"/>
        <w:ind w:left="48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ind w:left="48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line="360"/>
        <w:ind w:left="48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[должность, учёная степень]</w:t>
      </w:r>
    </w:p>
    <w:p>
      <w:pPr>
        <w:spacing w:line="360"/>
        <w:ind w:left="48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[Фамилия И. О.] ______________</w:t>
      </w:r>
    </w:p>
    <w:p>
      <w:pPr>
        <w:spacing w:line="360"/>
      </w:pPr>
    </w:p>
    <w:p>
      <w:pPr>
        <w:spacing w:line="36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[Город] 2026</w:t>
      </w:r>
    </w:p>
    <w:p>
      <w:pPr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Цель и задачи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проверить прототип АИС «Автостоянка» из ЛР № 2 автоматизированными тестами, организовать наблюдение за его работой (журналы и метрики), по результатам измерений найти ограничения производительности и предложить меры по повышению эффективности и надёжности.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Задачи работы: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модульные и интеграционные тесты, провести тестирование и зафиксировать результаты и найденные ошибки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организовать журналы событий и сбор метрик: время ответа, число одновременных запросов, память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нагрузочное тестирование, определить загруженные участки, средние и пиковые показатели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предложить меры по повышению производительности, резервному копированию и проверке доступности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Краткая теория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Модульный тест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проверяет отдельный модуль в изоляции: внешние зависимости (база данных, сеть) заменяются заглушками.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Интеграционный тест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проверяет совместную работу модулей в реальном окружении – с настоящей СУБД и сетевыми запросами между сервисами.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Журнал событий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записи о событиях системы; в структурированном журнале каждое событие – строка JSON.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Идентификатор запроса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передаётся между сервисами и связывает записи одного действия пользователя.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Метрики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числовые показатели: время ответа, пропускная способность (запросов в секунду), число одновременных запросов, память. Время ответа оценивают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перцентилем p95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значением, которое не превышают 95 % запросов.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Нагрузочное тестирование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измеряет показатели при заданном числе одновременных пользователей (средняя и пиковая нагрузка).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Узкое место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компонент, ограничивающий производительность всей системы. Для надёжности используют резервное копирование, резервирование компонентов и проверки доступности.</w:t>
      </w:r>
    </w:p>
    <w:p>
      <w:pPr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Описание оборудования и программного обеспечения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Используемые средства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8"/>
      </w:tblGrid>
      <w:tr>
        <w:trPr>
          <w:tblHeader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Персональный компьютер: x86-64, 12 ядер, ОЗУ 14 ГБ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Выполнение работы; система и нагрузка запускались на одном компьютере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Прототип из ЛР № 2 (Node.js 24, PostgreSQL 15, Docker)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Объект тестирования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node:test (встроен в Node.js)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Модульные и интеграционные тесты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scripts/load.mjs, docker stats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Нагрузочное тестирование, загрузка процессора контейнеров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EXPLAIN ANALYZE (PostgreSQL)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Анализ медленных запросов</w:t>
            </w:r>
          </w:p>
        </w:tc>
      </w:tr>
    </w:tbl>
    <w:p>
      <w:pPr>
        <w:spacing w:after="120"/>
      </w:pPr>
    </w:p>
    <w:p>
      <w:pPr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Ход работы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Автоматизированные тесты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Тесты написаны на встроенном в Node.js модуле node:test без дополнительных библиотек. 15 модульных тестов (команда npm test) проверяют расчёт стоимости и распределение оплаты, валидацию, проверку токена и ролей, CRUD-фабрику и клиент межсервисного вызова. Зависимости заменены заглушками: вместо базы данных – объект, который запоминает SQL-запросы, вместо сети – функция, имитирующая ответы и отказ clients-service. 13 интеграционных тестов (npm run test:integration) выполняют HTTP-запросы к запущенным сервисам с настоящей базой: вход и права доступа, CRUD во всех сервисах, сценарий ЛР № 1, отказ clients-service, журнал и метрики. Каждый интеграционный тест создаёт свои данные, поэтому тесты можно запускать многократно.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Журналы событий и метрики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Каждый сервис пишет журнал в стандартный вывод – одна строка JSON на событие (просмотр: docker compose logs). Записываются: каждый HTTP-запрос (метод, адрес, код ответа, длительность, пользователь), запись данных (создание, изменение, удаление), въезд, выезд и оплата, вход и неудачный вход, отклонённые запросы, ошибки, недоступность clients-service и медленные запросы к БД (дольше 200 мс). nginx присваивает запросу идентификатор и передаёт его в заголовке X-Request-Id; parking-service передаёт его в clients-service, поэтому записи одного действия находятся во всех журналах по одному значению (листинг 1).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 – Записи журнала одного въезда в двух сервисах (поле time опущено)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{"level":"info","service":"parking-service","event":"car_entry","requestId":"3c16b994-10c2-4124-871b-8456b67e084a","user":"operator",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"plate":"А123ВС777","spot":2}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{"level":"info","service":"parking-service","event":"http_request","requestId":"3c16b994-10c2-4124-871b-8456b67e084a","user":"operator",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"method":"POST","path":"/api/sessions/entry","status":201,"duration_ms":142}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{"level":"info","service":"clients-service","event":"http_request","requestId":"3c16b994-10c2-4124-871b-8456b67e084a","user":"operator",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"method":"GET","path":"/api/cars/by-plate/А123ВС777","status":200,"duration_ms":27}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{"level":"warn","service":"parking-service","event":"request_rejected","requestId":"606ac06f-ac6f-4eec-ad03-30e75dbc9470","status":403,</w:t>
      </w:r>
    </w:p>
    <w:p>
      <w:pPr>
        <w:keepLines/>
        <w:shd w:fill="F2F2F2" w:color="auto" w:val="clear"/>
        <w:spacing w:after="20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"reason":"Недостаточно прав"}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Метрики собираются внутри сервисов и отдаются по адресу GET /metrics в формате JSON: число запросов, среднее время, p95 и максимум по каждому маршруту; текущее и максимальное число одновременных запросов; текущая и пиковая память процесса; число и время запросов к БД по каждой таблице. Загрузка процессора контейнеров снималась командой docker stats. Для проверки доступности у каждого сервиса есть GET /health: он выполняет запрос к своей базе и отвечает 200 или 503; Docker вызывает его каждые 10 с и перезапускает упавшие контейнеры.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Нагрузочное тестирование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наполнена до объёма из требований ЛР № 1 («отклик не более 2 с при 500 000 записей»): 500 000 стоянок с оплатами, 5 000 клиентов, 6 000 автомобилей, 150 мест (скрипт scripts/volume.sql). Скрипт scripts/load.mjs запускает виртуальных пользователей, которые через nginx выполняют смесь операций оператора: поиск стоянок по номеру (25 %), список машин на стоянке (20 %), план мест (20 %), поиск владельца (15 %), задолженность (10 %), цикл «въезд – выезд – оплата» (10 %). Средняя нагрузка – 10 пользователей с паузой 300 мс, пиковая – 50 пользователей без пауз, по 20 с.</w:t>
      </w:r>
    </w:p>
    <w:p>
      <w:pPr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Результаты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Результаты тестирования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Проведено 28 тестов: 15 модульных и 13 интеграционных, все пройдены (таблица 2).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Результаты тестов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"/>
        <w:gridCol w:w="2260"/>
        <w:gridCol w:w="5379"/>
        <w:gridCol w:w="1249"/>
      </w:tblGrid>
      <w:tr>
        <w:trPr>
          <w:tblHeader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Вид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аутентификация: выданный токен принимается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аутентификация: без токена, с поддельным и просроченным токеном — 401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авторизация: разрешённая роль проходит, остальные — 403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межсервисный вызов: передаются токен пользователя и идентификатор запроса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межсервисный вызов: ошибка clients-service передаётся с тем же кодом, недоступность — 502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CRUD: поиск формирует параметризованный запрос ILIKE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CRUD: создание и частичное обновление — только поля схемы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CRUD: оператор не может изменять (403), запрос к БД не выполняется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расчёт стоимости: пример из ЛР № 1 — 265 мин, скидка 10 % → 360 руб.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расчёт стоимости: первые 15 минут бесплатно, неполный час — вверх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оплата: 500 руб. при долге 150 и стоянке 360 — сначала старый долг, остаток долга 10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оплата сверх задолженности — ошибка 400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валидация: пропускает корректные данные и отбрасывает лишние поля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валидация: обязательное поле, тип и перечисление — ошибка 400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валидация: при обновлении обязательность не проверяется, пустое тело — 400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интеграционный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вход: верный пароль — токен, неверный — 401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интеграционный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без токена и с поддельным токеном — 401 во всех сервисах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интеграционный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права: оператору запрещено управлять пользователями и тарифами (403), администратору разрешено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интеграционный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CRUD клиентов: создание, чтение, изменение, поиск, удаление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интеграционный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автомобили: госномер нормализуется и уникален, поиск владельца по номеру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интеграционный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пользователи: пароль хешируется и не возвращается, новый пользователь входит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интеграционный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тарифы: администратор создаёт, изменяет и удаляет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интеграционный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валидация: нет обязательного поля, неверный тип, неверный id — 400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интеграционный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сценарий ЛР № 1: 360 + долг 150 = 510, оплата 500 — долг 10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интеграционный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въезд занимает место, выезд освобождает; повторный въезд — 409, незарегистрированный номер — 404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интеграционный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оплата: до выезда — 409, сверх долга — 400, точная сумма — PAID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27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интеграционный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отказ clients-service: въезд — 502 за время не более 2 с, parking-service продолжает работать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28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интеграционный</w:t>
            </w:r>
          </w:p>
        </w:tc>
        <w:tc>
          <w:tcPr>
            <w:tcW w:type="dxa" w:w="5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наблюдение: /health, /metrics и сквозной идентификатор запроса в журналах двух сервисов</w:t>
            </w:r>
          </w:p>
        </w:tc>
        <w:tc>
          <w:tcPr>
            <w:tcW w:type="dxa" w:w="1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пройден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Обнаруженные при работе ошибки и их решение – в таблице 3.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Обнаруженные ошибки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7"/>
        <w:gridCol w:w="2728"/>
        <w:gridCol w:w="2730"/>
      </w:tblGrid>
      <w:tr>
        <w:trPr>
          <w:tblHeader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Ошибка</w:t>
            </w:r>
          </w:p>
        </w:tc>
        <w:tc>
          <w:tcPr>
            <w:tcW w:type="dxa" w:w="2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Как обнаружена</w:t>
            </w:r>
          </w:p>
        </w:tc>
        <w:tc>
          <w:tcPr>
            <w:tcW w:type="dxa" w:w="2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После пересоздания контейнера сервиса nginx обращался к его старому IP-адресу – ответ 502 на все запросы</w:t>
            </w:r>
          </w:p>
        </w:tc>
        <w:tc>
          <w:tcPr>
            <w:tcW w:type="dxa" w:w="2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Эксплуатация, журнал nginx</w:t>
            </w:r>
          </w:p>
        </w:tc>
        <w:tc>
          <w:tcPr>
            <w:tcW w:type="dxa" w:w="2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Исправлено: адреса сервисов определяются через DNS Docker при запросах</w:t>
            </w:r>
          </w:p>
        </w:tc>
      </w:tr>
      <w:tr>
        <w:trPr>
          <w:cantSplit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Остановка контейнера сервиса занимала 10 с: Node.js, запущенный первым процессом (PID 1), не обрабатывал сигнал завершения</w:t>
            </w:r>
          </w:p>
        </w:tc>
        <w:tc>
          <w:tcPr>
            <w:tcW w:type="dxa" w:w="2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Длительность интеграционного теста отказа clients-service (12,7 с)</w:t>
            </w:r>
          </w:p>
        </w:tc>
        <w:tc>
          <w:tcPr>
            <w:tcW w:type="dxa" w:w="2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Исправлено: init: true в docker-compose.yml, остановка за 0,4 с</w:t>
            </w:r>
          </w:p>
        </w:tc>
      </w:tr>
      <w:tr>
        <w:trPr>
          <w:cantSplit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Нагрузочный скрипт показывал задержки, кратные 2 с: синхронный вызов docker stats блокировал генератор нагрузки</w:t>
            </w:r>
          </w:p>
        </w:tc>
        <w:tc>
          <w:tcPr>
            <w:tcW w:type="dxa" w:w="2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Несоответствие метрик клиента и сервера</w:t>
            </w:r>
          </w:p>
        </w:tc>
        <w:tc>
          <w:tcPr>
            <w:tcW w:type="dxa" w:w="2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Исправлено: асинхронный вызов</w:t>
            </w:r>
          </w:p>
        </w:tc>
      </w:tr>
      <w:tr>
        <w:trPr>
          <w:cantSplit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 пиковой нагрузке время ответа до 1,4 с, база данных загружена полностью</w:t>
            </w:r>
          </w:p>
        </w:tc>
        <w:tc>
          <w:tcPr>
            <w:tcW w:type="dxa" w:w="2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Нагрузочный тест (раздел 5.2)</w:t>
            </w:r>
          </w:p>
        </w:tc>
        <w:tc>
          <w:tcPr>
            <w:tcW w:type="dxa" w:w="2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Предложено: индексы (раздел 5.3)</w:t>
            </w:r>
          </w:p>
        </w:tc>
      </w:tr>
      <w:tr>
        <w:trPr>
          <w:cantSplit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Токен заблокированного пользователя действует до истечения срока (8 ч)</w:t>
            </w:r>
          </w:p>
        </w:tc>
        <w:tc>
          <w:tcPr>
            <w:tcW w:type="dxa" w:w="2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Анализ безопасности</w:t>
            </w:r>
          </w:p>
        </w:tc>
        <w:tc>
          <w:tcPr>
            <w:tcW w:type="dxa" w:w="2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Предложено: короткие токены и токены обновления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Результаты наблюдения и анализ производительности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 прогон демонстрации и тестов журнал содержал записи всех типов: 110 HTTP-запросов, 18 созданий, 3 изменения и 3 удаления записей, 7 въездов и выездов, 4 оплаты, 16 успешных и 2 неудачных входа, 26 отклонённых запросов, 1 недоступность clients-service (во время теста отказа); непредвиденных ошибок не было. Результаты нагрузочного теста – в таблицах 4 и 5 и на рисунке 1.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– Время ответа по операциям, мс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1481"/>
        <w:gridCol w:w="1481"/>
        <w:gridCol w:w="1481"/>
        <w:gridCol w:w="1482"/>
      </w:tblGrid>
      <w:tr>
        <w:trPr>
          <w:tblHeader/>
        </w:trPr>
        <w:tc>
          <w:tcPr>
            <w:tcW w:type="dxa" w:w="34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Операция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Средняя: ср.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Средняя: p95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Пиковая: ср.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Пиковая: p95</w:t>
            </w:r>
          </w:p>
        </w:tc>
      </w:tr>
      <w:tr>
        <w:trPr>
          <w:cantSplit/>
        </w:trPr>
        <w:tc>
          <w:tcPr>
            <w:tcW w:type="dxa" w:w="34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Выезд с расчётом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113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174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849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1371</w:t>
            </w:r>
          </w:p>
        </w:tc>
      </w:tr>
      <w:tr>
        <w:trPr>
          <w:cantSplit/>
        </w:trPr>
        <w:tc>
          <w:tcPr>
            <w:tcW w:type="dxa" w:w="34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Поиск стоянок по номеру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242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391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707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1325</w:t>
            </w:r>
          </w:p>
        </w:tc>
      </w:tr>
      <w:tr>
        <w:trPr>
          <w:cantSplit/>
        </w:trPr>
        <w:tc>
          <w:tcPr>
            <w:tcW w:type="dxa" w:w="34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Задолженность клиента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92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160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503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975</w:t>
            </w:r>
          </w:p>
        </w:tc>
      </w:tr>
      <w:tr>
        <w:trPr>
          <w:cantSplit/>
        </w:trPr>
        <w:tc>
          <w:tcPr>
            <w:tcW w:type="dxa" w:w="34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План стоянки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108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416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872</w:t>
            </w:r>
          </w:p>
        </w:tc>
      </w:tr>
      <w:tr>
        <w:trPr>
          <w:cantSplit/>
        </w:trPr>
        <w:tc>
          <w:tcPr>
            <w:tcW w:type="dxa" w:w="34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Въезд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31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429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868</w:t>
            </w:r>
          </w:p>
        </w:tc>
      </w:tr>
      <w:tr>
        <w:trPr>
          <w:cantSplit/>
        </w:trPr>
        <w:tc>
          <w:tcPr>
            <w:tcW w:type="dxa" w:w="34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Автомобили на стоянке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421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850</w:t>
            </w:r>
          </w:p>
        </w:tc>
      </w:tr>
      <w:tr>
        <w:trPr>
          <w:cantSplit/>
        </w:trPr>
        <w:tc>
          <w:tcPr>
            <w:tcW w:type="dxa" w:w="34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Оплата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199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309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534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673</w:t>
            </w:r>
          </w:p>
        </w:tc>
      </w:tr>
      <w:tr>
        <w:trPr>
          <w:cantSplit/>
        </w:trPr>
        <w:tc>
          <w:tcPr>
            <w:tcW w:type="dxa" w:w="34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Поиск владельца по номеру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28</w:t>
            </w:r>
          </w:p>
        </w:tc>
        <w:tc>
          <w:tcPr>
            <w:tcW w:type="dxa" w:w="1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27</w:t>
            </w:r>
          </w:p>
        </w:tc>
      </w:tr>
    </w:tbl>
    <w:p>
      <w:pPr>
        <w:spacing w:after="120"/>
      </w:pP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– Показатели системы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2338"/>
        <w:gridCol w:w="2340"/>
      </w:tblGrid>
      <w:tr>
        <w:trPr>
          <w:tblHeader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Средняя нагрузка (10)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Пиковая нагрузка (50)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Пропускная способность, запр/с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105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Ошибки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Одновременных запросов в parking-service, макс.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Память parking-service, пик, МБ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103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147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Загрузка CPU PostgreSQL, %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462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1097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Загрузка CPU parking-service, %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</w:t>
            </w:r>
          </w:p>
        </w:tc>
      </w:tr>
    </w:tbl>
    <w:p>
      <w:pPr>
        <w:spacing w:after="120"/>
      </w:pP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Время ответа p95 при средней и пиковой нагрузке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Интерпретация. При средней нагрузке система работает без ошибок, p95 всех операций не превышает 0,4 с – требование ЛР № 1 (не более 2 с) выполняется. При пиковой нагрузке ошибок нет, но время ответа выросло до 1,4 с, а PostgreSQL загружал в среднем 1097 % процессора (около 11 ядер из 12), тогда как сервисы – не более 22 %. Наиболее загруженный участок – база данных: по метрикам parking-service (таблица 6) больше всего времени занимают запросы к таблице стоянок и расчёт задолженности. Даже простой запрос плана мест в среднем занимает 270 мс – он ждёт свободное соединение с БД, занятое медленными запросами.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– Запросы parking-service к БД при пиковой нагрузке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7"/>
        <w:gridCol w:w="1559"/>
        <w:gridCol w:w="1948"/>
        <w:gridCol w:w="1951"/>
      </w:tblGrid>
      <w:tr>
        <w:trPr>
          <w:tblHeader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Запрос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Кол-во</w:t>
            </w:r>
          </w:p>
        </w:tc>
        <w:tc>
          <w:tcPr>
            <w:tcW w:type="dxa" w:w="1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Среднее, мс</w:t>
            </w:r>
          </w:p>
        </w:tc>
        <w:tc>
          <w:tcPr>
            <w:tcW w:type="dxa" w:w="19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Всего, с</w:t>
            </w:r>
          </w:p>
        </w:tc>
      </w:tr>
      <w:tr>
        <w:trPr>
          <w:cantSplit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SELECT parking_sessions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1654</w:t>
            </w:r>
          </w:p>
        </w:tc>
        <w:tc>
          <w:tcPr>
            <w:tcW w:type="dxa" w:w="1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309</w:t>
            </w:r>
          </w:p>
        </w:tc>
        <w:tc>
          <w:tcPr>
            <w:tcW w:type="dxa" w:w="19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511</w:t>
            </w:r>
          </w:p>
        </w:tc>
      </w:tr>
      <w:tr>
        <w:trPr>
          <w:cantSplit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SELECT parking_spots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526</w:t>
            </w:r>
          </w:p>
        </w:tc>
        <w:tc>
          <w:tcPr>
            <w:tcW w:type="dxa" w:w="1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271</w:t>
            </w:r>
          </w:p>
        </w:tc>
        <w:tc>
          <w:tcPr>
            <w:tcW w:type="dxa" w:w="19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142</w:t>
            </w:r>
          </w:p>
        </w:tc>
      </w:tr>
      <w:tr>
        <w:trPr>
          <w:cantSplit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SELECT session_balances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709</w:t>
            </w:r>
          </w:p>
        </w:tc>
        <w:tc>
          <w:tcPr>
            <w:tcW w:type="dxa" w:w="1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191</w:t>
            </w:r>
          </w:p>
        </w:tc>
        <w:tc>
          <w:tcPr>
            <w:tcW w:type="dxa" w:w="19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135</w:t>
            </w:r>
          </w:p>
        </w:tc>
      </w:tr>
      <w:tr>
        <w:trPr>
          <w:cantSplit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UPDATE parking_sessions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1242</w:t>
            </w:r>
          </w:p>
        </w:tc>
        <w:tc>
          <w:tcPr>
            <w:tcW w:type="dxa" w:w="1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9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Причины найдены командой EXPLAIN ANALYZE (таблица 7): поиск по фрагменту номера просматривает всю таблицу стоянок, а расчёт долга – всю таблицу оплат, так как по полю payments.session_id нет индекса. Эффект предлагаемых индексов проверен внутри транзакции с откатом, без изменения системы.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 – Медленные запросы (500 000 стоянок)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508"/>
        <w:gridCol w:w="1325"/>
        <w:gridCol w:w="1404"/>
      </w:tblGrid>
      <w:tr>
        <w:trPr>
          <w:tblHeader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Запрос</w:t>
            </w:r>
          </w:p>
        </w:tc>
        <w:tc>
          <w:tcPr>
            <w:tcW w:type="dxa" w:w="3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Причина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Сейчас, мс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 индексом, мс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Поиск стоянок по фрагменту номера</w:t>
            </w:r>
          </w:p>
        </w:tc>
        <w:tc>
          <w:tcPr>
            <w:tcW w:type="dxa" w:w="3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Полный просмотр parking_sessions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182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4,5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Задолженность клиента</w:t>
            </w:r>
          </w:p>
        </w:tc>
        <w:tc>
          <w:tcPr>
            <w:tcW w:type="dxa" w:w="3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Полный просмотр payments (нет индекса по session_id)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147</w:t>
            </w:r>
          </w:p>
        </w:tc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3,6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Рекомендации по повышению эффективности и надёжности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8 – Предлагаемые меры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7017"/>
      </w:tblGrid>
      <w:tr>
        <w:trPr>
          <w:tblHeader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Мера</w:t>
            </w:r>
          </w:p>
        </w:tc>
        <w:tc>
          <w:tcPr>
            <w:tcW w:type="dxa" w:w="7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даёт и как реализовать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Индексы</w:t>
            </w:r>
          </w:p>
        </w:tc>
        <w:tc>
          <w:tcPr>
            <w:tcW w:type="dxa" w:w="7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Главная мера: pg_trgm (GIN) для поиска по фрагменту номера, индекс по payments.session_id. Ускоряет медленные запросы в 30–40 раз и освобождает соединения с БД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Несколько экземпляров сервисов</w:t>
            </w:r>
          </w:p>
        </w:tc>
        <w:tc>
          <w:tcPr>
            <w:tcW w:type="dxa" w:w="7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Сервисы не хранят состояние (пользователь – в JWT), поэтому можно запустить несколько копий (docker compose --scale), nginx распределит запросы. Повышает и пропускную способность, и отказоустойчивость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Пул соединений и реплика БД</w:t>
            </w:r>
          </w:p>
        </w:tc>
        <w:tc>
          <w:tcPr>
            <w:tcW w:type="dxa" w:w="7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PgBouncer ограничивает число соединений при многих экземплярах; реплика PostgreSQL для чтения разгружает основную базу (поиск, отчёты)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Кэш и устойчивость вызова</w:t>
            </w:r>
          </w:p>
        </w:tc>
        <w:tc>
          <w:tcPr>
            <w:tcW w:type="dxa" w:w="7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Кэш тарифов и данных «номер → владелец»; при недоступности clients-service – временно не обращаться к нему (circuit breaker)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Резервное копирование</w:t>
            </w:r>
          </w:p>
        </w:tc>
        <w:tc>
          <w:tcPr>
            <w:tcW w:type="dxa" w:w="7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Ежедневно pg_dump трёх баз (cron), хранить 14 копий вне сервера; архив журнала транзакций WAL для восстановления на любой момент (требование ЛР № 1: потеря не более одной транзакции); раз в месяц пробное восстановление с прогоном интеграционных тестов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Резерв СУБД</w:t>
            </w:r>
          </w:p>
        </w:tc>
        <w:tc>
          <w:tcPr>
            <w:tcW w:type="dxa" w:w="7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Потоковая репликация на резервный сервер с автоматическим переключением – для доступности 99,5 % из ЛР № 1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Проверка доступности</w:t>
            </w:r>
          </w:p>
        </w:tc>
        <w:tc>
          <w:tcPr>
            <w:tcW w:type="dxa" w:w="7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Реализовано: GET /health каждого сервиса (с проверкой БД), опрос Docker каждые 10 с и автоматический перезапуск. Предлагается внешний опрос /health и /metrics каждые 30 с с оповещением при недоступности или p95 &gt; 2 с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Порядок восстановления при сбое: проверки доступности обнаруживают отказ; Docker перезапускает упавший сервис; при отказе СУБД работу продолжает резервный сервер; при повреждении данных последняя копия восстанавливается командой pg_restore с применением архива WAL, после чего запускаются интеграционные тесты. Так как у каждого сервиса своя база, восстанавливать можно одну базу, не останавливая остальные.</w:t>
      </w:r>
    </w:p>
    <w:p>
      <w:pPr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Выводы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Разработаны 28 автоматизированных теста (15 модульных и 13 интеграционных), все пройдены; обнаружено 5 ошибок, 3 исправлены, для 2 предложены решения. Реализованы журналы событий в формате JSON со сквозным идентификатором запроса, метрики времени ответа, одновременных запросов, памяти и запросов к БД, а также проверка доступности /health.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Нагрузочное тестирование на объёме 500 000 записей показало, что при средней нагрузке (30 запр/с) система соответствует требованиям ЛР № 1, а при пиковой (105 запр/с) ограничивающим компонентом является база данных из-за полного просмотра больших таблиц. Главная предлагаемая мера – индексы (проверенный эффект – ускорение запросов в 30–40 раз), далее – несколько экземпляров сервисов, резервное копирование с архивом WAL, резервный сервер БД и внешний мониторинг.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Прототип работоспособен и стабилен: ошибок сервера под нагрузкой нет, при отказе одного сервиса остальные продолжают работать. Архитектура с независимыми сервисами без состояния допускает масштабирование. Для промышленной эксплуатации необходимо выполнить предложенные меры. Цель работы достигнута.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49cd5aaa1e9df8598aa1c3025728f312d123da4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3 «Тестирование, наблюдение за работой и повышение эффективности программной системы»</dc:title>
  <dc:creator>Студент</dc:creator>
  <cp:lastModifiedBy>Un-named</cp:lastModifiedBy>
  <cp:revision>1</cp:revision>
  <dcterms:created xsi:type="dcterms:W3CDTF">2026-09-24T08:28:35.539Z</dcterms:created>
  <dcterms:modified xsi:type="dcterms:W3CDTF">2026-09-24T08:28:35.540Z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