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1A9F3">
      <w:pPr>
        <w:jc w:val="center"/>
        <w:rPr>
          <w:rFonts w:ascii="方正小标宋_GBK" w:eastAsia="方正小标宋_GBK"/>
          <w:sz w:val="44"/>
          <w:szCs w:val="44"/>
        </w:rPr>
      </w:pPr>
      <w:r>
        <w:rPr>
          <w:rFonts w:hint="eastAsia" w:ascii="微软雅黑" w:hAnsi="微软雅黑" w:eastAsia="微软雅黑" w:cs="微软雅黑"/>
          <w:sz w:val="44"/>
          <w:szCs w:val="44"/>
        </w:rPr>
        <w:t>嵌入式软件安装性测试工具</w:t>
      </w:r>
    </w:p>
    <w:p w14:paraId="1B8C6EB5">
      <w:pPr>
        <w:jc w:val="center"/>
        <w:rPr>
          <w:rFonts w:ascii="方正小标宋_GBK" w:eastAsia="方正小标宋_GBK"/>
          <w:sz w:val="44"/>
          <w:szCs w:val="44"/>
        </w:rPr>
      </w:pPr>
    </w:p>
    <w:p w14:paraId="3CCE9CD5">
      <w:pPr>
        <w:jc w:val="center"/>
        <w:rPr>
          <w:rFonts w:ascii="方正小标宋_GBK" w:eastAsia="方正小标宋_GBK"/>
          <w:sz w:val="44"/>
          <w:szCs w:val="44"/>
        </w:rPr>
      </w:pPr>
      <w:r>
        <w:rPr>
          <w:rFonts w:hint="eastAsia" w:ascii="方正小标宋_GBK" w:eastAsia="方正小标宋_GBK"/>
          <w:sz w:val="44"/>
          <w:szCs w:val="44"/>
        </w:rPr>
        <w:t>技</w:t>
      </w:r>
    </w:p>
    <w:p w14:paraId="24F62471">
      <w:pPr>
        <w:jc w:val="center"/>
        <w:rPr>
          <w:rFonts w:ascii="方正小标宋_GBK" w:eastAsia="方正小标宋_GBK"/>
          <w:sz w:val="44"/>
          <w:szCs w:val="44"/>
        </w:rPr>
      </w:pPr>
      <w:r>
        <w:rPr>
          <w:rFonts w:hint="eastAsia" w:ascii="方正小标宋_GBK" w:eastAsia="方正小标宋_GBK"/>
          <w:sz w:val="44"/>
          <w:szCs w:val="44"/>
        </w:rPr>
        <w:t>术</w:t>
      </w:r>
    </w:p>
    <w:p w14:paraId="6B2B8320">
      <w:pPr>
        <w:jc w:val="center"/>
        <w:rPr>
          <w:rFonts w:ascii="方正小标宋_GBK" w:eastAsia="方正小标宋_GBK"/>
          <w:sz w:val="44"/>
          <w:szCs w:val="44"/>
        </w:rPr>
      </w:pPr>
      <w:r>
        <w:rPr>
          <w:rFonts w:hint="eastAsia" w:ascii="方正小标宋_GBK" w:eastAsia="方正小标宋_GBK"/>
          <w:sz w:val="44"/>
          <w:szCs w:val="44"/>
        </w:rPr>
        <w:t>协</w:t>
      </w:r>
    </w:p>
    <w:p w14:paraId="2066D0EF">
      <w:pPr>
        <w:jc w:val="center"/>
        <w:rPr>
          <w:rFonts w:ascii="方正小标宋_GBK" w:eastAsia="方正小标宋_GBK"/>
          <w:sz w:val="44"/>
          <w:szCs w:val="44"/>
        </w:rPr>
      </w:pPr>
      <w:r>
        <w:rPr>
          <w:rFonts w:hint="eastAsia" w:ascii="方正小标宋_GBK" w:eastAsia="方正小标宋_GBK"/>
          <w:sz w:val="44"/>
          <w:szCs w:val="44"/>
        </w:rPr>
        <w:t>议</w:t>
      </w:r>
    </w:p>
    <w:p w14:paraId="2D3D86B5">
      <w:r>
        <w:br w:type="page"/>
      </w:r>
    </w:p>
    <w:p w14:paraId="6FC25F0C">
      <w:pPr>
        <w:adjustRightInd w:val="0"/>
        <w:snapToGrid w:val="0"/>
        <w:spacing w:line="360" w:lineRule="auto"/>
        <w:outlineLvl w:val="0"/>
        <w:rPr>
          <w:rFonts w:ascii="黑体" w:hAnsi="黑体" w:eastAsia="黑体"/>
          <w:sz w:val="28"/>
          <w:szCs w:val="28"/>
        </w:rPr>
      </w:pPr>
      <w:r>
        <w:rPr>
          <w:rFonts w:hint="eastAsia" w:ascii="黑体" w:hAnsi="黑体" w:eastAsia="黑体"/>
          <w:sz w:val="28"/>
          <w:szCs w:val="28"/>
        </w:rPr>
        <w:t>一、项目概况</w:t>
      </w:r>
    </w:p>
    <w:p w14:paraId="060A8D98">
      <w:pPr>
        <w:adjustRightInd w:val="0"/>
        <w:snapToGrid w:val="0"/>
        <w:spacing w:line="360" w:lineRule="auto"/>
        <w:ind w:firstLine="560" w:firstLineChars="200"/>
        <w:outlineLvl w:val="1"/>
        <w:rPr>
          <w:rFonts w:ascii="仿宋_GB2312" w:eastAsia="仿宋_GB2312"/>
          <w:sz w:val="28"/>
          <w:szCs w:val="28"/>
        </w:rPr>
      </w:pPr>
      <w:r>
        <w:rPr>
          <w:rFonts w:hint="eastAsia" w:ascii="仿宋_GB2312" w:eastAsia="仿宋_GB2312"/>
          <w:sz w:val="28"/>
          <w:szCs w:val="28"/>
        </w:rPr>
        <w:t>1.设备名称：</w:t>
      </w:r>
      <w:r>
        <w:rPr>
          <w:rFonts w:hint="eastAsia" w:ascii="仿宋_GB2312" w:eastAsia="仿宋_GB2312"/>
          <w:color w:val="000000" w:themeColor="text1"/>
          <w:sz w:val="28"/>
          <w:szCs w:val="28"/>
          <w14:textFill>
            <w14:solidFill>
              <w14:schemeClr w14:val="tx1"/>
            </w14:solidFill>
          </w14:textFill>
        </w:rPr>
        <w:t>嵌入式软件安装性测试工具</w:t>
      </w:r>
    </w:p>
    <w:p w14:paraId="1C43AD15">
      <w:pPr>
        <w:adjustRightInd w:val="0"/>
        <w:snapToGrid w:val="0"/>
        <w:spacing w:line="360" w:lineRule="auto"/>
        <w:ind w:firstLine="560" w:firstLineChars="200"/>
        <w:outlineLvl w:val="1"/>
        <w:rPr>
          <w:rFonts w:ascii="仿宋_GB2312" w:eastAsia="仿宋_GB2312"/>
          <w:sz w:val="28"/>
          <w:szCs w:val="28"/>
        </w:rPr>
      </w:pPr>
      <w:r>
        <w:rPr>
          <w:rFonts w:hint="eastAsia" w:ascii="仿宋_GB2312" w:eastAsia="仿宋_GB2312"/>
          <w:sz w:val="28"/>
          <w:szCs w:val="28"/>
        </w:rPr>
        <w:t>2.系统规格：嵌入式软件安装行测试工具，支持适配PIC、ARM、FPGA、Altera-CPLD等芯片安装接口，支持JTAG、SWD、cJTAG、UART/串口、USB、SPI、CAN、以太网、存储器等接口和协议，支持麒麟、翼辉、鸿蒙、统信等国产化平台</w:t>
      </w:r>
      <w:bookmarkStart w:id="0" w:name="_GoBack"/>
      <w:bookmarkEnd w:id="0"/>
      <w:r>
        <w:rPr>
          <w:rFonts w:hint="eastAsia" w:ascii="仿宋_GB2312" w:eastAsia="仿宋_GB2312"/>
          <w:sz w:val="28"/>
          <w:szCs w:val="28"/>
        </w:rPr>
        <w:t>安装性测试。主要由安装烧录与检测终端、烧录调试台架、程控安装部署系统三个核心部分组成，系统版本</w:t>
      </w:r>
      <w:r>
        <w:rPr>
          <w:rFonts w:ascii="仿宋_GB2312" w:eastAsia="仿宋_GB2312"/>
          <w:sz w:val="28"/>
          <w:szCs w:val="28"/>
        </w:rPr>
        <w:t>为</w:t>
      </w:r>
      <w:r>
        <w:rPr>
          <w:rFonts w:ascii="仿宋_GB2312" w:eastAsia="仿宋_GB2312"/>
          <w:color w:val="000000" w:themeColor="text1"/>
          <w:sz w:val="28"/>
          <w:szCs w:val="28"/>
          <w14:textFill>
            <w14:solidFill>
              <w14:schemeClr w14:val="tx1"/>
            </w14:solidFill>
          </w14:textFill>
        </w:rPr>
        <w:t>V1.0.0</w:t>
      </w:r>
      <w:r>
        <w:rPr>
          <w:rFonts w:hint="eastAsia" w:ascii="仿宋_GB2312" w:eastAsia="仿宋_GB2312"/>
          <w:sz w:val="28"/>
          <w:szCs w:val="28"/>
        </w:rPr>
        <w:t>，</w:t>
      </w:r>
      <w:r>
        <w:rPr>
          <w:rFonts w:ascii="仿宋_GB2312" w:eastAsia="仿宋_GB2312"/>
          <w:sz w:val="28"/>
          <w:szCs w:val="28"/>
        </w:rPr>
        <w:t>交付验收时</w:t>
      </w:r>
      <w:r>
        <w:rPr>
          <w:rFonts w:hint="eastAsia" w:ascii="仿宋_GB2312" w:eastAsia="仿宋_GB2312"/>
          <w:sz w:val="28"/>
          <w:szCs w:val="28"/>
        </w:rPr>
        <w:t>以</w:t>
      </w:r>
      <w:r>
        <w:rPr>
          <w:rFonts w:ascii="仿宋_GB2312" w:eastAsia="仿宋_GB2312"/>
          <w:sz w:val="28"/>
          <w:szCs w:val="28"/>
        </w:rPr>
        <w:t>最新版本为准。</w:t>
      </w:r>
    </w:p>
    <w:p w14:paraId="35EB3867">
      <w:pPr>
        <w:adjustRightInd w:val="0"/>
        <w:snapToGrid w:val="0"/>
        <w:spacing w:line="360" w:lineRule="auto"/>
        <w:ind w:firstLine="560" w:firstLineChars="200"/>
        <w:outlineLvl w:val="1"/>
        <w:rPr>
          <w:rFonts w:ascii="仿宋_GB2312" w:eastAsia="仿宋_GB2312"/>
          <w:sz w:val="28"/>
          <w:szCs w:val="28"/>
        </w:rPr>
      </w:pPr>
      <w:r>
        <w:rPr>
          <w:rFonts w:hint="eastAsia" w:ascii="仿宋_GB2312" w:eastAsia="仿宋_GB2312"/>
          <w:sz w:val="28"/>
          <w:szCs w:val="28"/>
        </w:rPr>
        <w:t>3.数量：1套。</w:t>
      </w:r>
    </w:p>
    <w:p w14:paraId="04F77022">
      <w:pPr>
        <w:adjustRightInd w:val="0"/>
        <w:snapToGrid w:val="0"/>
        <w:spacing w:line="360" w:lineRule="auto"/>
        <w:ind w:firstLine="560" w:firstLineChars="200"/>
        <w:outlineLvl w:val="1"/>
        <w:rPr>
          <w:rFonts w:ascii="仿宋_GB2312" w:eastAsia="仿宋_GB2312"/>
          <w:sz w:val="28"/>
          <w:szCs w:val="28"/>
        </w:rPr>
      </w:pPr>
      <w:r>
        <w:rPr>
          <w:rFonts w:hint="eastAsia" w:ascii="仿宋_GB2312" w:eastAsia="仿宋_GB2312"/>
          <w:sz w:val="28"/>
          <w:szCs w:val="28"/>
        </w:rPr>
        <w:t>4.用途说明：</w:t>
      </w:r>
      <w:r>
        <w:rPr>
          <w:rFonts w:ascii="仿宋_GB2312" w:eastAsia="仿宋_GB2312"/>
          <w:sz w:val="28"/>
          <w:szCs w:val="28"/>
        </w:rPr>
        <w:t>用于嵌入式环境的产品软件安装性测试，支持嵌入式软件参数配置和批量安装。可对PIC、DSP、ARM、CPLD和FPGA可编程逻辑器件等芯片、目标设备进行参数配置和软件烧录，完成软件安装/烧录及版本升级功能验证，实现多软件、多版本、高频次测试运行。</w:t>
      </w:r>
    </w:p>
    <w:p w14:paraId="362FF67A">
      <w:pPr>
        <w:adjustRightInd w:val="0"/>
        <w:snapToGrid w:val="0"/>
        <w:spacing w:line="360" w:lineRule="auto"/>
        <w:ind w:firstLine="560" w:firstLineChars="200"/>
        <w:outlineLvl w:val="1"/>
        <w:rPr>
          <w:rFonts w:ascii="仿宋_GB2312" w:eastAsia="仿宋_GB2312"/>
          <w:sz w:val="28"/>
          <w:szCs w:val="28"/>
        </w:rPr>
      </w:pPr>
      <w:r>
        <w:rPr>
          <w:rFonts w:hint="eastAsia" w:ascii="仿宋_GB2312" w:eastAsia="仿宋_GB2312"/>
          <w:sz w:val="28"/>
          <w:szCs w:val="28"/>
        </w:rPr>
        <w:t>5.环境</w:t>
      </w:r>
      <w:r>
        <w:rPr>
          <w:rFonts w:ascii="仿宋_GB2312" w:eastAsia="仿宋_GB2312"/>
          <w:sz w:val="28"/>
          <w:szCs w:val="28"/>
        </w:rPr>
        <w:t>条件：</w:t>
      </w:r>
      <w:r>
        <w:rPr>
          <w:rFonts w:hint="eastAsia" w:ascii="仿宋_GB2312" w:eastAsia="仿宋_GB2312"/>
          <w:sz w:val="28"/>
          <w:szCs w:val="28"/>
        </w:rPr>
        <w:t>甲方</w:t>
      </w:r>
      <w:r>
        <w:rPr>
          <w:rFonts w:ascii="仿宋_GB2312" w:eastAsia="仿宋_GB2312"/>
          <w:sz w:val="28"/>
          <w:szCs w:val="28"/>
        </w:rPr>
        <w:t>提供</w:t>
      </w:r>
      <w:r>
        <w:rPr>
          <w:rFonts w:hint="eastAsia" w:ascii="仿宋_GB2312" w:eastAsia="仿宋_GB2312"/>
          <w:sz w:val="28"/>
          <w:szCs w:val="28"/>
        </w:rPr>
        <w:t>设备工作温度为0～50℃，电压为220V±10%，50Hz±2%的工作环境，</w:t>
      </w:r>
      <w:r>
        <w:rPr>
          <w:rFonts w:ascii="仿宋_GB2312" w:eastAsia="仿宋_GB2312"/>
          <w:sz w:val="28"/>
          <w:szCs w:val="28"/>
        </w:rPr>
        <w:t>乙方</w:t>
      </w:r>
      <w:r>
        <w:rPr>
          <w:rFonts w:hint="eastAsia" w:ascii="仿宋_GB2312" w:eastAsia="仿宋_GB2312"/>
          <w:color w:val="000000" w:themeColor="text1"/>
          <w:sz w:val="28"/>
          <w:szCs w:val="28"/>
          <w14:textFill>
            <w14:solidFill>
              <w14:schemeClr w14:val="tx1"/>
            </w14:solidFill>
          </w14:textFill>
        </w:rPr>
        <w:t>嵌入式软件安装性测试工具</w:t>
      </w:r>
      <w:r>
        <w:rPr>
          <w:rFonts w:ascii="仿宋_GB2312" w:eastAsia="仿宋_GB2312"/>
          <w:sz w:val="28"/>
          <w:szCs w:val="28"/>
        </w:rPr>
        <w:t>可在该环境下正常</w:t>
      </w:r>
      <w:r>
        <w:rPr>
          <w:rFonts w:hint="eastAsia" w:ascii="仿宋_GB2312" w:eastAsia="仿宋_GB2312"/>
          <w:sz w:val="28"/>
          <w:szCs w:val="28"/>
        </w:rPr>
        <w:t>部署、</w:t>
      </w:r>
      <w:r>
        <w:rPr>
          <w:rFonts w:ascii="仿宋_GB2312" w:eastAsia="仿宋_GB2312"/>
          <w:sz w:val="28"/>
          <w:szCs w:val="28"/>
        </w:rPr>
        <w:t>运行。</w:t>
      </w:r>
    </w:p>
    <w:p w14:paraId="34C798BC">
      <w:pPr>
        <w:adjustRightInd w:val="0"/>
        <w:snapToGrid w:val="0"/>
        <w:spacing w:line="360" w:lineRule="auto"/>
        <w:outlineLvl w:val="0"/>
        <w:rPr>
          <w:rFonts w:ascii="黑体" w:hAnsi="黑体" w:eastAsia="黑体"/>
          <w:sz w:val="28"/>
          <w:szCs w:val="28"/>
        </w:rPr>
      </w:pPr>
      <w:r>
        <w:rPr>
          <w:rFonts w:hint="eastAsia" w:ascii="黑体" w:hAnsi="黑体" w:eastAsia="黑体"/>
          <w:sz w:val="28"/>
          <w:szCs w:val="28"/>
        </w:rPr>
        <w:t>二、主要技术要求</w:t>
      </w:r>
    </w:p>
    <w:p w14:paraId="5F4EDF8F">
      <w:pPr>
        <w:adjustRightInd w:val="0"/>
        <w:snapToGrid w:val="0"/>
        <w:spacing w:line="360" w:lineRule="auto"/>
        <w:ind w:firstLine="560" w:firstLineChars="200"/>
        <w:outlineLvl w:val="1"/>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（一）</w:t>
      </w:r>
      <w:r>
        <w:rPr>
          <w:rFonts w:ascii="黑体" w:hAnsi="黑体" w:eastAsia="黑体"/>
          <w:b/>
          <w:color w:val="000000" w:themeColor="text1"/>
          <w:sz w:val="28"/>
          <w:szCs w:val="28"/>
          <w14:textFill>
            <w14:solidFill>
              <w14:schemeClr w14:val="tx1"/>
            </w14:solidFill>
          </w14:textFill>
        </w:rPr>
        <w:t>安装烧录与检测终端</w:t>
      </w:r>
    </w:p>
    <w:p w14:paraId="6C4D5F37">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生产现场安装烧录与检测终端，</w:t>
      </w:r>
      <w:r>
        <w:rPr>
          <w:rFonts w:hint="eastAsia" w:ascii="仿宋_GB2312" w:eastAsia="仿宋_GB2312"/>
          <w:sz w:val="28"/>
          <w:szCs w:val="28"/>
        </w:rPr>
        <w:t>基于</w:t>
      </w:r>
      <w:r>
        <w:rPr>
          <w:rFonts w:ascii="仿宋_GB2312" w:eastAsia="仿宋_GB2312"/>
          <w:sz w:val="28"/>
          <w:szCs w:val="28"/>
        </w:rPr>
        <w:t>一体化加固计算机（含配件）</w:t>
      </w:r>
      <w:r>
        <w:rPr>
          <w:rFonts w:hint="eastAsia" w:ascii="仿宋_GB2312" w:eastAsia="仿宋_GB2312"/>
          <w:sz w:val="28"/>
          <w:szCs w:val="28"/>
        </w:rPr>
        <w:t>完成</w:t>
      </w:r>
      <w:r>
        <w:rPr>
          <w:rFonts w:ascii="仿宋_GB2312" w:eastAsia="仿宋_GB2312"/>
          <w:sz w:val="28"/>
          <w:szCs w:val="28"/>
        </w:rPr>
        <w:t>，</w:t>
      </w:r>
      <w:r>
        <w:rPr>
          <w:rFonts w:hint="eastAsia" w:ascii="仿宋_GB2312" w:eastAsia="仿宋_GB2312"/>
          <w:sz w:val="28"/>
          <w:szCs w:val="28"/>
        </w:rPr>
        <w:t>终端</w:t>
      </w:r>
      <w:r>
        <w:rPr>
          <w:rFonts w:ascii="仿宋_GB2312" w:eastAsia="仿宋_GB2312"/>
          <w:sz w:val="28"/>
          <w:szCs w:val="28"/>
        </w:rPr>
        <w:t>配置</w:t>
      </w:r>
      <w:r>
        <w:rPr>
          <w:rFonts w:hint="eastAsia" w:ascii="仿宋_GB2312" w:eastAsia="仿宋_GB2312"/>
          <w:sz w:val="28"/>
          <w:szCs w:val="28"/>
        </w:rPr>
        <w:t>支持</w:t>
      </w:r>
      <w:r>
        <w:rPr>
          <w:rFonts w:ascii="仿宋_GB2312" w:eastAsia="仿宋_GB2312"/>
          <w:sz w:val="28"/>
          <w:szCs w:val="28"/>
        </w:rPr>
        <w:t>：C86系列处理器8核8线程 2.7GHz、内存16GB、硬盘1T、100/1000M网络接口1路、串口1路、GPIO接口1路、CAN1路、键盘/鼠标/显示器标准计算机外设。</w:t>
      </w:r>
    </w:p>
    <w:p w14:paraId="2947FD34">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2.台架调试安装烧录与检测终端，基于便携式计算机（含配件）完成，数量4套，单台终端配置支持： C86系列处理器16核32线程 5.4GHz、内存32GB、硬盘1TB、100/1000M网络接口1路、键盘/鼠标/显示器标准计算机外设。</w:t>
      </w:r>
    </w:p>
    <w:p w14:paraId="7A96636E">
      <w:pPr>
        <w:adjustRightInd w:val="0"/>
        <w:snapToGrid w:val="0"/>
        <w:spacing w:line="360" w:lineRule="auto"/>
        <w:ind w:firstLine="560" w:firstLineChars="200"/>
        <w:outlineLvl w:val="1"/>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（二）</w:t>
      </w:r>
      <w:r>
        <w:rPr>
          <w:rFonts w:ascii="黑体" w:hAnsi="黑体" w:eastAsia="黑体"/>
          <w:b/>
          <w:color w:val="000000" w:themeColor="text1"/>
          <w:sz w:val="28"/>
          <w:szCs w:val="28"/>
          <w14:textFill>
            <w14:solidFill>
              <w14:schemeClr w14:val="tx1"/>
            </w14:solidFill>
          </w14:textFill>
        </w:rPr>
        <w:t>烧录调试台架</w:t>
      </w:r>
    </w:p>
    <w:p w14:paraId="14FF9307">
      <w:pPr>
        <w:adjustRightInd w:val="0"/>
        <w:snapToGrid w:val="0"/>
        <w:spacing w:line="360" w:lineRule="auto"/>
        <w:ind w:firstLine="560" w:firstLineChars="200"/>
        <w:outlineLvl w:val="2"/>
        <w:rPr>
          <w:rFonts w:ascii="仿宋_GB2312" w:eastAsia="仿宋_GB2312"/>
          <w:sz w:val="28"/>
          <w:szCs w:val="28"/>
        </w:rPr>
      </w:pPr>
      <w:r>
        <w:rPr>
          <w:rFonts w:ascii="仿宋_GB2312" w:eastAsia="仿宋_GB2312"/>
          <w:sz w:val="28"/>
          <w:szCs w:val="28"/>
        </w:rPr>
        <w:t>1</w:t>
      </w:r>
      <w:r>
        <w:rPr>
          <w:rFonts w:hint="eastAsia" w:ascii="仿宋_GB2312" w:eastAsia="仿宋_GB2312"/>
          <w:sz w:val="28"/>
          <w:szCs w:val="28"/>
        </w:rPr>
        <w:t>.支持JTAG、SWD、cJTAG、UART/串口、USB、SPI、CAN、以太网、存储器等接口和协议。</w:t>
      </w:r>
    </w:p>
    <w:p w14:paraId="14551A77">
      <w:pPr>
        <w:adjustRightInd w:val="0"/>
        <w:snapToGrid w:val="0"/>
        <w:spacing w:line="360" w:lineRule="auto"/>
        <w:ind w:firstLine="560" w:firstLineChars="200"/>
        <w:outlineLvl w:val="2"/>
        <w:rPr>
          <w:rFonts w:ascii="仿宋_GB2312" w:eastAsia="仿宋_GB2312"/>
          <w:sz w:val="28"/>
          <w:szCs w:val="28"/>
        </w:rPr>
      </w:pPr>
      <w:r>
        <w:rPr>
          <w:rFonts w:ascii="仿宋_GB2312" w:eastAsia="仿宋_GB2312"/>
          <w:sz w:val="28"/>
          <w:szCs w:val="28"/>
        </w:rPr>
        <w:t>2</w:t>
      </w:r>
      <w:r>
        <w:rPr>
          <w:rFonts w:hint="eastAsia" w:ascii="仿宋_GB2312" w:eastAsia="仿宋_GB2312"/>
          <w:sz w:val="28"/>
          <w:szCs w:val="28"/>
        </w:rPr>
        <w:t>.</w:t>
      </w:r>
      <w:r>
        <w:rPr>
          <w:rFonts w:ascii="仿宋_GB2312" w:eastAsia="仿宋_GB2312"/>
          <w:sz w:val="28"/>
          <w:szCs w:val="28"/>
        </w:rPr>
        <w:t>具备仿真/烧录器，支持主流芯片的软件安装烧录、调试，包括但不限于PIC、ARM、DSP、FPGA、Altera-CPLD等。</w:t>
      </w:r>
    </w:p>
    <w:p w14:paraId="482E13A3">
      <w:pPr>
        <w:adjustRightInd w:val="0"/>
        <w:snapToGrid w:val="0"/>
        <w:spacing w:line="360" w:lineRule="auto"/>
        <w:ind w:firstLine="560" w:firstLineChars="200"/>
        <w:outlineLvl w:val="2"/>
        <w:rPr>
          <w:rFonts w:ascii="仿宋_GB2312" w:eastAsia="仿宋_GB2312"/>
          <w:sz w:val="28"/>
          <w:szCs w:val="28"/>
        </w:rPr>
      </w:pPr>
      <w:r>
        <w:rPr>
          <w:rFonts w:ascii="仿宋_GB2312" w:eastAsia="仿宋_GB2312"/>
          <w:sz w:val="28"/>
          <w:szCs w:val="28"/>
        </w:rPr>
        <w:t>3</w:t>
      </w:r>
      <w:r>
        <w:rPr>
          <w:rFonts w:hint="eastAsia" w:ascii="仿宋_GB2312" w:eastAsia="仿宋_GB2312"/>
          <w:sz w:val="28"/>
          <w:szCs w:val="28"/>
        </w:rPr>
        <w:t>.具备软件集成环境，支持对</w:t>
      </w:r>
      <w:r>
        <w:rPr>
          <w:rFonts w:hint="eastAsia" w:ascii="仿宋_GB2312" w:eastAsia="仿宋_GB2312"/>
          <w:sz w:val="28"/>
          <w:szCs w:val="28"/>
          <w:highlight w:val="yellow"/>
        </w:rPr>
        <w:t>甲方</w:t>
      </w:r>
      <w:r>
        <w:rPr>
          <w:rFonts w:hint="eastAsia" w:ascii="仿宋_GB2312" w:eastAsia="仿宋_GB2312"/>
          <w:sz w:val="28"/>
          <w:szCs w:val="28"/>
        </w:rPr>
        <w:t>提供的软件集成环境，进行集成配置，支持</w:t>
      </w:r>
      <w:r>
        <w:rPr>
          <w:rFonts w:hint="eastAsia" w:ascii="仿宋_GB2312" w:eastAsia="仿宋_GB2312"/>
          <w:sz w:val="28"/>
          <w:szCs w:val="28"/>
          <w:highlight w:val="yellow"/>
        </w:rPr>
        <w:t>甲方</w:t>
      </w:r>
      <w:r>
        <w:rPr>
          <w:rFonts w:hint="eastAsia" w:ascii="仿宋_GB2312" w:eastAsia="仿宋_GB2312"/>
          <w:sz w:val="28"/>
          <w:szCs w:val="28"/>
        </w:rPr>
        <w:t>后期新增软件集成开发环境或烧录环境的接口。软件集成环境包括但不限于以下环境和版本：</w:t>
      </w:r>
    </w:p>
    <w:tbl>
      <w:tblPr>
        <w:tblStyle w:val="3"/>
        <w:tblW w:w="3655"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5"/>
        <w:gridCol w:w="3742"/>
        <w:gridCol w:w="1523"/>
      </w:tblGrid>
      <w:tr w14:paraId="61DCE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3A2ECFEF">
            <w:pPr>
              <w:jc w:val="center"/>
              <w:rPr>
                <w:rFonts w:ascii="仿宋_GB2312" w:eastAsia="仿宋_GB2312"/>
                <w:sz w:val="24"/>
                <w:szCs w:val="28"/>
                <w:highlight w:val="yellow"/>
              </w:rPr>
            </w:pPr>
            <w:r>
              <w:rPr>
                <w:rFonts w:hint="eastAsia" w:ascii="仿宋_GB2312" w:eastAsia="仿宋_GB2312"/>
                <w:sz w:val="24"/>
                <w:szCs w:val="28"/>
                <w:highlight w:val="yellow"/>
              </w:rPr>
              <w:t>序号</w:t>
            </w:r>
          </w:p>
        </w:tc>
        <w:tc>
          <w:tcPr>
            <w:tcW w:w="3003" w:type="pct"/>
            <w:shd w:val="clear" w:color="auto" w:fill="auto"/>
            <w:vAlign w:val="center"/>
          </w:tcPr>
          <w:p w14:paraId="60680C03">
            <w:pPr>
              <w:jc w:val="center"/>
              <w:rPr>
                <w:rFonts w:ascii="仿宋_GB2312" w:eastAsia="仿宋_GB2312"/>
                <w:sz w:val="24"/>
                <w:szCs w:val="28"/>
              </w:rPr>
            </w:pPr>
            <w:r>
              <w:rPr>
                <w:rFonts w:ascii="仿宋_GB2312" w:eastAsia="仿宋_GB2312"/>
                <w:sz w:val="24"/>
                <w:szCs w:val="28"/>
              </w:rPr>
              <w:t>软件集成环境</w:t>
            </w:r>
          </w:p>
        </w:tc>
        <w:tc>
          <w:tcPr>
            <w:tcW w:w="1222" w:type="pct"/>
            <w:shd w:val="clear" w:color="auto" w:fill="auto"/>
            <w:vAlign w:val="center"/>
          </w:tcPr>
          <w:p w14:paraId="12A1BD03">
            <w:pPr>
              <w:jc w:val="center"/>
              <w:rPr>
                <w:rFonts w:ascii="仿宋_GB2312" w:eastAsia="仿宋_GB2312"/>
                <w:sz w:val="24"/>
                <w:szCs w:val="28"/>
              </w:rPr>
            </w:pPr>
            <w:r>
              <w:rPr>
                <w:rFonts w:ascii="仿宋_GB2312" w:eastAsia="仿宋_GB2312"/>
                <w:sz w:val="24"/>
                <w:szCs w:val="28"/>
              </w:rPr>
              <w:t>版本</w:t>
            </w:r>
          </w:p>
        </w:tc>
      </w:tr>
      <w:tr w14:paraId="36687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6161CE6C">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71C2C070">
            <w:pPr>
              <w:jc w:val="center"/>
              <w:rPr>
                <w:rFonts w:ascii="仿宋_GB2312" w:eastAsia="仿宋_GB2312"/>
                <w:sz w:val="24"/>
                <w:szCs w:val="28"/>
              </w:rPr>
            </w:pPr>
            <w:r>
              <w:rPr>
                <w:rFonts w:ascii="仿宋_GB2312" w:eastAsia="仿宋_GB2312"/>
                <w:sz w:val="24"/>
                <w:szCs w:val="28"/>
              </w:rPr>
              <w:t>Code Composer Studio</w:t>
            </w:r>
          </w:p>
        </w:tc>
        <w:tc>
          <w:tcPr>
            <w:tcW w:w="1222" w:type="pct"/>
            <w:shd w:val="clear" w:color="auto" w:fill="auto"/>
            <w:vAlign w:val="center"/>
          </w:tcPr>
          <w:p w14:paraId="575D6E97">
            <w:pPr>
              <w:jc w:val="center"/>
              <w:rPr>
                <w:rFonts w:ascii="仿宋_GB2312" w:eastAsia="仿宋_GB2312"/>
                <w:sz w:val="24"/>
                <w:szCs w:val="28"/>
              </w:rPr>
            </w:pPr>
            <w:r>
              <w:rPr>
                <w:rFonts w:ascii="仿宋_GB2312" w:eastAsia="仿宋_GB2312"/>
                <w:sz w:val="24"/>
                <w:szCs w:val="28"/>
              </w:rPr>
              <w:t>≥5.5.0</w:t>
            </w:r>
          </w:p>
        </w:tc>
      </w:tr>
      <w:tr w14:paraId="6DBD8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2428672B">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5FE62C44">
            <w:pPr>
              <w:jc w:val="center"/>
              <w:rPr>
                <w:rFonts w:ascii="仿宋_GB2312" w:eastAsia="仿宋_GB2312"/>
                <w:sz w:val="24"/>
                <w:szCs w:val="28"/>
              </w:rPr>
            </w:pPr>
            <w:r>
              <w:rPr>
                <w:rFonts w:ascii="仿宋_GB2312" w:eastAsia="仿宋_GB2312"/>
                <w:sz w:val="24"/>
                <w:szCs w:val="28"/>
              </w:rPr>
              <w:t>IAR Embedded Workbench For Arm</w:t>
            </w:r>
          </w:p>
        </w:tc>
        <w:tc>
          <w:tcPr>
            <w:tcW w:w="1222" w:type="pct"/>
            <w:shd w:val="clear" w:color="auto" w:fill="auto"/>
            <w:vAlign w:val="center"/>
          </w:tcPr>
          <w:p w14:paraId="1C3D10E2">
            <w:pPr>
              <w:jc w:val="center"/>
              <w:rPr>
                <w:rFonts w:ascii="仿宋_GB2312" w:eastAsia="仿宋_GB2312"/>
                <w:sz w:val="24"/>
                <w:szCs w:val="28"/>
              </w:rPr>
            </w:pPr>
            <w:r>
              <w:rPr>
                <w:rFonts w:ascii="仿宋_GB2312" w:eastAsia="仿宋_GB2312"/>
                <w:sz w:val="24"/>
                <w:szCs w:val="28"/>
              </w:rPr>
              <w:t>≥7.4</w:t>
            </w:r>
          </w:p>
        </w:tc>
      </w:tr>
      <w:tr w14:paraId="6D5F8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59C28994">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1A3D63ED">
            <w:pPr>
              <w:jc w:val="center"/>
              <w:rPr>
                <w:rFonts w:ascii="仿宋_GB2312" w:eastAsia="仿宋_GB2312"/>
                <w:sz w:val="24"/>
                <w:szCs w:val="28"/>
              </w:rPr>
            </w:pPr>
            <w:r>
              <w:rPr>
                <w:rFonts w:ascii="仿宋_GB2312" w:eastAsia="仿宋_GB2312"/>
                <w:sz w:val="24"/>
                <w:szCs w:val="28"/>
              </w:rPr>
              <w:t>Keil uVision</w:t>
            </w:r>
          </w:p>
        </w:tc>
        <w:tc>
          <w:tcPr>
            <w:tcW w:w="1222" w:type="pct"/>
            <w:shd w:val="clear" w:color="auto" w:fill="auto"/>
            <w:vAlign w:val="center"/>
          </w:tcPr>
          <w:p w14:paraId="402F305F">
            <w:pPr>
              <w:jc w:val="center"/>
              <w:rPr>
                <w:rFonts w:ascii="仿宋_GB2312" w:eastAsia="仿宋_GB2312"/>
                <w:sz w:val="24"/>
                <w:szCs w:val="28"/>
              </w:rPr>
            </w:pPr>
            <w:r>
              <w:rPr>
                <w:rFonts w:ascii="仿宋_GB2312" w:eastAsia="仿宋_GB2312"/>
                <w:sz w:val="24"/>
                <w:szCs w:val="28"/>
              </w:rPr>
              <w:t>≥5.2.9</w:t>
            </w:r>
          </w:p>
        </w:tc>
      </w:tr>
      <w:tr w14:paraId="058D8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7B3177D0">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058992AC">
            <w:pPr>
              <w:jc w:val="center"/>
              <w:rPr>
                <w:rFonts w:ascii="仿宋_GB2312" w:eastAsia="仿宋_GB2312"/>
                <w:sz w:val="24"/>
                <w:szCs w:val="28"/>
              </w:rPr>
            </w:pPr>
            <w:r>
              <w:rPr>
                <w:rFonts w:ascii="仿宋_GB2312" w:eastAsia="仿宋_GB2312"/>
                <w:sz w:val="24"/>
                <w:szCs w:val="28"/>
              </w:rPr>
              <w:t>MPLAB</w:t>
            </w:r>
          </w:p>
        </w:tc>
        <w:tc>
          <w:tcPr>
            <w:tcW w:w="1222" w:type="pct"/>
            <w:shd w:val="clear" w:color="auto" w:fill="auto"/>
            <w:vAlign w:val="center"/>
          </w:tcPr>
          <w:p w14:paraId="09CC816B">
            <w:pPr>
              <w:jc w:val="center"/>
              <w:rPr>
                <w:rFonts w:ascii="仿宋_GB2312" w:eastAsia="仿宋_GB2312"/>
                <w:sz w:val="24"/>
                <w:szCs w:val="28"/>
              </w:rPr>
            </w:pPr>
            <w:r>
              <w:rPr>
                <w:rFonts w:ascii="仿宋_GB2312" w:eastAsia="仿宋_GB2312"/>
                <w:sz w:val="24"/>
                <w:szCs w:val="28"/>
              </w:rPr>
              <w:t>V8.73a</w:t>
            </w:r>
          </w:p>
        </w:tc>
      </w:tr>
      <w:tr w14:paraId="11C76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0DC27C20">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2204B6BE">
            <w:pPr>
              <w:jc w:val="center"/>
              <w:rPr>
                <w:rFonts w:ascii="仿宋_GB2312" w:eastAsia="仿宋_GB2312"/>
                <w:sz w:val="24"/>
                <w:szCs w:val="28"/>
              </w:rPr>
            </w:pPr>
            <w:r>
              <w:rPr>
                <w:rFonts w:ascii="仿宋_GB2312" w:eastAsia="仿宋_GB2312"/>
                <w:sz w:val="24"/>
                <w:szCs w:val="28"/>
              </w:rPr>
              <w:t>STM32CubeIDE</w:t>
            </w:r>
          </w:p>
        </w:tc>
        <w:tc>
          <w:tcPr>
            <w:tcW w:w="1222" w:type="pct"/>
            <w:shd w:val="clear" w:color="auto" w:fill="auto"/>
            <w:vAlign w:val="center"/>
          </w:tcPr>
          <w:p w14:paraId="29E35883">
            <w:pPr>
              <w:jc w:val="center"/>
              <w:rPr>
                <w:rFonts w:ascii="仿宋_GB2312" w:eastAsia="仿宋_GB2312"/>
                <w:sz w:val="24"/>
                <w:szCs w:val="28"/>
              </w:rPr>
            </w:pPr>
            <w:r>
              <w:rPr>
                <w:rFonts w:ascii="仿宋_GB2312" w:eastAsia="仿宋_GB2312"/>
                <w:sz w:val="24"/>
                <w:szCs w:val="28"/>
              </w:rPr>
              <w:t>V1.13.2</w:t>
            </w:r>
          </w:p>
        </w:tc>
      </w:tr>
      <w:tr w14:paraId="2D5AF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7384B396">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2A39E4EE">
            <w:pPr>
              <w:jc w:val="center"/>
              <w:rPr>
                <w:rFonts w:ascii="仿宋_GB2312" w:eastAsia="仿宋_GB2312"/>
                <w:sz w:val="24"/>
                <w:szCs w:val="28"/>
              </w:rPr>
            </w:pPr>
            <w:r>
              <w:rPr>
                <w:rFonts w:ascii="仿宋_GB2312" w:eastAsia="仿宋_GB2312"/>
                <w:sz w:val="24"/>
                <w:szCs w:val="28"/>
              </w:rPr>
              <w:t>Vitis</w:t>
            </w:r>
          </w:p>
        </w:tc>
        <w:tc>
          <w:tcPr>
            <w:tcW w:w="1222" w:type="pct"/>
            <w:shd w:val="clear" w:color="auto" w:fill="auto"/>
            <w:vAlign w:val="center"/>
          </w:tcPr>
          <w:p w14:paraId="0A104605">
            <w:pPr>
              <w:jc w:val="center"/>
              <w:rPr>
                <w:rFonts w:ascii="仿宋_GB2312" w:eastAsia="仿宋_GB2312"/>
                <w:sz w:val="24"/>
                <w:szCs w:val="28"/>
              </w:rPr>
            </w:pPr>
            <w:r>
              <w:rPr>
                <w:rFonts w:ascii="仿宋_GB2312" w:eastAsia="仿宋_GB2312"/>
                <w:sz w:val="24"/>
                <w:szCs w:val="28"/>
              </w:rPr>
              <w:t>V2018.3</w:t>
            </w:r>
          </w:p>
        </w:tc>
      </w:tr>
      <w:tr w14:paraId="02061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6F84C931">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1530CD03">
            <w:pPr>
              <w:jc w:val="center"/>
              <w:rPr>
                <w:rFonts w:ascii="仿宋_GB2312" w:eastAsia="仿宋_GB2312"/>
                <w:sz w:val="24"/>
                <w:szCs w:val="28"/>
              </w:rPr>
            </w:pPr>
            <w:r>
              <w:rPr>
                <w:rFonts w:ascii="仿宋_GB2312" w:eastAsia="仿宋_GB2312"/>
                <w:sz w:val="24"/>
                <w:szCs w:val="28"/>
              </w:rPr>
              <w:t>Vivado</w:t>
            </w:r>
          </w:p>
        </w:tc>
        <w:tc>
          <w:tcPr>
            <w:tcW w:w="1222" w:type="pct"/>
            <w:shd w:val="clear" w:color="auto" w:fill="auto"/>
            <w:vAlign w:val="center"/>
          </w:tcPr>
          <w:p w14:paraId="0C35ABA2">
            <w:pPr>
              <w:jc w:val="center"/>
              <w:rPr>
                <w:rFonts w:ascii="仿宋_GB2312" w:eastAsia="仿宋_GB2312"/>
                <w:sz w:val="24"/>
                <w:szCs w:val="28"/>
              </w:rPr>
            </w:pPr>
            <w:r>
              <w:rPr>
                <w:rFonts w:ascii="仿宋_GB2312" w:eastAsia="仿宋_GB2312"/>
                <w:sz w:val="24"/>
                <w:szCs w:val="28"/>
              </w:rPr>
              <w:t>V2021</w:t>
            </w:r>
          </w:p>
        </w:tc>
      </w:tr>
      <w:tr w14:paraId="29167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008A5631">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3F347B1E">
            <w:pPr>
              <w:jc w:val="center"/>
              <w:rPr>
                <w:rFonts w:ascii="仿宋_GB2312" w:eastAsia="仿宋_GB2312"/>
                <w:sz w:val="24"/>
                <w:szCs w:val="28"/>
              </w:rPr>
            </w:pPr>
            <w:r>
              <w:rPr>
                <w:rFonts w:ascii="仿宋_GB2312" w:eastAsia="仿宋_GB2312"/>
                <w:sz w:val="24"/>
                <w:szCs w:val="28"/>
              </w:rPr>
              <w:t>WindRiver Workbench</w:t>
            </w:r>
          </w:p>
        </w:tc>
        <w:tc>
          <w:tcPr>
            <w:tcW w:w="1222" w:type="pct"/>
            <w:shd w:val="clear" w:color="auto" w:fill="auto"/>
            <w:vAlign w:val="center"/>
          </w:tcPr>
          <w:p w14:paraId="5B641214">
            <w:pPr>
              <w:jc w:val="center"/>
              <w:rPr>
                <w:rFonts w:ascii="仿宋_GB2312" w:eastAsia="仿宋_GB2312"/>
                <w:sz w:val="24"/>
                <w:szCs w:val="28"/>
              </w:rPr>
            </w:pPr>
            <w:r>
              <w:rPr>
                <w:rFonts w:ascii="仿宋_GB2312" w:eastAsia="仿宋_GB2312"/>
                <w:sz w:val="24"/>
                <w:szCs w:val="28"/>
              </w:rPr>
              <w:t>V3.3.5</w:t>
            </w:r>
          </w:p>
        </w:tc>
      </w:tr>
      <w:tr w14:paraId="1173F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23E91149">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5D7FB67A">
            <w:pPr>
              <w:jc w:val="center"/>
              <w:rPr>
                <w:rFonts w:ascii="仿宋_GB2312" w:eastAsia="仿宋_GB2312"/>
                <w:sz w:val="24"/>
                <w:szCs w:val="28"/>
              </w:rPr>
            </w:pPr>
            <w:r>
              <w:rPr>
                <w:rFonts w:ascii="仿宋_GB2312" w:eastAsia="仿宋_GB2312"/>
                <w:sz w:val="24"/>
                <w:szCs w:val="28"/>
              </w:rPr>
              <w:t>FTP</w:t>
            </w:r>
          </w:p>
        </w:tc>
        <w:tc>
          <w:tcPr>
            <w:tcW w:w="1222" w:type="pct"/>
            <w:shd w:val="clear" w:color="auto" w:fill="auto"/>
            <w:vAlign w:val="center"/>
          </w:tcPr>
          <w:p w14:paraId="078842B6">
            <w:pPr>
              <w:jc w:val="center"/>
              <w:rPr>
                <w:rFonts w:ascii="仿宋_GB2312" w:eastAsia="仿宋_GB2312"/>
                <w:sz w:val="24"/>
                <w:szCs w:val="28"/>
              </w:rPr>
            </w:pPr>
            <w:r>
              <w:rPr>
                <w:rFonts w:ascii="仿宋_GB2312" w:eastAsia="仿宋_GB2312"/>
                <w:sz w:val="24"/>
                <w:szCs w:val="28"/>
              </w:rPr>
              <w:t>/</w:t>
            </w:r>
          </w:p>
        </w:tc>
      </w:tr>
      <w:tr w14:paraId="6B5DC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6B522C98">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281E4259">
            <w:pPr>
              <w:jc w:val="center"/>
              <w:rPr>
                <w:rFonts w:ascii="仿宋_GB2312" w:eastAsia="仿宋_GB2312"/>
                <w:sz w:val="24"/>
                <w:szCs w:val="28"/>
              </w:rPr>
            </w:pPr>
            <w:r>
              <w:rPr>
                <w:rFonts w:ascii="仿宋_GB2312" w:eastAsia="仿宋_GB2312"/>
                <w:sz w:val="24"/>
                <w:szCs w:val="28"/>
              </w:rPr>
              <w:t>TFTP</w:t>
            </w:r>
          </w:p>
        </w:tc>
        <w:tc>
          <w:tcPr>
            <w:tcW w:w="1222" w:type="pct"/>
            <w:shd w:val="clear" w:color="auto" w:fill="auto"/>
            <w:vAlign w:val="center"/>
          </w:tcPr>
          <w:p w14:paraId="2BE42B4C">
            <w:pPr>
              <w:jc w:val="center"/>
              <w:rPr>
                <w:rFonts w:ascii="仿宋_GB2312" w:eastAsia="仿宋_GB2312"/>
                <w:sz w:val="24"/>
                <w:szCs w:val="28"/>
              </w:rPr>
            </w:pPr>
            <w:r>
              <w:rPr>
                <w:rFonts w:ascii="仿宋_GB2312" w:eastAsia="仿宋_GB2312"/>
                <w:sz w:val="24"/>
                <w:szCs w:val="28"/>
              </w:rPr>
              <w:t>/</w:t>
            </w:r>
          </w:p>
        </w:tc>
      </w:tr>
      <w:tr w14:paraId="217F0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5" w:type="pct"/>
          </w:tcPr>
          <w:p w14:paraId="06CF6D32">
            <w:pPr>
              <w:pStyle w:val="5"/>
              <w:numPr>
                <w:ilvl w:val="0"/>
                <w:numId w:val="1"/>
              </w:numPr>
              <w:spacing w:after="0" w:line="240" w:lineRule="auto"/>
              <w:jc w:val="center"/>
              <w:rPr>
                <w:rFonts w:ascii="仿宋_GB2312" w:eastAsia="仿宋_GB2312"/>
                <w:sz w:val="24"/>
                <w:szCs w:val="28"/>
                <w:highlight w:val="yellow"/>
              </w:rPr>
            </w:pPr>
          </w:p>
        </w:tc>
        <w:tc>
          <w:tcPr>
            <w:tcW w:w="3003" w:type="pct"/>
            <w:shd w:val="clear" w:color="auto" w:fill="auto"/>
            <w:vAlign w:val="center"/>
          </w:tcPr>
          <w:p w14:paraId="081059C9">
            <w:pPr>
              <w:jc w:val="center"/>
              <w:rPr>
                <w:rFonts w:ascii="仿宋_GB2312" w:eastAsia="仿宋_GB2312"/>
                <w:sz w:val="24"/>
                <w:szCs w:val="28"/>
              </w:rPr>
            </w:pPr>
            <w:r>
              <w:rPr>
                <w:rFonts w:ascii="仿宋_GB2312" w:eastAsia="仿宋_GB2312"/>
                <w:sz w:val="24"/>
                <w:szCs w:val="28"/>
              </w:rPr>
              <w:t>J_LINK</w:t>
            </w:r>
          </w:p>
        </w:tc>
        <w:tc>
          <w:tcPr>
            <w:tcW w:w="1222" w:type="pct"/>
            <w:shd w:val="clear" w:color="auto" w:fill="auto"/>
            <w:vAlign w:val="center"/>
          </w:tcPr>
          <w:p w14:paraId="7651217F">
            <w:pPr>
              <w:jc w:val="center"/>
              <w:rPr>
                <w:rFonts w:ascii="仿宋_GB2312" w:eastAsia="仿宋_GB2312"/>
                <w:sz w:val="24"/>
                <w:szCs w:val="28"/>
              </w:rPr>
            </w:pPr>
            <w:r>
              <w:rPr>
                <w:rFonts w:ascii="仿宋_GB2312" w:eastAsia="仿宋_GB2312"/>
                <w:sz w:val="24"/>
                <w:szCs w:val="28"/>
              </w:rPr>
              <w:t>V8.74</w:t>
            </w:r>
          </w:p>
        </w:tc>
      </w:tr>
    </w:tbl>
    <w:p w14:paraId="5C43AD2C">
      <w:pPr>
        <w:pStyle w:val="5"/>
        <w:adjustRightInd w:val="0"/>
        <w:snapToGrid w:val="0"/>
        <w:spacing w:after="0" w:line="360" w:lineRule="auto"/>
        <w:ind w:left="0" w:firstLine="560" w:firstLineChars="200"/>
        <w:outlineLvl w:val="2"/>
        <w:rPr>
          <w:rFonts w:ascii="仿宋_GB2312" w:eastAsia="仿宋_GB2312"/>
          <w:sz w:val="28"/>
          <w:szCs w:val="28"/>
        </w:rPr>
      </w:pPr>
      <w:r>
        <w:rPr>
          <w:rFonts w:ascii="仿宋_GB2312" w:eastAsia="仿宋_GB2312"/>
          <w:sz w:val="28"/>
          <w:szCs w:val="28"/>
        </w:rPr>
        <w:t>4</w:t>
      </w:r>
      <w:r>
        <w:rPr>
          <w:rFonts w:hint="eastAsia" w:ascii="仿宋_GB2312" w:eastAsia="仿宋_GB2312"/>
          <w:sz w:val="28"/>
          <w:szCs w:val="28"/>
        </w:rPr>
        <w:t>.提供</w:t>
      </w:r>
      <w:r>
        <w:rPr>
          <w:rFonts w:ascii="仿宋_GB2312" w:eastAsia="仿宋_GB2312"/>
          <w:sz w:val="28"/>
          <w:szCs w:val="28"/>
        </w:rPr>
        <w:t>仿真/烧录器</w:t>
      </w:r>
      <w:r>
        <w:rPr>
          <w:rFonts w:hint="eastAsia" w:ascii="仿宋_GB2312" w:eastAsia="仿宋_GB2312"/>
          <w:sz w:val="28"/>
          <w:szCs w:val="28"/>
        </w:rPr>
        <w:t>，种类及数量如下所示：</w:t>
      </w:r>
      <w:r>
        <w:commentReference w:id="0"/>
      </w:r>
    </w:p>
    <w:tbl>
      <w:tblPr>
        <w:tblStyle w:val="3"/>
        <w:tblW w:w="2761"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5"/>
        <w:gridCol w:w="2772"/>
        <w:gridCol w:w="969"/>
      </w:tblGrid>
      <w:tr w14:paraId="731D2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752DC878">
            <w:pPr>
              <w:jc w:val="center"/>
              <w:rPr>
                <w:rFonts w:ascii="仿宋_GB2312" w:eastAsia="仿宋_GB2312"/>
                <w:sz w:val="24"/>
                <w:szCs w:val="28"/>
                <w:highlight w:val="yellow"/>
              </w:rPr>
            </w:pPr>
            <w:r>
              <w:rPr>
                <w:rFonts w:hint="eastAsia" w:ascii="仿宋_GB2312" w:eastAsia="仿宋_GB2312"/>
                <w:sz w:val="24"/>
                <w:szCs w:val="28"/>
                <w:highlight w:val="yellow"/>
              </w:rPr>
              <w:t>序号</w:t>
            </w:r>
          </w:p>
        </w:tc>
        <w:tc>
          <w:tcPr>
            <w:tcW w:w="2945" w:type="pct"/>
            <w:vAlign w:val="center"/>
          </w:tcPr>
          <w:p w14:paraId="167DBF32">
            <w:pPr>
              <w:jc w:val="center"/>
              <w:rPr>
                <w:rFonts w:ascii="仿宋_GB2312" w:eastAsia="仿宋_GB2312"/>
                <w:sz w:val="24"/>
                <w:szCs w:val="28"/>
              </w:rPr>
            </w:pPr>
            <w:r>
              <w:rPr>
                <w:rFonts w:ascii="仿宋_GB2312" w:eastAsia="仿宋_GB2312"/>
                <w:sz w:val="24"/>
                <w:szCs w:val="28"/>
              </w:rPr>
              <w:t>仿真/烧录器</w:t>
            </w:r>
          </w:p>
        </w:tc>
        <w:tc>
          <w:tcPr>
            <w:tcW w:w="1030" w:type="pct"/>
            <w:vAlign w:val="center"/>
          </w:tcPr>
          <w:p w14:paraId="3566F0E2">
            <w:pPr>
              <w:jc w:val="center"/>
              <w:rPr>
                <w:rFonts w:ascii="仿宋_GB2312" w:eastAsia="仿宋_GB2312"/>
                <w:sz w:val="24"/>
                <w:szCs w:val="28"/>
              </w:rPr>
            </w:pPr>
            <w:r>
              <w:rPr>
                <w:rFonts w:ascii="仿宋_GB2312" w:eastAsia="仿宋_GB2312"/>
                <w:sz w:val="24"/>
                <w:szCs w:val="28"/>
              </w:rPr>
              <w:t>数量</w:t>
            </w:r>
          </w:p>
        </w:tc>
      </w:tr>
      <w:tr w14:paraId="46048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115A5CB0">
            <w:pPr>
              <w:pStyle w:val="5"/>
              <w:numPr>
                <w:ilvl w:val="0"/>
                <w:numId w:val="2"/>
              </w:numPr>
              <w:jc w:val="center"/>
              <w:rPr>
                <w:rFonts w:ascii="仿宋_GB2312" w:eastAsia="仿宋_GB2312"/>
                <w:sz w:val="24"/>
                <w:szCs w:val="28"/>
                <w:highlight w:val="yellow"/>
              </w:rPr>
            </w:pPr>
          </w:p>
        </w:tc>
        <w:tc>
          <w:tcPr>
            <w:tcW w:w="2945" w:type="pct"/>
            <w:vAlign w:val="center"/>
          </w:tcPr>
          <w:p w14:paraId="726D9301">
            <w:pPr>
              <w:jc w:val="center"/>
              <w:rPr>
                <w:rFonts w:ascii="仿宋_GB2312" w:eastAsia="仿宋_GB2312"/>
                <w:sz w:val="24"/>
                <w:szCs w:val="28"/>
              </w:rPr>
            </w:pPr>
            <w:r>
              <w:rPr>
                <w:rFonts w:ascii="仿宋_GB2312" w:eastAsia="仿宋_GB2312"/>
                <w:sz w:val="24"/>
                <w:szCs w:val="28"/>
              </w:rPr>
              <w:t>J_LINK V11</w:t>
            </w:r>
          </w:p>
        </w:tc>
        <w:tc>
          <w:tcPr>
            <w:tcW w:w="1030" w:type="pct"/>
            <w:vAlign w:val="center"/>
          </w:tcPr>
          <w:p w14:paraId="6637D70D">
            <w:pPr>
              <w:jc w:val="center"/>
              <w:rPr>
                <w:rFonts w:ascii="仿宋_GB2312" w:eastAsia="仿宋_GB2312"/>
                <w:sz w:val="24"/>
                <w:szCs w:val="28"/>
              </w:rPr>
            </w:pPr>
            <w:r>
              <w:rPr>
                <w:rFonts w:ascii="仿宋_GB2312" w:eastAsia="仿宋_GB2312"/>
                <w:sz w:val="24"/>
                <w:szCs w:val="28"/>
              </w:rPr>
              <w:t>6</w:t>
            </w:r>
          </w:p>
        </w:tc>
      </w:tr>
      <w:tr w14:paraId="709AC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413DBD51">
            <w:pPr>
              <w:pStyle w:val="5"/>
              <w:numPr>
                <w:ilvl w:val="0"/>
                <w:numId w:val="2"/>
              </w:numPr>
              <w:spacing w:after="0" w:line="240" w:lineRule="auto"/>
              <w:jc w:val="center"/>
              <w:rPr>
                <w:rFonts w:ascii="仿宋_GB2312" w:eastAsia="仿宋_GB2312"/>
                <w:sz w:val="24"/>
                <w:szCs w:val="28"/>
                <w:highlight w:val="yellow"/>
              </w:rPr>
            </w:pPr>
          </w:p>
        </w:tc>
        <w:tc>
          <w:tcPr>
            <w:tcW w:w="2945" w:type="pct"/>
            <w:vAlign w:val="center"/>
          </w:tcPr>
          <w:p w14:paraId="4A53E57F">
            <w:pPr>
              <w:jc w:val="center"/>
              <w:rPr>
                <w:rFonts w:ascii="仿宋_GB2312" w:eastAsia="仿宋_GB2312"/>
                <w:sz w:val="24"/>
                <w:szCs w:val="28"/>
              </w:rPr>
            </w:pPr>
            <w:r>
              <w:rPr>
                <w:rFonts w:ascii="仿宋_GB2312" w:eastAsia="仿宋_GB2312"/>
                <w:sz w:val="24"/>
                <w:szCs w:val="28"/>
              </w:rPr>
              <w:t>PWLINK V2</w:t>
            </w:r>
          </w:p>
        </w:tc>
        <w:tc>
          <w:tcPr>
            <w:tcW w:w="1030" w:type="pct"/>
            <w:vAlign w:val="center"/>
          </w:tcPr>
          <w:p w14:paraId="09BBAA31">
            <w:pPr>
              <w:jc w:val="center"/>
              <w:rPr>
                <w:rFonts w:ascii="仿宋_GB2312" w:eastAsia="仿宋_GB2312"/>
                <w:sz w:val="24"/>
                <w:szCs w:val="28"/>
              </w:rPr>
            </w:pPr>
            <w:r>
              <w:rPr>
                <w:rFonts w:ascii="仿宋_GB2312" w:eastAsia="仿宋_GB2312"/>
                <w:sz w:val="24"/>
                <w:szCs w:val="28"/>
              </w:rPr>
              <w:t>4</w:t>
            </w:r>
          </w:p>
        </w:tc>
      </w:tr>
      <w:tr w14:paraId="2BEE9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76E13139">
            <w:pPr>
              <w:pStyle w:val="5"/>
              <w:numPr>
                <w:ilvl w:val="0"/>
                <w:numId w:val="2"/>
              </w:numPr>
              <w:spacing w:after="0" w:line="240" w:lineRule="auto"/>
              <w:jc w:val="center"/>
              <w:rPr>
                <w:rFonts w:ascii="仿宋_GB2312" w:eastAsia="仿宋_GB2312"/>
                <w:sz w:val="24"/>
                <w:szCs w:val="28"/>
                <w:highlight w:val="yellow"/>
              </w:rPr>
            </w:pPr>
          </w:p>
        </w:tc>
        <w:tc>
          <w:tcPr>
            <w:tcW w:w="2945" w:type="pct"/>
            <w:vAlign w:val="center"/>
          </w:tcPr>
          <w:p w14:paraId="5708DEE8">
            <w:pPr>
              <w:jc w:val="center"/>
              <w:rPr>
                <w:rFonts w:ascii="仿宋_GB2312" w:eastAsia="仿宋_GB2312"/>
                <w:sz w:val="24"/>
                <w:szCs w:val="28"/>
              </w:rPr>
            </w:pPr>
            <w:r>
              <w:rPr>
                <w:rFonts w:ascii="仿宋_GB2312" w:eastAsia="仿宋_GB2312"/>
                <w:sz w:val="24"/>
                <w:szCs w:val="28"/>
              </w:rPr>
              <w:t>GDLINK</w:t>
            </w:r>
          </w:p>
        </w:tc>
        <w:tc>
          <w:tcPr>
            <w:tcW w:w="1030" w:type="pct"/>
            <w:vAlign w:val="center"/>
          </w:tcPr>
          <w:p w14:paraId="707D3E3D">
            <w:pPr>
              <w:jc w:val="center"/>
              <w:rPr>
                <w:rFonts w:ascii="仿宋_GB2312" w:eastAsia="仿宋_GB2312"/>
                <w:sz w:val="24"/>
                <w:szCs w:val="28"/>
              </w:rPr>
            </w:pPr>
            <w:r>
              <w:rPr>
                <w:rFonts w:ascii="仿宋_GB2312" w:eastAsia="仿宋_GB2312"/>
                <w:sz w:val="24"/>
                <w:szCs w:val="28"/>
              </w:rPr>
              <w:t>4</w:t>
            </w:r>
          </w:p>
        </w:tc>
      </w:tr>
      <w:tr w14:paraId="71C88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474E0780">
            <w:pPr>
              <w:pStyle w:val="5"/>
              <w:numPr>
                <w:ilvl w:val="0"/>
                <w:numId w:val="2"/>
              </w:numPr>
              <w:spacing w:after="0" w:line="240" w:lineRule="auto"/>
              <w:jc w:val="center"/>
              <w:rPr>
                <w:rFonts w:ascii="仿宋_GB2312" w:eastAsia="仿宋_GB2312"/>
                <w:sz w:val="24"/>
                <w:szCs w:val="28"/>
                <w:highlight w:val="yellow"/>
              </w:rPr>
            </w:pPr>
          </w:p>
        </w:tc>
        <w:tc>
          <w:tcPr>
            <w:tcW w:w="2945" w:type="pct"/>
            <w:vAlign w:val="center"/>
          </w:tcPr>
          <w:p w14:paraId="1268D705">
            <w:pPr>
              <w:jc w:val="center"/>
              <w:rPr>
                <w:rFonts w:ascii="仿宋_GB2312" w:eastAsia="仿宋_GB2312"/>
                <w:sz w:val="24"/>
                <w:szCs w:val="28"/>
              </w:rPr>
            </w:pPr>
            <w:r>
              <w:rPr>
                <w:rFonts w:ascii="仿宋_GB2312" w:eastAsia="仿宋_GB2312"/>
                <w:sz w:val="24"/>
                <w:szCs w:val="28"/>
              </w:rPr>
              <w:t>SWD下载器</w:t>
            </w:r>
          </w:p>
        </w:tc>
        <w:tc>
          <w:tcPr>
            <w:tcW w:w="1030" w:type="pct"/>
          </w:tcPr>
          <w:p w14:paraId="47237D53">
            <w:pPr>
              <w:jc w:val="center"/>
              <w:rPr>
                <w:rFonts w:ascii="仿宋_GB2312" w:eastAsia="仿宋_GB2312"/>
                <w:sz w:val="24"/>
                <w:szCs w:val="28"/>
              </w:rPr>
            </w:pPr>
            <w:r>
              <w:rPr>
                <w:rFonts w:ascii="仿宋_GB2312" w:eastAsia="仿宋_GB2312"/>
                <w:sz w:val="24"/>
                <w:szCs w:val="28"/>
              </w:rPr>
              <w:t>4</w:t>
            </w:r>
          </w:p>
        </w:tc>
      </w:tr>
      <w:tr w14:paraId="1FEAF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081BD99E">
            <w:pPr>
              <w:pStyle w:val="5"/>
              <w:numPr>
                <w:ilvl w:val="0"/>
                <w:numId w:val="2"/>
              </w:numPr>
              <w:spacing w:after="0" w:line="240" w:lineRule="auto"/>
              <w:jc w:val="center"/>
              <w:rPr>
                <w:rFonts w:ascii="仿宋_GB2312" w:eastAsia="仿宋_GB2312"/>
                <w:sz w:val="24"/>
                <w:szCs w:val="28"/>
                <w:highlight w:val="yellow"/>
              </w:rPr>
            </w:pPr>
          </w:p>
        </w:tc>
        <w:tc>
          <w:tcPr>
            <w:tcW w:w="2945" w:type="pct"/>
            <w:vAlign w:val="center"/>
          </w:tcPr>
          <w:p w14:paraId="34A8076F">
            <w:pPr>
              <w:jc w:val="center"/>
              <w:rPr>
                <w:rFonts w:ascii="仿宋_GB2312" w:eastAsia="仿宋_GB2312"/>
                <w:sz w:val="24"/>
                <w:szCs w:val="28"/>
              </w:rPr>
            </w:pPr>
            <w:r>
              <w:rPr>
                <w:rFonts w:ascii="仿宋_GB2312" w:eastAsia="仿宋_GB2312"/>
                <w:sz w:val="24"/>
                <w:szCs w:val="28"/>
              </w:rPr>
              <w:t>AL321</w:t>
            </w:r>
          </w:p>
        </w:tc>
        <w:tc>
          <w:tcPr>
            <w:tcW w:w="1030" w:type="pct"/>
          </w:tcPr>
          <w:p w14:paraId="0572AB0B">
            <w:pPr>
              <w:jc w:val="center"/>
              <w:rPr>
                <w:rFonts w:ascii="仿宋_GB2312" w:eastAsia="仿宋_GB2312"/>
                <w:sz w:val="24"/>
                <w:szCs w:val="28"/>
              </w:rPr>
            </w:pPr>
            <w:r>
              <w:rPr>
                <w:rFonts w:ascii="仿宋_GB2312" w:eastAsia="仿宋_GB2312"/>
                <w:sz w:val="24"/>
                <w:szCs w:val="28"/>
              </w:rPr>
              <w:t>4</w:t>
            </w:r>
          </w:p>
        </w:tc>
      </w:tr>
      <w:tr w14:paraId="299AC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308411E3">
            <w:pPr>
              <w:pStyle w:val="5"/>
              <w:numPr>
                <w:ilvl w:val="0"/>
                <w:numId w:val="2"/>
              </w:numPr>
              <w:spacing w:after="0" w:line="240" w:lineRule="auto"/>
              <w:jc w:val="center"/>
              <w:rPr>
                <w:rFonts w:ascii="仿宋_GB2312" w:eastAsia="仿宋_GB2312"/>
                <w:sz w:val="24"/>
                <w:szCs w:val="28"/>
                <w:highlight w:val="yellow"/>
              </w:rPr>
            </w:pPr>
          </w:p>
        </w:tc>
        <w:tc>
          <w:tcPr>
            <w:tcW w:w="2945" w:type="pct"/>
            <w:vAlign w:val="center"/>
          </w:tcPr>
          <w:p w14:paraId="7064094B">
            <w:pPr>
              <w:jc w:val="center"/>
              <w:rPr>
                <w:rFonts w:ascii="仿宋_GB2312" w:eastAsia="仿宋_GB2312"/>
                <w:sz w:val="24"/>
                <w:szCs w:val="28"/>
              </w:rPr>
            </w:pPr>
            <w:r>
              <w:rPr>
                <w:rFonts w:ascii="仿宋_GB2312" w:eastAsia="仿宋_GB2312"/>
                <w:sz w:val="24"/>
                <w:szCs w:val="28"/>
              </w:rPr>
              <w:t>ST_LINK</w:t>
            </w:r>
          </w:p>
        </w:tc>
        <w:tc>
          <w:tcPr>
            <w:tcW w:w="1030" w:type="pct"/>
          </w:tcPr>
          <w:p w14:paraId="162E5BFC">
            <w:pPr>
              <w:jc w:val="center"/>
              <w:rPr>
                <w:rFonts w:ascii="仿宋_GB2312" w:eastAsia="仿宋_GB2312"/>
                <w:sz w:val="24"/>
                <w:szCs w:val="28"/>
              </w:rPr>
            </w:pPr>
            <w:r>
              <w:rPr>
                <w:rFonts w:ascii="仿宋_GB2312" w:eastAsia="仿宋_GB2312"/>
                <w:sz w:val="24"/>
                <w:szCs w:val="28"/>
              </w:rPr>
              <w:t>6</w:t>
            </w:r>
          </w:p>
        </w:tc>
      </w:tr>
      <w:tr w14:paraId="4AA6F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3457C348">
            <w:pPr>
              <w:pStyle w:val="5"/>
              <w:numPr>
                <w:ilvl w:val="0"/>
                <w:numId w:val="2"/>
              </w:numPr>
              <w:spacing w:after="0" w:line="240" w:lineRule="auto"/>
              <w:jc w:val="center"/>
              <w:rPr>
                <w:rFonts w:ascii="仿宋_GB2312" w:eastAsia="仿宋_GB2312"/>
                <w:sz w:val="24"/>
                <w:szCs w:val="28"/>
                <w:highlight w:val="yellow"/>
              </w:rPr>
            </w:pPr>
          </w:p>
        </w:tc>
        <w:tc>
          <w:tcPr>
            <w:tcW w:w="2945" w:type="pct"/>
            <w:vAlign w:val="center"/>
          </w:tcPr>
          <w:p w14:paraId="5A755B2E">
            <w:pPr>
              <w:jc w:val="center"/>
              <w:rPr>
                <w:rFonts w:ascii="仿宋_GB2312" w:eastAsia="仿宋_GB2312"/>
                <w:sz w:val="24"/>
                <w:szCs w:val="28"/>
              </w:rPr>
            </w:pPr>
            <w:r>
              <w:rPr>
                <w:rFonts w:ascii="仿宋_GB2312" w:eastAsia="仿宋_GB2312"/>
                <w:sz w:val="24"/>
                <w:szCs w:val="28"/>
              </w:rPr>
              <w:t>HDSC CCID</w:t>
            </w:r>
          </w:p>
        </w:tc>
        <w:tc>
          <w:tcPr>
            <w:tcW w:w="1030" w:type="pct"/>
          </w:tcPr>
          <w:p w14:paraId="02930681">
            <w:pPr>
              <w:jc w:val="center"/>
              <w:rPr>
                <w:rFonts w:ascii="仿宋_GB2312" w:eastAsia="仿宋_GB2312"/>
                <w:sz w:val="24"/>
                <w:szCs w:val="28"/>
              </w:rPr>
            </w:pPr>
            <w:r>
              <w:rPr>
                <w:rFonts w:ascii="仿宋_GB2312" w:eastAsia="仿宋_GB2312"/>
                <w:sz w:val="24"/>
                <w:szCs w:val="28"/>
              </w:rPr>
              <w:t>4</w:t>
            </w:r>
          </w:p>
        </w:tc>
      </w:tr>
      <w:tr w14:paraId="522DF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52B85E64">
            <w:pPr>
              <w:pStyle w:val="5"/>
              <w:numPr>
                <w:ilvl w:val="0"/>
                <w:numId w:val="2"/>
              </w:numPr>
              <w:spacing w:after="0" w:line="240" w:lineRule="auto"/>
              <w:jc w:val="center"/>
              <w:rPr>
                <w:rFonts w:ascii="仿宋_GB2312" w:eastAsia="仿宋_GB2312"/>
                <w:sz w:val="24"/>
                <w:szCs w:val="28"/>
                <w:highlight w:val="yellow"/>
              </w:rPr>
            </w:pPr>
          </w:p>
        </w:tc>
        <w:tc>
          <w:tcPr>
            <w:tcW w:w="2945" w:type="pct"/>
            <w:vAlign w:val="center"/>
          </w:tcPr>
          <w:p w14:paraId="71B26AEA">
            <w:pPr>
              <w:jc w:val="center"/>
              <w:rPr>
                <w:rFonts w:ascii="仿宋_GB2312" w:eastAsia="仿宋_GB2312"/>
                <w:sz w:val="24"/>
                <w:szCs w:val="28"/>
              </w:rPr>
            </w:pPr>
            <w:r>
              <w:rPr>
                <w:rFonts w:ascii="仿宋_GB2312" w:eastAsia="仿宋_GB2312"/>
                <w:sz w:val="24"/>
                <w:szCs w:val="28"/>
              </w:rPr>
              <w:t>XDS510plus</w:t>
            </w:r>
          </w:p>
        </w:tc>
        <w:tc>
          <w:tcPr>
            <w:tcW w:w="1030" w:type="pct"/>
          </w:tcPr>
          <w:p w14:paraId="3F0FF8B5">
            <w:pPr>
              <w:jc w:val="center"/>
              <w:rPr>
                <w:rFonts w:ascii="仿宋_GB2312" w:eastAsia="仿宋_GB2312"/>
                <w:sz w:val="24"/>
                <w:szCs w:val="28"/>
              </w:rPr>
            </w:pPr>
            <w:r>
              <w:rPr>
                <w:rFonts w:ascii="仿宋_GB2312" w:eastAsia="仿宋_GB2312"/>
                <w:sz w:val="24"/>
                <w:szCs w:val="28"/>
              </w:rPr>
              <w:t>4</w:t>
            </w:r>
          </w:p>
        </w:tc>
      </w:tr>
      <w:tr w14:paraId="1D05C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47DF7202">
            <w:pPr>
              <w:pStyle w:val="5"/>
              <w:numPr>
                <w:ilvl w:val="0"/>
                <w:numId w:val="2"/>
              </w:numPr>
              <w:spacing w:after="0" w:line="240" w:lineRule="auto"/>
              <w:jc w:val="center"/>
              <w:rPr>
                <w:rFonts w:ascii="仿宋_GB2312" w:eastAsia="仿宋_GB2312"/>
                <w:sz w:val="24"/>
                <w:szCs w:val="28"/>
                <w:highlight w:val="yellow"/>
              </w:rPr>
            </w:pPr>
          </w:p>
        </w:tc>
        <w:tc>
          <w:tcPr>
            <w:tcW w:w="2945" w:type="pct"/>
            <w:vAlign w:val="center"/>
          </w:tcPr>
          <w:p w14:paraId="2F154B10">
            <w:pPr>
              <w:jc w:val="center"/>
              <w:rPr>
                <w:rFonts w:ascii="仿宋_GB2312" w:eastAsia="仿宋_GB2312"/>
                <w:sz w:val="24"/>
                <w:szCs w:val="28"/>
              </w:rPr>
            </w:pPr>
            <w:r>
              <w:rPr>
                <w:rFonts w:ascii="仿宋_GB2312" w:eastAsia="仿宋_GB2312"/>
                <w:sz w:val="24"/>
                <w:szCs w:val="28"/>
              </w:rPr>
              <w:t>MPLAB ICD 3 DV164035</w:t>
            </w:r>
          </w:p>
        </w:tc>
        <w:tc>
          <w:tcPr>
            <w:tcW w:w="1030" w:type="pct"/>
          </w:tcPr>
          <w:p w14:paraId="3B7A9A53">
            <w:pPr>
              <w:jc w:val="center"/>
              <w:rPr>
                <w:rFonts w:ascii="仿宋_GB2312" w:eastAsia="仿宋_GB2312"/>
                <w:sz w:val="24"/>
                <w:szCs w:val="28"/>
              </w:rPr>
            </w:pPr>
            <w:r>
              <w:rPr>
                <w:rFonts w:ascii="仿宋_GB2312" w:eastAsia="仿宋_GB2312"/>
                <w:sz w:val="24"/>
                <w:szCs w:val="28"/>
              </w:rPr>
              <w:t>4</w:t>
            </w:r>
          </w:p>
        </w:tc>
      </w:tr>
      <w:tr w14:paraId="7BB83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578F2C2E">
            <w:pPr>
              <w:pStyle w:val="5"/>
              <w:numPr>
                <w:ilvl w:val="0"/>
                <w:numId w:val="2"/>
              </w:numPr>
              <w:spacing w:after="0" w:line="240" w:lineRule="auto"/>
              <w:jc w:val="center"/>
              <w:rPr>
                <w:rFonts w:ascii="仿宋_GB2312" w:eastAsia="仿宋_GB2312"/>
                <w:sz w:val="24"/>
                <w:szCs w:val="28"/>
                <w:highlight w:val="yellow"/>
              </w:rPr>
            </w:pPr>
          </w:p>
        </w:tc>
        <w:tc>
          <w:tcPr>
            <w:tcW w:w="2945" w:type="pct"/>
            <w:vAlign w:val="center"/>
          </w:tcPr>
          <w:p w14:paraId="53AB71AE">
            <w:pPr>
              <w:jc w:val="center"/>
              <w:rPr>
                <w:rFonts w:ascii="仿宋_GB2312" w:eastAsia="仿宋_GB2312"/>
                <w:sz w:val="24"/>
                <w:szCs w:val="28"/>
              </w:rPr>
            </w:pPr>
            <w:r>
              <w:rPr>
                <w:rFonts w:ascii="仿宋_GB2312" w:eastAsia="仿宋_GB2312"/>
                <w:sz w:val="24"/>
                <w:szCs w:val="28"/>
              </w:rPr>
              <w:t xml:space="preserve">Altera Blaster </w:t>
            </w:r>
            <w:r>
              <w:rPr>
                <w:rFonts w:hint="eastAsia" w:ascii="仿宋_GB2312" w:eastAsia="仿宋_GB2312"/>
                <w:sz w:val="24"/>
                <w:szCs w:val="28"/>
              </w:rPr>
              <w:t>Ⅱ</w:t>
            </w:r>
          </w:p>
        </w:tc>
        <w:tc>
          <w:tcPr>
            <w:tcW w:w="1030" w:type="pct"/>
          </w:tcPr>
          <w:p w14:paraId="50F3D388">
            <w:pPr>
              <w:jc w:val="center"/>
              <w:rPr>
                <w:rFonts w:ascii="仿宋_GB2312" w:eastAsia="仿宋_GB2312"/>
                <w:sz w:val="24"/>
                <w:szCs w:val="28"/>
              </w:rPr>
            </w:pPr>
            <w:r>
              <w:rPr>
                <w:rFonts w:ascii="仿宋_GB2312" w:eastAsia="仿宋_GB2312"/>
                <w:sz w:val="24"/>
                <w:szCs w:val="28"/>
              </w:rPr>
              <w:t>4</w:t>
            </w:r>
          </w:p>
        </w:tc>
      </w:tr>
      <w:tr w14:paraId="56533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25" w:type="pct"/>
          </w:tcPr>
          <w:p w14:paraId="29A07FC8">
            <w:pPr>
              <w:pStyle w:val="5"/>
              <w:numPr>
                <w:ilvl w:val="0"/>
                <w:numId w:val="2"/>
              </w:numPr>
              <w:spacing w:after="0" w:line="240" w:lineRule="auto"/>
              <w:jc w:val="center"/>
              <w:rPr>
                <w:rFonts w:ascii="仿宋_GB2312" w:eastAsia="仿宋_GB2312"/>
                <w:sz w:val="24"/>
                <w:szCs w:val="28"/>
                <w:highlight w:val="yellow"/>
              </w:rPr>
            </w:pPr>
          </w:p>
        </w:tc>
        <w:tc>
          <w:tcPr>
            <w:tcW w:w="2945" w:type="pct"/>
            <w:vAlign w:val="center"/>
          </w:tcPr>
          <w:p w14:paraId="560FCC5D">
            <w:pPr>
              <w:jc w:val="center"/>
              <w:rPr>
                <w:rFonts w:ascii="仿宋_GB2312" w:eastAsia="仿宋_GB2312"/>
                <w:sz w:val="24"/>
                <w:szCs w:val="28"/>
              </w:rPr>
            </w:pPr>
            <w:r>
              <w:rPr>
                <w:rFonts w:ascii="仿宋_GB2312" w:eastAsia="仿宋_GB2312"/>
                <w:sz w:val="24"/>
                <w:szCs w:val="28"/>
              </w:rPr>
              <w:t>Gowin USB Cable</w:t>
            </w:r>
          </w:p>
        </w:tc>
        <w:tc>
          <w:tcPr>
            <w:tcW w:w="1030" w:type="pct"/>
          </w:tcPr>
          <w:p w14:paraId="64EB9381">
            <w:pPr>
              <w:jc w:val="center"/>
              <w:rPr>
                <w:rFonts w:ascii="仿宋_GB2312" w:eastAsia="仿宋_GB2312"/>
                <w:sz w:val="24"/>
                <w:szCs w:val="28"/>
              </w:rPr>
            </w:pPr>
            <w:r>
              <w:rPr>
                <w:rFonts w:ascii="仿宋_GB2312" w:eastAsia="仿宋_GB2312"/>
                <w:sz w:val="24"/>
                <w:szCs w:val="28"/>
              </w:rPr>
              <w:t>4</w:t>
            </w:r>
          </w:p>
        </w:tc>
      </w:tr>
    </w:tbl>
    <w:p w14:paraId="46129FD3">
      <w:pPr>
        <w:adjustRightInd w:val="0"/>
        <w:snapToGrid w:val="0"/>
        <w:spacing w:line="360" w:lineRule="auto"/>
        <w:ind w:firstLine="560" w:firstLineChars="200"/>
        <w:outlineLvl w:val="2"/>
        <w:rPr>
          <w:rFonts w:ascii="仿宋_GB2312" w:eastAsia="仿宋_GB2312"/>
          <w:sz w:val="28"/>
          <w:szCs w:val="28"/>
        </w:rPr>
      </w:pPr>
      <w:r>
        <w:rPr>
          <w:rFonts w:ascii="仿宋_GB2312" w:eastAsia="仿宋_GB2312"/>
          <w:sz w:val="28"/>
          <w:szCs w:val="28"/>
        </w:rPr>
        <w:t>5</w:t>
      </w:r>
      <w:r>
        <w:rPr>
          <w:rFonts w:hint="eastAsia" w:ascii="仿宋_GB2312" w:eastAsia="仿宋_GB2312"/>
          <w:sz w:val="28"/>
          <w:szCs w:val="28"/>
        </w:rPr>
        <w:t>.提供开放式柔性机柜，数量2套，满足以下要求：</w:t>
      </w:r>
    </w:p>
    <w:p w14:paraId="038C428D">
      <w:pPr>
        <w:pStyle w:val="5"/>
        <w:numPr>
          <w:ilvl w:val="0"/>
          <w:numId w:val="3"/>
        </w:numPr>
        <w:adjustRightInd w:val="0"/>
        <w:snapToGrid w:val="0"/>
        <w:spacing w:after="0" w:line="360" w:lineRule="auto"/>
        <w:ind w:left="0" w:firstLine="560"/>
        <w:rPr>
          <w:rFonts w:ascii="仿宋_GB2312" w:hAnsi="Calibri" w:eastAsia="仿宋_GB2312" w:cs="宋体"/>
          <w:sz w:val="28"/>
          <w:szCs w:val="28"/>
        </w:rPr>
      </w:pPr>
      <w:r>
        <w:rPr>
          <w:rFonts w:ascii="仿宋_GB2312" w:hAnsi="Calibri" w:eastAsia="仿宋_GB2312" w:cs="宋体"/>
          <w:sz w:val="28"/>
          <w:szCs w:val="28"/>
        </w:rPr>
        <w:t>机柜尺寸600mm×1000mm×2000mm，支持6U板卡固定，具备7.2.1条中所有接口，机柜为前进风、后出风机柜。</w:t>
      </w:r>
    </w:p>
    <w:p w14:paraId="36E1C02A">
      <w:pPr>
        <w:pStyle w:val="5"/>
        <w:numPr>
          <w:ilvl w:val="0"/>
          <w:numId w:val="3"/>
        </w:numPr>
        <w:adjustRightInd w:val="0"/>
        <w:snapToGrid w:val="0"/>
        <w:spacing w:after="0" w:line="360" w:lineRule="auto"/>
        <w:ind w:left="0" w:firstLine="560"/>
        <w:rPr>
          <w:rFonts w:ascii="仿宋_GB2312" w:hAnsi="Calibri" w:eastAsia="仿宋_GB2312" w:cs="宋体"/>
          <w:sz w:val="28"/>
          <w:szCs w:val="28"/>
        </w:rPr>
      </w:pPr>
      <w:r>
        <w:rPr>
          <w:rFonts w:ascii="仿宋_GB2312" w:hAnsi="Calibri" w:eastAsia="仿宋_GB2312" w:cs="宋体"/>
          <w:sz w:val="28"/>
          <w:szCs w:val="28"/>
        </w:rPr>
        <w:t>机柜颜色为黑色，整体防护等级不小于IP20，机柜可支持带底座安装、水泥地板安装，防静电地板安装。</w:t>
      </w:r>
    </w:p>
    <w:p w14:paraId="0D95D3CB">
      <w:pPr>
        <w:pStyle w:val="5"/>
        <w:numPr>
          <w:ilvl w:val="0"/>
          <w:numId w:val="3"/>
        </w:numPr>
        <w:adjustRightInd w:val="0"/>
        <w:snapToGrid w:val="0"/>
        <w:spacing w:after="0" w:line="360" w:lineRule="auto"/>
        <w:ind w:left="0" w:firstLine="560"/>
        <w:rPr>
          <w:rFonts w:ascii="仿宋_GB2312" w:hAnsi="Calibri" w:eastAsia="仿宋_GB2312" w:cs="宋体"/>
          <w:sz w:val="28"/>
          <w:szCs w:val="28"/>
        </w:rPr>
      </w:pPr>
      <w:r>
        <w:rPr>
          <w:rFonts w:ascii="仿宋_GB2312" w:hAnsi="Calibri" w:eastAsia="仿宋_GB2312" w:cs="宋体"/>
          <w:sz w:val="28"/>
          <w:szCs w:val="28"/>
        </w:rPr>
        <w:t>机柜采用高强度优质冷轧钢板，采用磷化处理，外表面涂层采用先进的静电喷粉烤漆工艺，表面喷涂厚度应不小于60μm涂层附着牢固，防氧化，耐酸碱，表面光洁、色泽均匀、无流挂、无露底，保证长期使用不锈蚀。</w:t>
      </w:r>
    </w:p>
    <w:p w14:paraId="47EABFA1">
      <w:pPr>
        <w:pStyle w:val="5"/>
        <w:numPr>
          <w:ilvl w:val="0"/>
          <w:numId w:val="3"/>
        </w:numPr>
        <w:adjustRightInd w:val="0"/>
        <w:snapToGrid w:val="0"/>
        <w:spacing w:after="0" w:line="360" w:lineRule="auto"/>
        <w:ind w:left="0" w:firstLine="560"/>
        <w:rPr>
          <w:rFonts w:ascii="仿宋_GB2312" w:hAnsi="Calibri" w:eastAsia="仿宋_GB2312" w:cs="宋体"/>
          <w:sz w:val="28"/>
          <w:szCs w:val="28"/>
        </w:rPr>
      </w:pPr>
      <w:r>
        <w:rPr>
          <w:rFonts w:ascii="仿宋_GB2312" w:hAnsi="Calibri" w:eastAsia="仿宋_GB2312" w:cs="宋体"/>
          <w:sz w:val="28"/>
          <w:szCs w:val="28"/>
        </w:rPr>
        <w:t>机柜采用前后网孔门设计，门的开合转动灵活、维护方便。前后门采用外开门方式，前门单开，后门双开，开启角度不小于150度，前后门开孔孔径应不少于7.5mm，前门开孔率不低于80%，后门开孔率不低于80%。</w:t>
      </w:r>
    </w:p>
    <w:p w14:paraId="13C655C3">
      <w:pPr>
        <w:pStyle w:val="5"/>
        <w:numPr>
          <w:ilvl w:val="0"/>
          <w:numId w:val="3"/>
        </w:numPr>
        <w:adjustRightInd w:val="0"/>
        <w:snapToGrid w:val="0"/>
        <w:spacing w:after="0" w:line="360" w:lineRule="auto"/>
        <w:ind w:left="0" w:firstLine="560"/>
        <w:rPr>
          <w:rFonts w:ascii="仿宋_GB2312" w:hAnsi="Calibri" w:eastAsia="仿宋_GB2312" w:cs="宋体"/>
          <w:sz w:val="28"/>
          <w:szCs w:val="28"/>
        </w:rPr>
      </w:pPr>
      <w:r>
        <w:rPr>
          <w:rFonts w:ascii="仿宋_GB2312" w:hAnsi="Calibri" w:eastAsia="仿宋_GB2312" w:cs="宋体"/>
          <w:sz w:val="28"/>
          <w:szCs w:val="28"/>
        </w:rPr>
        <w:t>机柜内部应设置不小于4根安装立柱，用于安装设备和层板。安装立柱能够前后移动调节。机架前门立柱需要有具体U数标示。</w:t>
      </w:r>
    </w:p>
    <w:p w14:paraId="3AD4DE40">
      <w:pPr>
        <w:pStyle w:val="5"/>
        <w:numPr>
          <w:ilvl w:val="0"/>
          <w:numId w:val="3"/>
        </w:numPr>
        <w:adjustRightInd w:val="0"/>
        <w:snapToGrid w:val="0"/>
        <w:spacing w:after="0" w:line="360" w:lineRule="auto"/>
        <w:ind w:left="0" w:firstLine="560"/>
        <w:rPr>
          <w:rFonts w:ascii="仿宋_GB2312" w:hAnsi="Calibri" w:eastAsia="仿宋_GB2312" w:cs="宋体"/>
          <w:sz w:val="28"/>
          <w:szCs w:val="28"/>
        </w:rPr>
      </w:pPr>
      <w:r>
        <w:rPr>
          <w:rFonts w:ascii="仿宋_GB2312" w:hAnsi="Calibri" w:eastAsia="仿宋_GB2312" w:cs="宋体"/>
          <w:sz w:val="28"/>
          <w:szCs w:val="28"/>
        </w:rPr>
        <w:t>机柜主要承重部件立柱板材厚度不低于2.2mm，前门、后门及侧板等非承重部件的板材厚度不低于1.8mm。</w:t>
      </w:r>
    </w:p>
    <w:p w14:paraId="7BF91856">
      <w:pPr>
        <w:pStyle w:val="5"/>
        <w:adjustRightInd w:val="0"/>
        <w:snapToGrid w:val="0"/>
        <w:spacing w:after="0" w:line="360" w:lineRule="auto"/>
        <w:ind w:left="0" w:firstLine="560" w:firstLineChars="200"/>
        <w:outlineLvl w:val="2"/>
        <w:rPr>
          <w:rFonts w:ascii="仿宋_GB2312" w:eastAsia="仿宋_GB2312"/>
          <w:sz w:val="28"/>
          <w:szCs w:val="28"/>
        </w:rPr>
      </w:pPr>
      <w:r>
        <w:rPr>
          <w:rFonts w:ascii="仿宋_GB2312" w:eastAsia="仿宋_GB2312"/>
          <w:sz w:val="28"/>
          <w:szCs w:val="28"/>
        </w:rPr>
        <w:t>6</w:t>
      </w:r>
      <w:r>
        <w:rPr>
          <w:rFonts w:hint="eastAsia" w:ascii="仿宋_GB2312" w:eastAsia="仿宋_GB2312"/>
          <w:sz w:val="28"/>
          <w:szCs w:val="28"/>
        </w:rPr>
        <w:t>.提供2台电源，用于给烧录调试台架供电，参数配置满足以下规格：</w:t>
      </w:r>
    </w:p>
    <w:tbl>
      <w:tblPr>
        <w:tblStyle w:val="3"/>
        <w:tblW w:w="38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35"/>
        <w:gridCol w:w="4710"/>
      </w:tblGrid>
      <w:tr w14:paraId="59B50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6" w:type="pct"/>
            <w:shd w:val="clear" w:color="auto" w:fill="auto"/>
          </w:tcPr>
          <w:p w14:paraId="71189CB8">
            <w:pPr>
              <w:adjustRightInd w:val="0"/>
              <w:snapToGrid w:val="0"/>
              <w:jc w:val="center"/>
              <w:rPr>
                <w:rFonts w:ascii="仿宋_GB2312" w:eastAsia="仿宋_GB2312"/>
                <w:sz w:val="24"/>
                <w:szCs w:val="28"/>
              </w:rPr>
            </w:pPr>
            <w:r>
              <w:rPr>
                <w:rFonts w:ascii="仿宋_GB2312" w:eastAsia="仿宋_GB2312"/>
                <w:sz w:val="24"/>
                <w:szCs w:val="28"/>
              </w:rPr>
              <w:t>产品名称</w:t>
            </w:r>
          </w:p>
        </w:tc>
        <w:tc>
          <w:tcPr>
            <w:tcW w:w="3544" w:type="pct"/>
            <w:shd w:val="clear" w:color="auto" w:fill="auto"/>
          </w:tcPr>
          <w:p w14:paraId="58413C59">
            <w:pPr>
              <w:adjustRightInd w:val="0"/>
              <w:snapToGrid w:val="0"/>
              <w:jc w:val="center"/>
              <w:rPr>
                <w:rFonts w:ascii="仿宋_GB2312" w:eastAsia="仿宋_GB2312"/>
                <w:sz w:val="24"/>
                <w:szCs w:val="28"/>
              </w:rPr>
            </w:pPr>
            <w:r>
              <w:rPr>
                <w:rFonts w:ascii="仿宋_GB2312" w:eastAsia="仿宋_GB2312"/>
                <w:sz w:val="24"/>
                <w:szCs w:val="28"/>
              </w:rPr>
              <w:t>配置规格</w:t>
            </w:r>
          </w:p>
        </w:tc>
      </w:tr>
      <w:tr w14:paraId="0A24A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6" w:type="pct"/>
            <w:vMerge w:val="restart"/>
            <w:shd w:val="clear" w:color="auto" w:fill="auto"/>
            <w:vAlign w:val="center"/>
          </w:tcPr>
          <w:p w14:paraId="10AAE51B">
            <w:pPr>
              <w:adjustRightInd w:val="0"/>
              <w:snapToGrid w:val="0"/>
              <w:ind w:firstLine="480" w:firstLineChars="200"/>
              <w:rPr>
                <w:rFonts w:ascii="仿宋_GB2312" w:eastAsia="仿宋_GB2312"/>
                <w:sz w:val="24"/>
                <w:szCs w:val="28"/>
              </w:rPr>
            </w:pPr>
            <w:r>
              <w:rPr>
                <w:rFonts w:ascii="仿宋_GB2312" w:eastAsia="仿宋_GB2312"/>
                <w:sz w:val="24"/>
                <w:szCs w:val="28"/>
              </w:rPr>
              <w:t>电源</w:t>
            </w:r>
          </w:p>
        </w:tc>
        <w:tc>
          <w:tcPr>
            <w:tcW w:w="3544" w:type="pct"/>
            <w:shd w:val="clear" w:color="auto" w:fill="auto"/>
            <w:vAlign w:val="center"/>
          </w:tcPr>
          <w:p w14:paraId="0723F96E">
            <w:pPr>
              <w:adjustRightInd w:val="0"/>
              <w:snapToGrid w:val="0"/>
              <w:rPr>
                <w:rFonts w:ascii="仿宋_GB2312" w:eastAsia="仿宋_GB2312"/>
                <w:sz w:val="24"/>
                <w:szCs w:val="28"/>
              </w:rPr>
            </w:pPr>
            <w:r>
              <w:rPr>
                <w:rFonts w:ascii="仿宋_GB2312" w:eastAsia="仿宋_GB2312"/>
                <w:sz w:val="24"/>
                <w:szCs w:val="28"/>
              </w:rPr>
              <w:t>电压：DC 0~40V，可调节</w:t>
            </w:r>
          </w:p>
        </w:tc>
      </w:tr>
      <w:tr w14:paraId="189F7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6" w:type="pct"/>
            <w:vMerge w:val="continue"/>
            <w:shd w:val="clear" w:color="auto" w:fill="auto"/>
          </w:tcPr>
          <w:p w14:paraId="3A7791DA">
            <w:pPr>
              <w:adjustRightInd w:val="0"/>
              <w:snapToGrid w:val="0"/>
              <w:ind w:firstLine="480" w:firstLineChars="200"/>
              <w:rPr>
                <w:rFonts w:ascii="仿宋_GB2312" w:eastAsia="仿宋_GB2312"/>
                <w:sz w:val="24"/>
                <w:szCs w:val="28"/>
              </w:rPr>
            </w:pPr>
          </w:p>
        </w:tc>
        <w:tc>
          <w:tcPr>
            <w:tcW w:w="3544" w:type="pct"/>
            <w:shd w:val="clear" w:color="auto" w:fill="auto"/>
            <w:vAlign w:val="center"/>
          </w:tcPr>
          <w:p w14:paraId="18232DC4">
            <w:pPr>
              <w:adjustRightInd w:val="0"/>
              <w:snapToGrid w:val="0"/>
              <w:rPr>
                <w:rFonts w:ascii="仿宋_GB2312" w:eastAsia="仿宋_GB2312"/>
                <w:sz w:val="24"/>
                <w:szCs w:val="28"/>
              </w:rPr>
            </w:pPr>
            <w:r>
              <w:rPr>
                <w:rFonts w:ascii="仿宋_GB2312" w:eastAsia="仿宋_GB2312"/>
                <w:sz w:val="24"/>
                <w:szCs w:val="28"/>
              </w:rPr>
              <w:t>电流：DC 0~42A，可调节</w:t>
            </w:r>
          </w:p>
        </w:tc>
      </w:tr>
      <w:tr w14:paraId="2201D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6" w:type="pct"/>
            <w:vMerge w:val="continue"/>
            <w:shd w:val="clear" w:color="auto" w:fill="auto"/>
          </w:tcPr>
          <w:p w14:paraId="3970E72C">
            <w:pPr>
              <w:adjustRightInd w:val="0"/>
              <w:snapToGrid w:val="0"/>
              <w:ind w:firstLine="480" w:firstLineChars="200"/>
              <w:rPr>
                <w:rFonts w:ascii="仿宋_GB2312" w:eastAsia="仿宋_GB2312"/>
                <w:sz w:val="24"/>
                <w:szCs w:val="28"/>
              </w:rPr>
            </w:pPr>
          </w:p>
        </w:tc>
        <w:tc>
          <w:tcPr>
            <w:tcW w:w="3544" w:type="pct"/>
            <w:shd w:val="clear" w:color="auto" w:fill="auto"/>
            <w:vAlign w:val="center"/>
          </w:tcPr>
          <w:p w14:paraId="3B616238">
            <w:pPr>
              <w:adjustRightInd w:val="0"/>
              <w:snapToGrid w:val="0"/>
              <w:rPr>
                <w:rFonts w:ascii="仿宋_GB2312" w:eastAsia="仿宋_GB2312"/>
                <w:sz w:val="24"/>
                <w:szCs w:val="28"/>
              </w:rPr>
            </w:pPr>
            <w:r>
              <w:rPr>
                <w:rFonts w:ascii="仿宋_GB2312" w:eastAsia="仿宋_GB2312"/>
                <w:sz w:val="24"/>
                <w:szCs w:val="28"/>
              </w:rPr>
              <w:t>最大功率：≥1600W</w:t>
            </w:r>
          </w:p>
        </w:tc>
      </w:tr>
      <w:tr w14:paraId="70468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6" w:type="pct"/>
            <w:vMerge w:val="continue"/>
            <w:shd w:val="clear" w:color="auto" w:fill="auto"/>
          </w:tcPr>
          <w:p w14:paraId="3B08FDAC">
            <w:pPr>
              <w:adjustRightInd w:val="0"/>
              <w:snapToGrid w:val="0"/>
              <w:ind w:firstLine="480" w:firstLineChars="200"/>
              <w:rPr>
                <w:rFonts w:ascii="仿宋_GB2312" w:eastAsia="仿宋_GB2312"/>
                <w:sz w:val="24"/>
                <w:szCs w:val="28"/>
              </w:rPr>
            </w:pPr>
          </w:p>
        </w:tc>
        <w:tc>
          <w:tcPr>
            <w:tcW w:w="3544" w:type="pct"/>
            <w:shd w:val="clear" w:color="auto" w:fill="auto"/>
            <w:vAlign w:val="center"/>
          </w:tcPr>
          <w:p w14:paraId="62F87252">
            <w:pPr>
              <w:adjustRightInd w:val="0"/>
              <w:snapToGrid w:val="0"/>
              <w:rPr>
                <w:rFonts w:ascii="仿宋_GB2312" w:eastAsia="仿宋_GB2312"/>
                <w:sz w:val="24"/>
                <w:szCs w:val="28"/>
              </w:rPr>
            </w:pPr>
            <w:r>
              <w:rPr>
                <w:rFonts w:ascii="仿宋_GB2312" w:eastAsia="仿宋_GB2312"/>
                <w:sz w:val="24"/>
                <w:szCs w:val="28"/>
              </w:rPr>
              <w:t>具备过压欠压、过流保护</w:t>
            </w:r>
          </w:p>
        </w:tc>
      </w:tr>
    </w:tbl>
    <w:p w14:paraId="3E8CDAD5">
      <w:pPr>
        <w:adjustRightInd w:val="0"/>
        <w:snapToGrid w:val="0"/>
        <w:spacing w:line="360" w:lineRule="auto"/>
        <w:ind w:firstLine="560" w:firstLineChars="200"/>
        <w:outlineLvl w:val="1"/>
        <w:rPr>
          <w:rFonts w:ascii="黑体" w:hAnsi="黑体" w:eastAsia="黑体"/>
          <w:sz w:val="28"/>
          <w:szCs w:val="28"/>
        </w:rPr>
      </w:pPr>
      <w:r>
        <w:rPr>
          <w:rFonts w:hint="eastAsia" w:ascii="黑体" w:hAnsi="黑体" w:eastAsia="黑体"/>
          <w:sz w:val="28"/>
          <w:szCs w:val="28"/>
        </w:rPr>
        <w:t>（三）</w:t>
      </w:r>
      <w:r>
        <w:rPr>
          <w:rFonts w:ascii="黑体" w:hAnsi="黑体" w:eastAsia="黑体"/>
          <w:b/>
          <w:sz w:val="28"/>
          <w:szCs w:val="28"/>
        </w:rPr>
        <w:t>程控安装部署系统</w:t>
      </w:r>
    </w:p>
    <w:p w14:paraId="3CB3F186">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w:t>
      </w:r>
      <w:r>
        <w:rPr>
          <w:rFonts w:hint="eastAsia" w:ascii="仿宋_GB2312" w:eastAsia="仿宋_GB2312"/>
          <w:sz w:val="28"/>
          <w:szCs w:val="28"/>
        </w:rPr>
        <w:t>支持与用户现有的CodeArts软件工具链集成，同时也支持脱离CodeArts软件工具链读取离线数据独立运行。</w:t>
      </w:r>
    </w:p>
    <w:p w14:paraId="5FCFDFC5">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w:t>
      </w:r>
      <w:r>
        <w:rPr>
          <w:rFonts w:hint="eastAsia" w:ascii="仿宋_GB2312" w:eastAsia="仿宋_GB2312"/>
          <w:sz w:val="28"/>
          <w:szCs w:val="28"/>
        </w:rPr>
        <w:t>具备人员权限管理及访问控制，包括本系统人员权限和云平台接入权限。支持基于角色权限及访问控制管理，覆盖本地权限管理，内置系统管理员、普通人员角色，支持系统管理员配置和管理角色的菜单权限和数据权限，支持基于项目的成员及成员权限管理；与CodeArts云平台制品仓库服务打通，依据当前角色在平台</w:t>
      </w:r>
      <w:r>
        <w:rPr>
          <w:rFonts w:hint="eastAsia" w:ascii="仿宋_GB2312" w:eastAsia="仿宋_GB2312"/>
          <w:sz w:val="28"/>
          <w:szCs w:val="28"/>
          <w:lang w:val="en-US" w:eastAsia="zh-CN"/>
        </w:rPr>
        <w:t>的</w:t>
      </w:r>
      <w:r>
        <w:rPr>
          <w:rFonts w:hint="eastAsia" w:ascii="仿宋_GB2312" w:eastAsia="仿宋_GB2312"/>
          <w:sz w:val="28"/>
          <w:szCs w:val="28"/>
        </w:rPr>
        <w:t>权限控制其仅能获取其权限范围内的项目信息。</w:t>
      </w:r>
    </w:p>
    <w:p w14:paraId="1F0EE824">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3</w:t>
      </w:r>
      <w:r>
        <w:rPr>
          <w:rFonts w:ascii="仿宋_GB2312" w:eastAsia="仿宋_GB2312"/>
          <w:sz w:val="28"/>
          <w:szCs w:val="28"/>
        </w:rPr>
        <w:t>.</w:t>
      </w:r>
      <w:r>
        <w:rPr>
          <w:rFonts w:hint="eastAsia"/>
        </w:rPr>
        <w:t xml:space="preserve"> </w:t>
      </w:r>
      <w:r>
        <w:rPr>
          <w:rFonts w:hint="eastAsia" w:ascii="仿宋_GB2312" w:eastAsia="仿宋_GB2312"/>
          <w:sz w:val="28"/>
          <w:szCs w:val="28"/>
        </w:rPr>
        <w:t>本系统人员权限，配置系统管理员和普通人员，支持基于角色RBAC的可自定义的权限管理。支持系统管理员对用户的增删改查，启用/禁用；支持通过角色管理自定义角色的菜单、数据权限的配置管理；项目权限配置，支持基于项目的成员及成员权限管理；支持所有项目履历记录查询，用户操作日志，登录日志查询；支持安装/烧录操作等。支持普通人员进行如下操作：基于所属项目的安装/烧录操作；履历记录查询；可执行文件查询等。</w:t>
      </w:r>
    </w:p>
    <w:p w14:paraId="7A9D0FF1">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4</w:t>
      </w:r>
      <w:r>
        <w:rPr>
          <w:rFonts w:ascii="仿宋_GB2312" w:eastAsia="仿宋_GB2312"/>
          <w:sz w:val="28"/>
          <w:szCs w:val="28"/>
        </w:rPr>
        <w:t>.</w:t>
      </w:r>
      <w:r>
        <w:rPr>
          <w:rFonts w:hint="eastAsia" w:ascii="仿宋_GB2312" w:eastAsia="仿宋_GB2312"/>
          <w:sz w:val="28"/>
          <w:szCs w:val="28"/>
        </w:rPr>
        <w:t xml:space="preserve"> CodeArts软件工具链，使用C</w:t>
      </w:r>
      <w:r>
        <w:rPr>
          <w:rFonts w:ascii="仿宋_GB2312" w:eastAsia="仿宋_GB2312"/>
          <w:sz w:val="28"/>
          <w:szCs w:val="28"/>
        </w:rPr>
        <w:t>odeA</w:t>
      </w:r>
      <w:r>
        <w:rPr>
          <w:rFonts w:hint="eastAsia" w:ascii="仿宋_GB2312" w:eastAsia="仿宋_GB2312"/>
          <w:sz w:val="28"/>
          <w:szCs w:val="28"/>
        </w:rPr>
        <w:t>rts软件工具链提供的A</w:t>
      </w:r>
      <w:r>
        <w:rPr>
          <w:rFonts w:ascii="仿宋_GB2312" w:eastAsia="仿宋_GB2312"/>
          <w:sz w:val="28"/>
          <w:szCs w:val="28"/>
        </w:rPr>
        <w:t>PI</w:t>
      </w:r>
      <w:r>
        <w:rPr>
          <w:rFonts w:hint="eastAsia" w:ascii="仿宋_GB2312" w:eastAsia="仿宋_GB2312"/>
          <w:sz w:val="28"/>
          <w:szCs w:val="28"/>
        </w:rPr>
        <w:t>接口获取云平台接入授权，实现访问控制，支持按仓库-</w:t>
      </w:r>
      <w:r>
        <w:rPr>
          <w:rFonts w:ascii="仿宋_GB2312" w:eastAsia="仿宋_GB2312"/>
          <w:sz w:val="28"/>
          <w:szCs w:val="28"/>
        </w:rPr>
        <w:t>&gt;</w:t>
      </w:r>
      <w:r>
        <w:rPr>
          <w:rFonts w:hint="eastAsia" w:ascii="仿宋_GB2312" w:eastAsia="仿宋_GB2312"/>
          <w:sz w:val="28"/>
          <w:szCs w:val="28"/>
        </w:rPr>
        <w:t>项目-&gt;包-</w:t>
      </w:r>
      <w:r>
        <w:rPr>
          <w:rFonts w:ascii="仿宋_GB2312" w:eastAsia="仿宋_GB2312"/>
          <w:sz w:val="28"/>
          <w:szCs w:val="28"/>
        </w:rPr>
        <w:t>&gt;</w:t>
      </w:r>
      <w:r>
        <w:rPr>
          <w:rFonts w:hint="eastAsia" w:ascii="仿宋_GB2312" w:eastAsia="仿宋_GB2312"/>
          <w:sz w:val="28"/>
          <w:szCs w:val="28"/>
        </w:rPr>
        <w:t>版本四级层级遍历获取在用户权限范围内的软件工具链制品仓结构并进行可视化显示，用户可进行可执行文件的选择、下载操作。</w:t>
      </w:r>
    </w:p>
    <w:p w14:paraId="0E7D9B2C">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5</w:t>
      </w:r>
      <w:r>
        <w:rPr>
          <w:rFonts w:ascii="仿宋_GB2312" w:eastAsia="仿宋_GB2312"/>
          <w:sz w:val="28"/>
          <w:szCs w:val="28"/>
        </w:rPr>
        <w:t>.</w:t>
      </w:r>
      <w:r>
        <w:rPr>
          <w:rFonts w:hint="eastAsia" w:ascii="仿宋_GB2312" w:eastAsia="仿宋_GB2312"/>
          <w:sz w:val="28"/>
          <w:szCs w:val="28"/>
        </w:rPr>
        <w:t>支持在与CodeArts软件工具链协同运行时不独立进行配置管理，支持对安装/烧录结束后可执行文件是否留在本地进行配置；支持独立运行情况下对可执行文件进行配置管理，确保可执行文件的安全性。</w:t>
      </w:r>
    </w:p>
    <w:p w14:paraId="5A737D2D">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6</w:t>
      </w:r>
      <w:r>
        <w:rPr>
          <w:rFonts w:ascii="仿宋_GB2312" w:eastAsia="仿宋_GB2312"/>
          <w:sz w:val="28"/>
          <w:szCs w:val="28"/>
        </w:rPr>
        <w:t>.</w:t>
      </w:r>
      <w:r>
        <w:rPr>
          <w:rFonts w:hint="eastAsia" w:ascii="仿宋_GB2312" w:eastAsia="仿宋_GB2312"/>
          <w:sz w:val="28"/>
          <w:szCs w:val="28"/>
        </w:rPr>
        <w:t>具备软件镜像安装与检查功能，</w:t>
      </w:r>
      <w:r>
        <w:rPr>
          <w:rFonts w:ascii="仿宋_GB2312" w:eastAsia="仿宋_GB2312"/>
          <w:sz w:val="28"/>
          <w:szCs w:val="28"/>
        </w:rPr>
        <w:t>支持</w:t>
      </w:r>
      <w:r>
        <w:rPr>
          <w:rFonts w:hint="eastAsia" w:ascii="仿宋_GB2312" w:eastAsia="仿宋_GB2312"/>
          <w:sz w:val="28"/>
          <w:szCs w:val="28"/>
        </w:rPr>
        <w:t>将C</w:t>
      </w:r>
      <w:r>
        <w:rPr>
          <w:rFonts w:ascii="仿宋_GB2312" w:eastAsia="仿宋_GB2312"/>
          <w:sz w:val="28"/>
          <w:szCs w:val="28"/>
        </w:rPr>
        <w:t>odeA</w:t>
      </w:r>
      <w:r>
        <w:rPr>
          <w:rFonts w:hint="eastAsia" w:ascii="仿宋_GB2312" w:eastAsia="仿宋_GB2312"/>
          <w:sz w:val="28"/>
          <w:szCs w:val="28"/>
        </w:rPr>
        <w:t>rts软件工具链制品仓</w:t>
      </w:r>
      <w:r>
        <w:rPr>
          <w:rFonts w:ascii="仿宋_GB2312" w:eastAsia="仿宋_GB2312"/>
          <w:sz w:val="28"/>
          <w:szCs w:val="28"/>
        </w:rPr>
        <w:t>或本地</w:t>
      </w:r>
      <w:r>
        <w:rPr>
          <w:rFonts w:hint="eastAsia" w:ascii="仿宋_GB2312" w:eastAsia="仿宋_GB2312"/>
          <w:sz w:val="28"/>
          <w:szCs w:val="28"/>
        </w:rPr>
        <w:t>的镜像文件（可执行文件，如.bin、</w:t>
      </w:r>
      <w:r>
        <w:rPr>
          <w:rFonts w:ascii="仿宋_GB2312" w:eastAsia="仿宋_GB2312"/>
          <w:sz w:val="28"/>
          <w:szCs w:val="28"/>
        </w:rPr>
        <w:t>.hex</w:t>
      </w:r>
      <w:r>
        <w:rPr>
          <w:rFonts w:hint="eastAsia" w:ascii="仿宋_GB2312" w:eastAsia="仿宋_GB2312"/>
          <w:sz w:val="28"/>
          <w:szCs w:val="28"/>
        </w:rPr>
        <w:t>、.img、.</w:t>
      </w:r>
      <w:r>
        <w:rPr>
          <w:rFonts w:ascii="仿宋_GB2312" w:eastAsia="仿宋_GB2312"/>
          <w:sz w:val="28"/>
          <w:szCs w:val="28"/>
        </w:rPr>
        <w:t>elf</w:t>
      </w:r>
      <w:r>
        <w:rPr>
          <w:rFonts w:hint="eastAsia" w:ascii="仿宋_GB2312" w:eastAsia="仿宋_GB2312"/>
          <w:sz w:val="28"/>
          <w:szCs w:val="28"/>
        </w:rPr>
        <w:t>、</w:t>
      </w:r>
      <w:r>
        <w:rPr>
          <w:rFonts w:ascii="仿宋_GB2312" w:eastAsia="仿宋_GB2312"/>
          <w:sz w:val="28"/>
          <w:szCs w:val="28"/>
        </w:rPr>
        <w:t>.out</w:t>
      </w:r>
      <w:r>
        <w:rPr>
          <w:rFonts w:hint="eastAsia" w:ascii="仿宋_GB2312" w:eastAsia="仿宋_GB2312"/>
          <w:sz w:val="28"/>
          <w:szCs w:val="28"/>
        </w:rPr>
        <w:t>等）烧录/安装至目标板卡或计算机。支持软件集成环境、目标板卡、仿真/烧录器选择，支持安装/烧写参数配置，并支持对镜像文件的完整性校验（M</w:t>
      </w:r>
      <w:r>
        <w:rPr>
          <w:rFonts w:ascii="仿宋_GB2312" w:eastAsia="仿宋_GB2312"/>
          <w:sz w:val="28"/>
          <w:szCs w:val="28"/>
        </w:rPr>
        <w:t>D5</w:t>
      </w:r>
      <w:r>
        <w:rPr>
          <w:rFonts w:hint="eastAsia" w:ascii="仿宋_GB2312" w:eastAsia="仿宋_GB2312"/>
          <w:sz w:val="28"/>
          <w:szCs w:val="28"/>
        </w:rPr>
        <w:t>、S</w:t>
      </w:r>
      <w:r>
        <w:rPr>
          <w:rFonts w:ascii="仿宋_GB2312" w:eastAsia="仿宋_GB2312"/>
          <w:sz w:val="28"/>
          <w:szCs w:val="28"/>
        </w:rPr>
        <w:t>HA256</w:t>
      </w:r>
      <w:r>
        <w:rPr>
          <w:rFonts w:hint="eastAsia" w:ascii="仿宋_GB2312" w:eastAsia="仿宋_GB2312"/>
          <w:sz w:val="28"/>
          <w:szCs w:val="28"/>
        </w:rPr>
        <w:t>）和安装/烧录结果检查。</w:t>
      </w:r>
    </w:p>
    <w:p w14:paraId="624BA73F">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7</w:t>
      </w:r>
      <w:r>
        <w:rPr>
          <w:rFonts w:ascii="仿宋_GB2312" w:eastAsia="仿宋_GB2312"/>
          <w:sz w:val="28"/>
          <w:szCs w:val="28"/>
        </w:rPr>
        <w:t>.支持在线推送式安装/烧录和</w:t>
      </w:r>
      <w:commentRangeStart w:id="1"/>
      <w:r>
        <w:rPr>
          <w:rFonts w:ascii="仿宋_GB2312" w:eastAsia="仿宋_GB2312"/>
          <w:sz w:val="28"/>
          <w:szCs w:val="28"/>
        </w:rPr>
        <w:t>烧写环境脚本配置</w:t>
      </w:r>
      <w:commentRangeEnd w:id="1"/>
      <w:r>
        <w:commentReference w:id="1"/>
      </w:r>
      <w:commentRangeStart w:id="2"/>
      <w:r>
        <w:rPr>
          <w:rFonts w:ascii="仿宋_GB2312" w:eastAsia="仿宋_GB2312"/>
          <w:sz w:val="28"/>
          <w:szCs w:val="28"/>
        </w:rPr>
        <w:t>，可通过软件工具链代理执行程序进行托管接入</w:t>
      </w:r>
      <w:commentRangeEnd w:id="2"/>
      <w:r>
        <w:commentReference w:id="2"/>
      </w:r>
      <w:r>
        <w:rPr>
          <w:rFonts w:ascii="仿宋_GB2312" w:eastAsia="仿宋_GB2312"/>
          <w:sz w:val="28"/>
          <w:szCs w:val="28"/>
        </w:rPr>
        <w:t>，以程控方式对PIC、ARM、DSP、FPGA、Altera-CPLD等芯片进行软件烧录、应用程序安装。</w:t>
      </w:r>
    </w:p>
    <w:p w14:paraId="3F7692EC">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8</w:t>
      </w:r>
      <w:r>
        <w:rPr>
          <w:rFonts w:ascii="仿宋_GB2312" w:eastAsia="仿宋_GB2312"/>
          <w:sz w:val="28"/>
          <w:szCs w:val="28"/>
        </w:rPr>
        <w:t>.</w:t>
      </w:r>
      <w:r>
        <w:rPr>
          <w:rFonts w:hint="eastAsia" w:ascii="仿宋_GB2312" w:eastAsia="仿宋_GB2312"/>
          <w:sz w:val="28"/>
          <w:szCs w:val="28"/>
        </w:rPr>
        <w:t>支持版本校验，系统将根据已保存的</w:t>
      </w:r>
      <w:commentRangeStart w:id="3"/>
      <w:r>
        <w:rPr>
          <w:rFonts w:hint="eastAsia" w:ascii="仿宋_GB2312" w:eastAsia="仿宋_GB2312"/>
          <w:sz w:val="28"/>
          <w:szCs w:val="28"/>
        </w:rPr>
        <w:t>历史标准版本</w:t>
      </w:r>
      <w:commentRangeEnd w:id="3"/>
      <w:r>
        <w:commentReference w:id="3"/>
      </w:r>
      <w:r>
        <w:rPr>
          <w:rFonts w:hint="eastAsia" w:ascii="仿宋_GB2312" w:eastAsia="仿宋_GB2312"/>
          <w:sz w:val="28"/>
          <w:szCs w:val="28"/>
        </w:rPr>
        <w:t>校验码与当前安装/烧录的可执行文件进行一致性比对，并生成一致性报告，内容包含版本一致性结论、历史标准校验码和当前校验码等内容，当系统判定一致性比对失败时，将弹出告警提示并支持手动确认强制覆盖。</w:t>
      </w:r>
    </w:p>
    <w:p w14:paraId="4616ED36">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9</w:t>
      </w:r>
      <w:r>
        <w:rPr>
          <w:rFonts w:ascii="仿宋_GB2312" w:eastAsia="仿宋_GB2312"/>
          <w:sz w:val="28"/>
          <w:szCs w:val="28"/>
        </w:rPr>
        <w:t>.</w:t>
      </w:r>
      <w:r>
        <w:rPr>
          <w:rFonts w:hint="eastAsia" w:ascii="仿宋_GB2312" w:eastAsia="仿宋_GB2312"/>
          <w:sz w:val="28"/>
          <w:szCs w:val="28"/>
        </w:rPr>
        <w:t>支持履历记录功能，支持对本次安装/烧录的板卡序列号、软件版本、烧录时间、</w:t>
      </w:r>
      <w:commentRangeStart w:id="4"/>
      <w:r>
        <w:rPr>
          <w:rFonts w:hint="eastAsia" w:ascii="仿宋_GB2312" w:eastAsia="仿宋_GB2312"/>
          <w:sz w:val="28"/>
          <w:szCs w:val="28"/>
        </w:rPr>
        <w:t>可执行文件提取记录</w:t>
      </w:r>
      <w:commentRangeEnd w:id="4"/>
      <w:r>
        <w:commentReference w:id="4"/>
      </w:r>
      <w:r>
        <w:rPr>
          <w:rFonts w:hint="eastAsia" w:ascii="仿宋_GB2312" w:eastAsia="仿宋_GB2312"/>
          <w:sz w:val="28"/>
          <w:szCs w:val="28"/>
        </w:rPr>
        <w:t>、操作者信息进行记录和保存，支持附加备注（如“紧急修复版本”），支持按时间/序列号进行版本查询。</w:t>
      </w:r>
    </w:p>
    <w:p w14:paraId="6F55982D">
      <w:pPr>
        <w:shd w:val="clea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0.</w:t>
      </w:r>
      <w:r>
        <w:rPr>
          <w:rFonts w:hint="eastAsia" w:ascii="仿宋_GB2312" w:eastAsia="仿宋_GB2312"/>
          <w:sz w:val="28"/>
          <w:szCs w:val="28"/>
        </w:rPr>
        <w:t>具备异常注入功能，支持断电、存储不足、网络中断、权限缺失等异常场景模拟（目标安装环境不允许的除外）。</w:t>
      </w:r>
    </w:p>
    <w:p w14:paraId="09A6E153">
      <w:pPr>
        <w:shd w:val="clea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1.</w:t>
      </w:r>
      <w:r>
        <w:rPr>
          <w:rFonts w:hint="eastAsia"/>
        </w:rPr>
        <w:t xml:space="preserve"> </w:t>
      </w:r>
      <w:r>
        <w:rPr>
          <w:rFonts w:hint="eastAsia" w:ascii="仿宋_GB2312" w:eastAsia="仿宋_GB2312"/>
          <w:sz w:val="28"/>
          <w:szCs w:val="28"/>
        </w:rPr>
        <w:t>支持用户进行协议配置，可对具备软件版本上报的设备板卡进行烧录后的版本升级功能快速验证，支持对被测板卡CAN、CAN FD、串口、以太网、GPIO等常规接口的基础通信进行快速验证；生成HTML、PDF等格式的测试报告。</w:t>
      </w:r>
    </w:p>
    <w:p w14:paraId="7A90B900">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2.</w:t>
      </w:r>
      <w:r>
        <w:rPr>
          <w:rFonts w:hint="eastAsia"/>
        </w:rPr>
        <w:t xml:space="preserve"> </w:t>
      </w:r>
      <w:r>
        <w:rPr>
          <w:rFonts w:hint="eastAsia" w:ascii="仿宋_GB2312" w:eastAsia="仿宋_GB2312"/>
          <w:sz w:val="28"/>
          <w:szCs w:val="28"/>
        </w:rPr>
        <w:t>支持对设备板卡进行烧录失败后的自动回滚机制验证或重新烧录。</w:t>
      </w:r>
    </w:p>
    <w:p w14:paraId="0E8E82EE">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3.</w:t>
      </w:r>
      <w:r>
        <w:rPr>
          <w:rFonts w:hint="eastAsia" w:ascii="仿宋_GB2312" w:eastAsia="仿宋_GB2312"/>
          <w:sz w:val="28"/>
          <w:szCs w:val="28"/>
        </w:rPr>
        <w:t>支持提供用户登录信息日志和用户操作日志信息，用户登录信息日志内容包括用户名、日志类型（账号登录/登出）、用户登录/登出IP地址、登录/登出时间、结果（登录成功/登录失败，用户名或密码错误）；用户操作日志内容包括用户名、用户IP地址、操作模块、操作内容、结果(成功/失败)。</w:t>
      </w:r>
    </w:p>
    <w:p w14:paraId="1981D071">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4.</w:t>
      </w:r>
      <w:r>
        <w:rPr>
          <w:rFonts w:hint="eastAsia" w:ascii="仿宋_GB2312" w:eastAsia="仿宋_GB2312"/>
          <w:sz w:val="28"/>
          <w:szCs w:val="28"/>
        </w:rPr>
        <w:t>支持5个软件许可license（文件许可），软件许可为浮动许可，且永久有效；支持麒麟、翼辉、鸿蒙、统信等4种国产化平台的安装性测试能力。</w:t>
      </w:r>
    </w:p>
    <w:p w14:paraId="57627C66">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5</w:t>
      </w:r>
      <w:r>
        <w:rPr>
          <w:rFonts w:hint="eastAsia" w:ascii="仿宋_GB2312" w:eastAsia="仿宋_GB2312"/>
          <w:sz w:val="28"/>
          <w:szCs w:val="28"/>
        </w:rPr>
        <w:t>．人机交互界面具有良好的易用性，易于操作，须为中文操作界面，提供中文操作指南。</w:t>
      </w:r>
    </w:p>
    <w:p w14:paraId="7E4ED0F3">
      <w:pPr>
        <w:adjustRightInd w:val="0"/>
        <w:snapToGrid w:val="0"/>
        <w:spacing w:line="360" w:lineRule="auto"/>
        <w:ind w:firstLine="560" w:firstLineChars="200"/>
        <w:outlineLvl w:val="2"/>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6.</w:t>
      </w:r>
      <w:r>
        <w:rPr>
          <w:rFonts w:hint="eastAsia"/>
        </w:rPr>
        <w:t xml:space="preserve"> </w:t>
      </w:r>
      <w:r>
        <w:rPr>
          <w:rFonts w:hint="eastAsia" w:ascii="仿宋_GB2312" w:eastAsia="仿宋_GB2312"/>
          <w:sz w:val="28"/>
          <w:szCs w:val="28"/>
        </w:rPr>
        <w:t>提供后期供甲方新增软件集成开发环境和烧录工具的二次开发接口。</w:t>
      </w:r>
    </w:p>
    <w:p w14:paraId="3E089ACC"/>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6-04-22T14:46:38Z" w:initials="A">
    <w:p w14:paraId="56F70F45">
      <w:pPr>
        <w:pStyle w:val="2"/>
        <w:rPr>
          <w:rFonts w:hint="default"/>
          <w:lang w:val="en-US" w:eastAsia="zh-CN"/>
        </w:rPr>
      </w:pPr>
      <w:r>
        <w:rPr>
          <w:rFonts w:hint="eastAsia"/>
          <w:lang w:val="en-US" w:eastAsia="zh-CN"/>
        </w:rPr>
        <w:t>台架固定</w:t>
      </w:r>
    </w:p>
  </w:comment>
  <w:comment w:id="1" w:author="Administrator" w:date="2026-04-22T16:39:03Z" w:initials="A">
    <w:p w14:paraId="06808CDB">
      <w:pPr>
        <w:pStyle w:val="2"/>
        <w:rPr>
          <w:rFonts w:hint="eastAsia"/>
          <w:lang w:val="en-US" w:eastAsia="zh-CN"/>
        </w:rPr>
      </w:pPr>
      <w:r>
        <w:rPr>
          <w:rFonts w:hint="eastAsia"/>
          <w:lang w:val="en-US" w:eastAsia="zh-CN"/>
        </w:rPr>
        <w:t>Jlink-烧录器</w:t>
      </w:r>
      <w:r>
        <w:rPr>
          <w:rFonts w:hint="eastAsia"/>
          <w:lang w:val="en-US" w:eastAsia="zh-CN"/>
        </w:rPr>
        <w:br w:type="textWrapping"/>
      </w:r>
      <w:r>
        <w:rPr>
          <w:rFonts w:hint="eastAsia"/>
          <w:lang w:val="en-US" w:eastAsia="zh-CN"/>
        </w:rPr>
        <w:t>个别板卡或软件需要</w:t>
      </w:r>
      <w:r>
        <w:rPr>
          <w:rFonts w:hint="eastAsia"/>
          <w:lang w:val="en-US" w:eastAsia="zh-CN"/>
        </w:rPr>
        <w:br w:type="textWrapping"/>
      </w:r>
      <w:r>
        <w:rPr>
          <w:rFonts w:hint="eastAsia"/>
          <w:lang w:val="en-US" w:eastAsia="zh-CN"/>
        </w:rPr>
        <w:t xml:space="preserve">ftp/tftp 结合串口烧录，带操作系统的  </w:t>
      </w:r>
    </w:p>
    <w:p w14:paraId="5427E4E6">
      <w:pPr>
        <w:pStyle w:val="2"/>
        <w:rPr>
          <w:rFonts w:hint="default"/>
          <w:lang w:val="en-US" w:eastAsia="zh-CN"/>
        </w:rPr>
      </w:pPr>
      <w:r>
        <w:rPr>
          <w:rFonts w:hint="eastAsia"/>
          <w:lang w:val="en-US" w:eastAsia="zh-CN"/>
        </w:rPr>
        <w:t>发起烧录任务需通用脚本模板修改</w:t>
      </w:r>
    </w:p>
  </w:comment>
  <w:comment w:id="2" w:author="Administrator" w:date="2026-04-21T16:14:43Z" w:initials="A">
    <w:p w14:paraId="3DA2F1EF">
      <w:pPr>
        <w:pStyle w:val="2"/>
        <w:rPr>
          <w:rFonts w:hint="default"/>
          <w:lang w:val="en-US" w:eastAsia="zh-CN"/>
        </w:rPr>
      </w:pPr>
      <w:r>
        <w:rPr>
          <w:rFonts w:hint="eastAsia"/>
          <w:lang w:val="en-US" w:eastAsia="zh-CN"/>
        </w:rPr>
        <w:t>自动化烧录脚本支持CodeArts代理程序托管即可</w:t>
      </w:r>
    </w:p>
  </w:comment>
  <w:comment w:id="3" w:author="Administrator" w:date="2026-04-22T16:55:58Z" w:initials="A">
    <w:p w14:paraId="5C1B6D13">
      <w:pPr>
        <w:pStyle w:val="2"/>
        <w:rPr>
          <w:rFonts w:hint="default"/>
          <w:lang w:val="en-US" w:eastAsia="zh-CN"/>
        </w:rPr>
      </w:pPr>
      <w:r>
        <w:rPr>
          <w:rFonts w:hint="eastAsia"/>
          <w:lang w:val="en-US" w:eastAsia="zh-CN"/>
        </w:rPr>
        <w:t>同一个版本会重复烧录多次的场景</w:t>
      </w:r>
    </w:p>
  </w:comment>
  <w:comment w:id="4" w:author="Administrator" w:date="2026-04-22T16:57:49Z" w:initials="A">
    <w:p w14:paraId="054958A4">
      <w:pPr>
        <w:pStyle w:val="2"/>
        <w:rPr>
          <w:rFonts w:hint="default" w:eastAsiaTheme="minorEastAsia"/>
          <w:lang w:val="en-US" w:eastAsia="zh-CN"/>
        </w:rPr>
      </w:pPr>
      <w:r>
        <w:rPr>
          <w:rFonts w:hint="eastAsia"/>
          <w:lang w:val="en-US" w:eastAsia="zh-CN"/>
        </w:rPr>
        <w:t>固件下载时间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6F70F45" w15:done="0"/>
  <w15:commentEx w15:paraId="5427E4E6" w15:done="0"/>
  <w15:commentEx w15:paraId="3DA2F1EF" w15:done="0"/>
  <w15:commentEx w15:paraId="5C1B6D13" w15:done="0"/>
  <w15:commentEx w15:paraId="054958A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FC0B657-3A46-4C80-8F40-A341A7751BF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337C67AB-807A-45BF-B743-277423718DDA}"/>
  </w:font>
  <w:font w:name="微软雅黑">
    <w:panose1 w:val="020B0503020204020204"/>
    <w:charset w:val="86"/>
    <w:family w:val="auto"/>
    <w:pitch w:val="default"/>
    <w:sig w:usb0="80000287" w:usb1="2ACF3C50" w:usb2="00000016" w:usb3="00000000" w:csb0="0004001F" w:csb1="00000000"/>
    <w:embedRegular r:id="rId3" w:fontKey="{5C637FC1-F32A-4DB4-BB23-FAB696542685}"/>
  </w:font>
  <w:font w:name="Tahoma">
    <w:panose1 w:val="020B0604030504040204"/>
    <w:charset w:val="00"/>
    <w:family w:val="auto"/>
    <w:pitch w:val="default"/>
    <w:sig w:usb0="E1002EFF" w:usb1="C000605B" w:usb2="00000029" w:usb3="00000000" w:csb0="200101FF" w:csb1="20280000"/>
  </w:font>
  <w:font w:name="方正小标宋_GBK">
    <w:panose1 w:val="02000000000000000000"/>
    <w:charset w:val="86"/>
    <w:family w:val="script"/>
    <w:pitch w:val="default"/>
    <w:sig w:usb0="A00002BF" w:usb1="38CF7CFA" w:usb2="00082016" w:usb3="00000000" w:csb0="00040001" w:csb1="00000000"/>
    <w:embedRegular r:id="rId4" w:fontKey="{E75D919B-ADA7-4554-86C9-401725C2542A}"/>
  </w:font>
  <w:font w:name="仿宋_GB2312">
    <w:altName w:val="仿宋"/>
    <w:panose1 w:val="00000000000000000000"/>
    <w:charset w:val="86"/>
    <w:family w:val="modern"/>
    <w:pitch w:val="default"/>
    <w:sig w:usb0="00000000" w:usb1="00000000" w:usb2="00000000" w:usb3="00000000" w:csb0="00040000" w:csb1="00000000"/>
    <w:embedRegular r:id="rId5" w:fontKey="{90689A33-F87B-41D8-BCE1-CCC10BA5B437}"/>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A3777D"/>
    <w:multiLevelType w:val="multilevel"/>
    <w:tmpl w:val="01A3777D"/>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B01496D"/>
    <w:multiLevelType w:val="multilevel"/>
    <w:tmpl w:val="3B01496D"/>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2542" w:hanging="420"/>
      </w:pPr>
    </w:lvl>
    <w:lvl w:ilvl="2" w:tentative="0">
      <w:start w:val="1"/>
      <w:numFmt w:val="lowerRoman"/>
      <w:lvlText w:val="%3."/>
      <w:lvlJc w:val="right"/>
      <w:pPr>
        <w:ind w:left="2962" w:hanging="420"/>
      </w:pPr>
    </w:lvl>
    <w:lvl w:ilvl="3" w:tentative="0">
      <w:start w:val="1"/>
      <w:numFmt w:val="decimal"/>
      <w:lvlText w:val="%4."/>
      <w:lvlJc w:val="left"/>
      <w:pPr>
        <w:ind w:left="3382" w:hanging="420"/>
      </w:pPr>
    </w:lvl>
    <w:lvl w:ilvl="4" w:tentative="0">
      <w:start w:val="1"/>
      <w:numFmt w:val="lowerLetter"/>
      <w:lvlText w:val="%5)"/>
      <w:lvlJc w:val="left"/>
      <w:pPr>
        <w:ind w:left="3802" w:hanging="420"/>
      </w:pPr>
    </w:lvl>
    <w:lvl w:ilvl="5" w:tentative="0">
      <w:start w:val="1"/>
      <w:numFmt w:val="lowerRoman"/>
      <w:lvlText w:val="%6."/>
      <w:lvlJc w:val="right"/>
      <w:pPr>
        <w:ind w:left="4222" w:hanging="420"/>
      </w:pPr>
    </w:lvl>
    <w:lvl w:ilvl="6" w:tentative="0">
      <w:start w:val="1"/>
      <w:numFmt w:val="decimal"/>
      <w:lvlText w:val="%7."/>
      <w:lvlJc w:val="left"/>
      <w:pPr>
        <w:ind w:left="4642" w:hanging="420"/>
      </w:pPr>
    </w:lvl>
    <w:lvl w:ilvl="7" w:tentative="0">
      <w:start w:val="1"/>
      <w:numFmt w:val="lowerLetter"/>
      <w:lvlText w:val="%8)"/>
      <w:lvlJc w:val="left"/>
      <w:pPr>
        <w:ind w:left="5062" w:hanging="420"/>
      </w:pPr>
    </w:lvl>
    <w:lvl w:ilvl="8" w:tentative="0">
      <w:start w:val="1"/>
      <w:numFmt w:val="lowerRoman"/>
      <w:lvlText w:val="%9."/>
      <w:lvlJc w:val="right"/>
      <w:pPr>
        <w:ind w:left="5482" w:hanging="420"/>
      </w:pPr>
    </w:lvl>
  </w:abstractNum>
  <w:abstractNum w:abstractNumId="2">
    <w:nsid w:val="76100FA5"/>
    <w:multiLevelType w:val="multilevel"/>
    <w:tmpl w:val="76100FA5"/>
    <w:lvl w:ilvl="0" w:tentative="0">
      <w:start w:val="1"/>
      <w:numFmt w:val="decimal"/>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63C15"/>
    <w:rsid w:val="12E63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5">
    <w:name w:val="List Paragraph"/>
    <w:basedOn w:val="1"/>
    <w:qFormat/>
    <w:uiPriority w:val="34"/>
    <w:pPr>
      <w:widowControl/>
      <w:spacing w:after="200" w:line="276" w:lineRule="auto"/>
      <w:ind w:left="720"/>
      <w:contextualSpacing/>
      <w:jc w:val="left"/>
    </w:pPr>
    <w:rPr>
      <w:kern w:val="0"/>
      <w:sz w:val="22"/>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2026-04-24T08:36:00Z</dcterms:created>
  <dc:creator>Administrator</dc:creator>
  <cp:lastModifiedBy>Administrator</cp:lastModifiedBy>
  <dcterms:modified xsi:type="dcterms:W3CDTF">2026-04-24T08:39:10Z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71A54758257C4588A995CBC1EF69C3A1_11</vt:lpwstr>
  </property>
  <property fmtid="{D5CDD505-2E9C-101B-9397-08002B2CF9AE}" pid="4" name="KSOTemplateDocerSaveRecord">
    <vt:lpwstr>eyJoZGlkIjoiMzA3OGM4YzEzZjViNzRlODc5YjdiNjIyZjQ4ZTMwMjIifQ==</vt:lpwstr>
  </property>
</Properties>
</file>