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7BA56">
      <w:pPr>
        <w:jc w:val="center"/>
        <w:rPr>
          <w:rFonts w:hint="eastAsia"/>
          <w:lang w:val="en-US" w:eastAsia="zh-CN"/>
        </w:rPr>
      </w:pPr>
      <w:r>
        <w:rPr>
          <w:rFonts w:hint="eastAsia"/>
          <w:lang w:val="en-US" w:eastAsia="zh-CN"/>
        </w:rPr>
        <w:t>程控安装部署系统前端页面与原型对齐情况</w:t>
      </w:r>
    </w:p>
    <w:p w14:paraId="2D7ED21D">
      <w:pPr>
        <w:numPr>
          <w:ilvl w:val="0"/>
          <w:numId w:val="1"/>
        </w:numPr>
        <w:jc w:val="both"/>
        <w:rPr>
          <w:rFonts w:hint="eastAsia"/>
          <w:lang w:val="en-US" w:eastAsia="zh-CN"/>
        </w:rPr>
      </w:pPr>
      <w:r>
        <w:rPr>
          <w:rFonts w:hint="eastAsia"/>
          <w:lang w:val="en-US" w:eastAsia="zh-CN"/>
        </w:rPr>
        <w:t>登录页面更新，参考原型</w:t>
      </w:r>
    </w:p>
    <w:p w14:paraId="14B6B03B">
      <w:pPr>
        <w:numPr>
          <w:numId w:val="0"/>
        </w:numPr>
        <w:jc w:val="both"/>
        <w:rPr>
          <w:rFonts w:hint="eastAsia"/>
          <w:lang w:val="en-US" w:eastAsia="zh-CN"/>
        </w:rPr>
      </w:pPr>
      <w:r>
        <w:drawing>
          <wp:inline distT="0" distB="0" distL="114300" distR="114300">
            <wp:extent cx="5267960" cy="3542665"/>
            <wp:effectExtent l="0" t="0" r="8890" b="6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tretch>
                      <a:fillRect/>
                    </a:stretch>
                  </pic:blipFill>
                  <pic:spPr>
                    <a:xfrm>
                      <a:off x="0" y="0"/>
                      <a:ext cx="5267960" cy="3542665"/>
                    </a:xfrm>
                    <a:prstGeom prst="rect">
                      <a:avLst/>
                    </a:prstGeom>
                    <a:noFill/>
                    <a:ln>
                      <a:noFill/>
                    </a:ln>
                  </pic:spPr>
                </pic:pic>
              </a:graphicData>
            </a:graphic>
          </wp:inline>
        </w:drawing>
      </w:r>
      <w:bookmarkStart w:id="0" w:name="_GoBack"/>
      <w:bookmarkEnd w:id="0"/>
    </w:p>
    <w:p w14:paraId="5B09499C">
      <w:pPr>
        <w:numPr>
          <w:ilvl w:val="0"/>
          <w:numId w:val="1"/>
        </w:numPr>
        <w:jc w:val="both"/>
        <w:rPr>
          <w:rFonts w:hint="eastAsia"/>
          <w:lang w:val="en-US" w:eastAsia="zh-CN"/>
        </w:rPr>
      </w:pPr>
      <w:r>
        <w:rPr>
          <w:rFonts w:hint="eastAsia"/>
          <w:lang w:val="en-US" w:eastAsia="zh-CN"/>
        </w:rPr>
        <w:t>软件名称应与左侧菜单栏分别独立的，且软件名称缺少icon图标和字体颜色#4045d6，背景色#f0f0fc应取消。</w:t>
      </w:r>
    </w:p>
    <w:p w14:paraId="21BCC583">
      <w:pPr>
        <w:numPr>
          <w:ilvl w:val="0"/>
          <w:numId w:val="1"/>
        </w:numPr>
        <w:jc w:val="both"/>
        <w:rPr>
          <w:rFonts w:hint="eastAsia"/>
          <w:lang w:val="en-US" w:eastAsia="zh-CN"/>
        </w:rPr>
      </w:pPr>
      <w:r>
        <w:rPr>
          <w:rFonts w:hint="eastAsia"/>
          <w:lang w:val="en-US" w:eastAsia="zh-CN"/>
        </w:rPr>
        <w:t>左侧菜单栏整体颜色根据当前整体调色应该为#ffffff，功能被选中色块应为#4361ee，右侧内容区应为#f0f2f5，并缺少</w:t>
      </w:r>
      <w:r>
        <w:rPr>
          <w:rFonts w:hint="eastAsia"/>
          <w:b/>
          <w:bCs/>
          <w:lang w:val="en-US" w:eastAsia="zh-CN"/>
        </w:rPr>
        <w:t>帮助</w:t>
      </w:r>
      <w:r>
        <w:rPr>
          <w:rFonts w:hint="eastAsia"/>
          <w:b w:val="0"/>
          <w:bCs w:val="0"/>
          <w:lang w:val="en-US" w:eastAsia="zh-CN"/>
        </w:rPr>
        <w:t>按钮。折叠按钮位置需调整，如下图红框标注所示。</w:t>
      </w:r>
    </w:p>
    <w:p w14:paraId="1725705F">
      <w:pPr>
        <w:numPr>
          <w:ilvl w:val="0"/>
          <w:numId w:val="0"/>
        </w:numPr>
        <w:jc w:val="center"/>
      </w:pPr>
      <w:r>
        <w:drawing>
          <wp:inline distT="0" distB="0" distL="114300" distR="114300">
            <wp:extent cx="3143250" cy="297243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rcRect t="16555" b="44870"/>
                    <a:stretch>
                      <a:fillRect/>
                    </a:stretch>
                  </pic:blipFill>
                  <pic:spPr>
                    <a:xfrm>
                      <a:off x="0" y="0"/>
                      <a:ext cx="3143250" cy="2972435"/>
                    </a:xfrm>
                    <a:prstGeom prst="rect">
                      <a:avLst/>
                    </a:prstGeom>
                    <a:noFill/>
                    <a:ln>
                      <a:noFill/>
                    </a:ln>
                  </pic:spPr>
                </pic:pic>
              </a:graphicData>
            </a:graphic>
          </wp:inline>
        </w:drawing>
      </w:r>
    </w:p>
    <w:p w14:paraId="758D9E36">
      <w:pPr>
        <w:numPr>
          <w:ilvl w:val="0"/>
          <w:numId w:val="1"/>
        </w:numPr>
        <w:jc w:val="both"/>
        <w:rPr>
          <w:rFonts w:hint="eastAsia"/>
          <w:lang w:val="en-US" w:eastAsia="zh-CN"/>
        </w:rPr>
      </w:pPr>
      <w:r>
        <w:rPr>
          <w:rFonts w:hint="eastAsia"/>
          <w:lang w:val="en-US" w:eastAsia="zh-CN"/>
        </w:rPr>
        <w:t>软件右侧内容区嵌套了3层，整来来说背景色一层和内容主体一层，最多两层，问题如下所示。</w:t>
      </w:r>
    </w:p>
    <w:p w14:paraId="48A2FE01">
      <w:pPr>
        <w:numPr>
          <w:ilvl w:val="0"/>
          <w:numId w:val="0"/>
        </w:numPr>
        <w:jc w:val="center"/>
        <w:rPr>
          <w:rFonts w:hint="eastAsia"/>
          <w:lang w:val="en-US" w:eastAsia="zh-CN"/>
        </w:rPr>
      </w:pPr>
      <w:r>
        <w:drawing>
          <wp:inline distT="0" distB="0" distL="114300" distR="114300">
            <wp:extent cx="2333625" cy="10953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2333625" cy="1095375"/>
                    </a:xfrm>
                    <a:prstGeom prst="rect">
                      <a:avLst/>
                    </a:prstGeom>
                    <a:noFill/>
                    <a:ln>
                      <a:noFill/>
                    </a:ln>
                  </pic:spPr>
                </pic:pic>
              </a:graphicData>
            </a:graphic>
          </wp:inline>
        </w:drawing>
      </w:r>
    </w:p>
    <w:p w14:paraId="62F2EB1B">
      <w:pPr>
        <w:numPr>
          <w:ilvl w:val="0"/>
          <w:numId w:val="1"/>
        </w:numPr>
        <w:jc w:val="both"/>
        <w:rPr>
          <w:rFonts w:hint="eastAsia"/>
          <w:lang w:val="en-US" w:eastAsia="zh-CN"/>
        </w:rPr>
      </w:pPr>
      <w:r>
        <w:rPr>
          <w:rFonts w:hint="eastAsia"/>
          <w:b w:val="0"/>
          <w:bCs w:val="0"/>
          <w:lang w:val="en-US" w:eastAsia="zh-CN"/>
        </w:rPr>
        <w:t>标题栏右侧头像icon点击应该是弹出选项卡分别是个人信息和退出，原型已补齐交互逻辑。</w:t>
      </w:r>
    </w:p>
    <w:p w14:paraId="7F2BCF11">
      <w:pPr>
        <w:numPr>
          <w:ilvl w:val="0"/>
          <w:numId w:val="1"/>
        </w:numPr>
        <w:jc w:val="both"/>
        <w:rPr>
          <w:rFonts w:hint="eastAsia"/>
          <w:lang w:val="en-US" w:eastAsia="zh-CN"/>
        </w:rPr>
      </w:pPr>
      <w:r>
        <w:rPr>
          <w:rFonts w:hint="eastAsia"/>
          <w:b w:val="0"/>
          <w:bCs w:val="0"/>
          <w:lang w:val="en-US" w:eastAsia="zh-CN"/>
        </w:rPr>
        <w:t>工作台第一个区块，缺少插画，今日安装/烧录量、成功率（修改为今日成功率）、烧录器状态等icon均不是原版，且今日安装/烧录量、成功率上涨和下跌图标不对。</w:t>
      </w:r>
    </w:p>
    <w:p w14:paraId="6D93A341">
      <w:pPr>
        <w:numPr>
          <w:ilvl w:val="0"/>
          <w:numId w:val="1"/>
        </w:numPr>
        <w:jc w:val="both"/>
        <w:rPr>
          <w:rFonts w:hint="eastAsia"/>
          <w:lang w:val="en-US" w:eastAsia="zh-CN"/>
        </w:rPr>
      </w:pPr>
      <w:r>
        <w:rPr>
          <w:rFonts w:hint="eastAsia"/>
          <w:lang w:val="en-US" w:eastAsia="zh-CN"/>
        </w:rPr>
        <w:t>工作台快捷方式区块三个功能点icon与菜单栏对应icon不一致。</w:t>
      </w:r>
    </w:p>
    <w:p w14:paraId="7BCBC0C5">
      <w:pPr>
        <w:numPr>
          <w:ilvl w:val="0"/>
          <w:numId w:val="1"/>
        </w:numPr>
        <w:jc w:val="both"/>
        <w:rPr>
          <w:rFonts w:hint="eastAsia"/>
          <w:lang w:val="en-US" w:eastAsia="zh-CN"/>
        </w:rPr>
      </w:pPr>
      <w:r>
        <w:rPr>
          <w:rFonts w:hint="eastAsia"/>
          <w:lang w:val="en-US" w:eastAsia="zh-CN"/>
        </w:rPr>
        <w:t>工作台动态通知，不是“最近更新”而是查看更多，即打开消息通知，内容区每条消息时间，同台通知内容展示逻辑，即展示最新几条消息通知。</w:t>
      </w:r>
    </w:p>
    <w:p w14:paraId="42C39293">
      <w:pPr>
        <w:numPr>
          <w:ilvl w:val="0"/>
          <w:numId w:val="1"/>
        </w:numPr>
        <w:jc w:val="both"/>
        <w:rPr>
          <w:rFonts w:hint="eastAsia"/>
          <w:lang w:val="en-US" w:eastAsia="zh-CN"/>
        </w:rPr>
      </w:pPr>
      <w:r>
        <w:rPr>
          <w:rFonts w:hint="eastAsia"/>
          <w:lang w:val="en-US" w:eastAsia="zh-CN"/>
        </w:rPr>
        <w:t>工作台安装成功率趋势展示折线图样式修改为如下图所示。</w:t>
      </w:r>
    </w:p>
    <w:p w14:paraId="0B79856F">
      <w:pPr>
        <w:numPr>
          <w:ilvl w:val="0"/>
          <w:numId w:val="0"/>
        </w:numPr>
        <w:jc w:val="both"/>
      </w:pPr>
      <w:r>
        <w:drawing>
          <wp:inline distT="0" distB="0" distL="114300" distR="114300">
            <wp:extent cx="5270500" cy="828040"/>
            <wp:effectExtent l="0" t="0" r="635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0500" cy="828040"/>
                    </a:xfrm>
                    <a:prstGeom prst="rect">
                      <a:avLst/>
                    </a:prstGeom>
                    <a:noFill/>
                    <a:ln>
                      <a:noFill/>
                    </a:ln>
                  </pic:spPr>
                </pic:pic>
              </a:graphicData>
            </a:graphic>
          </wp:inline>
        </w:drawing>
      </w:r>
    </w:p>
    <w:p w14:paraId="05B5F5F9">
      <w:pPr>
        <w:numPr>
          <w:ilvl w:val="0"/>
          <w:numId w:val="1"/>
        </w:numPr>
        <w:jc w:val="both"/>
        <w:rPr>
          <w:rFonts w:hint="default" w:eastAsiaTheme="minorEastAsia"/>
          <w:lang w:val="en-US" w:eastAsia="zh-CN"/>
        </w:rPr>
      </w:pPr>
      <w:r>
        <w:rPr>
          <w:rFonts w:hint="eastAsia"/>
          <w:lang w:val="en-US" w:eastAsia="zh-CN"/>
        </w:rPr>
        <w:t>工作台目标安装数量统计，修改为目标安装数量统计TOP5。</w:t>
      </w:r>
    </w:p>
    <w:p w14:paraId="0775ABB7">
      <w:pPr>
        <w:numPr>
          <w:ilvl w:val="0"/>
          <w:numId w:val="1"/>
        </w:numPr>
        <w:jc w:val="both"/>
        <w:rPr>
          <w:rFonts w:hint="default" w:eastAsiaTheme="minorEastAsia"/>
          <w:lang w:val="en-US" w:eastAsia="zh-CN"/>
        </w:rPr>
      </w:pPr>
      <w:r>
        <w:rPr>
          <w:rFonts w:hint="eastAsia"/>
          <w:lang w:val="en-US" w:eastAsia="zh-CN"/>
        </w:rPr>
        <w:t>制品仓库右侧文本“</w:t>
      </w:r>
      <w:r>
        <w:rPr>
          <w:rFonts w:ascii="微软雅黑" w:hAnsi="微软雅黑" w:eastAsia="微软雅黑" w:cs="微软雅黑"/>
          <w:i w:val="0"/>
          <w:iCs w:val="0"/>
          <w:caps w:val="0"/>
          <w:spacing w:val="0"/>
          <w:sz w:val="21"/>
          <w:szCs w:val="21"/>
          <w:shd w:val="clear" w:fill="FFFFFF"/>
        </w:rPr>
        <w:t>请选择左侧项目/制品查看详细信息</w:t>
      </w:r>
      <w:r>
        <w:rPr>
          <w:rFonts w:hint="eastAsia"/>
          <w:lang w:val="en-US" w:eastAsia="zh-CN"/>
        </w:rPr>
        <w:t>”替换为插画并在底部附上该文本内容。</w:t>
      </w:r>
    </w:p>
    <w:p w14:paraId="5E3162E8">
      <w:pPr>
        <w:numPr>
          <w:ilvl w:val="0"/>
          <w:numId w:val="1"/>
        </w:numPr>
        <w:jc w:val="both"/>
        <w:rPr>
          <w:rFonts w:hint="default" w:eastAsiaTheme="minorEastAsia"/>
          <w:lang w:val="en-US" w:eastAsia="zh-CN"/>
        </w:rPr>
      </w:pPr>
      <w:r>
        <w:rPr>
          <w:rFonts w:hint="eastAsia"/>
          <w:lang w:val="en-US" w:eastAsia="zh-CN"/>
        </w:rPr>
        <w:t>制品仓库搜索框和项目下拉框应为圆角，且项目下拉框不应有删除按钮，可以是带搜索的下拉框，具体参见如下所示。</w:t>
      </w:r>
    </w:p>
    <w:p w14:paraId="66544EF0">
      <w:pPr>
        <w:numPr>
          <w:ilvl w:val="0"/>
          <w:numId w:val="0"/>
        </w:numPr>
        <w:jc w:val="both"/>
      </w:pPr>
      <w:r>
        <w:drawing>
          <wp:inline distT="0" distB="0" distL="114300" distR="114300">
            <wp:extent cx="5273675" cy="607060"/>
            <wp:effectExtent l="0" t="0" r="317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607060"/>
                    </a:xfrm>
                    <a:prstGeom prst="rect">
                      <a:avLst/>
                    </a:prstGeom>
                    <a:noFill/>
                    <a:ln>
                      <a:noFill/>
                    </a:ln>
                  </pic:spPr>
                </pic:pic>
              </a:graphicData>
            </a:graphic>
          </wp:inline>
        </w:drawing>
      </w:r>
    </w:p>
    <w:p w14:paraId="38DF0637">
      <w:pPr>
        <w:numPr>
          <w:ilvl w:val="0"/>
          <w:numId w:val="0"/>
        </w:numPr>
        <w:jc w:val="both"/>
        <w:rPr>
          <w:rFonts w:hint="default"/>
          <w:lang w:val="en-US" w:eastAsia="zh-CN"/>
        </w:rPr>
      </w:pPr>
      <w:r>
        <w:drawing>
          <wp:inline distT="0" distB="0" distL="114300" distR="114300">
            <wp:extent cx="2076450" cy="6858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2076450" cy="685800"/>
                    </a:xfrm>
                    <a:prstGeom prst="rect">
                      <a:avLst/>
                    </a:prstGeom>
                    <a:noFill/>
                    <a:ln>
                      <a:noFill/>
                    </a:ln>
                  </pic:spPr>
                </pic:pic>
              </a:graphicData>
            </a:graphic>
          </wp:inline>
        </w:drawing>
      </w:r>
    </w:p>
    <w:p w14:paraId="7FEFEE12">
      <w:pPr>
        <w:numPr>
          <w:ilvl w:val="0"/>
          <w:numId w:val="1"/>
        </w:numPr>
        <w:jc w:val="both"/>
        <w:rPr>
          <w:rFonts w:hint="default"/>
          <w:lang w:val="en-US" w:eastAsia="zh-CN"/>
        </w:rPr>
      </w:pPr>
      <w:r>
        <w:rPr>
          <w:rFonts w:hint="eastAsia"/>
          <w:lang w:val="en-US" w:eastAsia="zh-CN"/>
        </w:rPr>
        <w:t>制品仓库新建项目提示文本错误，应为“配置CodeArts用户、项目ID等信息，用于获取当前用户项目下指定制品仓库信息”，且免密下载相关输入框是不用的，如下图所示。</w:t>
      </w:r>
    </w:p>
    <w:p w14:paraId="09B9BEBD">
      <w:pPr>
        <w:numPr>
          <w:ilvl w:val="0"/>
          <w:numId w:val="0"/>
        </w:numPr>
        <w:jc w:val="both"/>
        <w:rPr>
          <w:rFonts w:hint="default"/>
          <w:lang w:val="en-US" w:eastAsia="zh-CN"/>
        </w:rPr>
      </w:pPr>
      <w:r>
        <w:drawing>
          <wp:inline distT="0" distB="0" distL="114300" distR="114300">
            <wp:extent cx="5268595" cy="573405"/>
            <wp:effectExtent l="0" t="0" r="8255" b="171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8595" cy="573405"/>
                    </a:xfrm>
                    <a:prstGeom prst="rect">
                      <a:avLst/>
                    </a:prstGeom>
                    <a:noFill/>
                    <a:ln>
                      <a:noFill/>
                    </a:ln>
                  </pic:spPr>
                </pic:pic>
              </a:graphicData>
            </a:graphic>
          </wp:inline>
        </w:drawing>
      </w:r>
    </w:p>
    <w:p w14:paraId="1C81D2FB">
      <w:pPr>
        <w:numPr>
          <w:ilvl w:val="0"/>
          <w:numId w:val="0"/>
        </w:numPr>
        <w:jc w:val="both"/>
      </w:pPr>
      <w:r>
        <w:drawing>
          <wp:inline distT="0" distB="0" distL="114300" distR="114300">
            <wp:extent cx="5273675" cy="1522095"/>
            <wp:effectExtent l="0" t="0" r="317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273675" cy="1522095"/>
                    </a:xfrm>
                    <a:prstGeom prst="rect">
                      <a:avLst/>
                    </a:prstGeom>
                    <a:noFill/>
                    <a:ln>
                      <a:noFill/>
                    </a:ln>
                  </pic:spPr>
                </pic:pic>
              </a:graphicData>
            </a:graphic>
          </wp:inline>
        </w:drawing>
      </w:r>
    </w:p>
    <w:p w14:paraId="501E9E70">
      <w:pPr>
        <w:numPr>
          <w:ilvl w:val="0"/>
          <w:numId w:val="1"/>
        </w:numPr>
        <w:jc w:val="both"/>
        <w:rPr>
          <w:rFonts w:hint="default"/>
          <w:lang w:val="en-US" w:eastAsia="zh-CN"/>
        </w:rPr>
      </w:pPr>
      <w:r>
        <w:rPr>
          <w:rFonts w:hint="eastAsia"/>
          <w:lang w:val="en-US" w:eastAsia="zh-CN"/>
        </w:rPr>
        <w:t>制品仓库左侧仓库树长度是否可以根据整体长度自适应而不是当前的根据内容长度自适应，当前这种展示方式不好看。</w:t>
      </w:r>
    </w:p>
    <w:p w14:paraId="3DC0E054">
      <w:pPr>
        <w:numPr>
          <w:ilvl w:val="0"/>
          <w:numId w:val="1"/>
        </w:numPr>
        <w:jc w:val="both"/>
        <w:rPr>
          <w:rFonts w:hint="default"/>
          <w:lang w:val="en-US" w:eastAsia="zh-CN"/>
        </w:rPr>
      </w:pPr>
      <w:r>
        <w:rPr>
          <w:rFonts w:hint="eastAsia"/>
          <w:lang w:val="en-US" w:eastAsia="zh-CN"/>
        </w:rPr>
        <w:t>制品仓库详情不应还有一层白底区块，将最底层白底区块去掉，将在线安装和下载按钮放在</w:t>
      </w:r>
      <w:r>
        <w:rPr>
          <w:rFonts w:hint="eastAsia"/>
          <w:b/>
          <w:bCs/>
          <w:lang w:val="en-US" w:eastAsia="zh-CN"/>
        </w:rPr>
        <w:t>详细信息右侧</w:t>
      </w:r>
      <w:r>
        <w:rPr>
          <w:rFonts w:hint="eastAsia"/>
          <w:b w:val="0"/>
          <w:bCs w:val="0"/>
          <w:lang w:val="en-US" w:eastAsia="zh-CN"/>
        </w:rPr>
        <w:t>，参见原型。</w:t>
      </w:r>
    </w:p>
    <w:p w14:paraId="37C5192E">
      <w:pPr>
        <w:numPr>
          <w:ilvl w:val="0"/>
          <w:numId w:val="0"/>
        </w:numPr>
        <w:jc w:val="both"/>
      </w:pPr>
      <w:r>
        <w:drawing>
          <wp:inline distT="0" distB="0" distL="114300" distR="114300">
            <wp:extent cx="5261610" cy="2679065"/>
            <wp:effectExtent l="0" t="0" r="1524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1610" cy="2679065"/>
                    </a:xfrm>
                    <a:prstGeom prst="rect">
                      <a:avLst/>
                    </a:prstGeom>
                    <a:noFill/>
                    <a:ln>
                      <a:noFill/>
                    </a:ln>
                  </pic:spPr>
                </pic:pic>
              </a:graphicData>
            </a:graphic>
          </wp:inline>
        </w:drawing>
      </w:r>
    </w:p>
    <w:p w14:paraId="286CBFD7">
      <w:pPr>
        <w:numPr>
          <w:ilvl w:val="0"/>
          <w:numId w:val="1"/>
        </w:numPr>
        <w:jc w:val="both"/>
        <w:rPr>
          <w:rFonts w:hint="default"/>
          <w:lang w:val="en-US" w:eastAsia="zh-CN"/>
        </w:rPr>
      </w:pPr>
      <w:r>
        <w:rPr>
          <w:rFonts w:hint="eastAsia"/>
          <w:lang w:val="en-US" w:eastAsia="zh-CN"/>
        </w:rPr>
        <w:t>制品仓库制品详情</w:t>
      </w:r>
      <w:r>
        <w:rPr>
          <w:rFonts w:hint="eastAsia"/>
          <w:b/>
          <w:bCs/>
          <w:lang w:val="en-US" w:eastAsia="zh-CN"/>
        </w:rPr>
        <w:t>校验和</w:t>
      </w:r>
      <w:r>
        <w:rPr>
          <w:rFonts w:hint="eastAsia"/>
          <w:b w:val="0"/>
          <w:bCs w:val="0"/>
          <w:lang w:val="en-US" w:eastAsia="zh-CN"/>
        </w:rPr>
        <w:t>没拿到，大小没有单位也没有换算为MB，如上图所示。</w:t>
      </w:r>
    </w:p>
    <w:p w14:paraId="5A7BB3D9">
      <w:pPr>
        <w:numPr>
          <w:ilvl w:val="0"/>
          <w:numId w:val="1"/>
        </w:numPr>
        <w:jc w:val="both"/>
        <w:rPr>
          <w:rFonts w:hint="default"/>
          <w:lang w:val="en-US" w:eastAsia="zh-CN"/>
        </w:rPr>
      </w:pPr>
      <w:r>
        <w:rPr>
          <w:rFonts w:hint="eastAsia"/>
          <w:lang w:val="en-US" w:eastAsia="zh-CN"/>
        </w:rPr>
        <w:t>制品仓库详细信息业务流程可分为</w:t>
      </w:r>
      <w:r>
        <w:rPr>
          <w:rFonts w:hint="eastAsia"/>
          <w:b/>
          <w:bCs/>
          <w:lang w:val="en-US" w:eastAsia="zh-CN"/>
        </w:rPr>
        <w:t>在线环境</w:t>
      </w:r>
      <w:r>
        <w:rPr>
          <w:rFonts w:hint="eastAsia"/>
          <w:lang w:val="en-US" w:eastAsia="zh-CN"/>
        </w:rPr>
        <w:t>和</w:t>
      </w:r>
      <w:r>
        <w:rPr>
          <w:rFonts w:hint="eastAsia"/>
          <w:b/>
          <w:bCs/>
          <w:lang w:val="en-US" w:eastAsia="zh-CN"/>
        </w:rPr>
        <w:t>离线环境</w:t>
      </w:r>
      <w:r>
        <w:rPr>
          <w:rFonts w:hint="eastAsia"/>
          <w:lang w:val="en-US" w:eastAsia="zh-CN"/>
        </w:rPr>
        <w:t>，首先</w:t>
      </w:r>
      <w:r>
        <w:rPr>
          <w:rFonts w:hint="eastAsia"/>
          <w:b/>
          <w:bCs/>
          <w:lang w:val="en-US" w:eastAsia="zh-CN"/>
        </w:rPr>
        <w:t>在线环境</w:t>
      </w:r>
      <w:r>
        <w:rPr>
          <w:rFonts w:hint="eastAsia"/>
          <w:lang w:val="en-US" w:eastAsia="zh-CN"/>
        </w:rPr>
        <w:t>又分为</w:t>
      </w:r>
      <w:r>
        <w:rPr>
          <w:rFonts w:hint="eastAsia"/>
          <w:b/>
          <w:bCs/>
          <w:lang w:val="en-US" w:eastAsia="zh-CN"/>
        </w:rPr>
        <w:t>4个场景</w:t>
      </w:r>
      <w:r>
        <w:rPr>
          <w:rFonts w:hint="eastAsia"/>
          <w:lang w:val="en-US" w:eastAsia="zh-CN"/>
        </w:rPr>
        <w:t>，场景1</w:t>
      </w:r>
      <w:r>
        <w:rPr>
          <w:rFonts w:hint="eastAsia"/>
          <w:b/>
          <w:bCs/>
          <w:lang w:val="en-US" w:eastAsia="zh-CN"/>
        </w:rPr>
        <w:t>在线安装</w:t>
      </w:r>
      <w:r>
        <w:rPr>
          <w:rFonts w:hint="eastAsia"/>
          <w:b w:val="0"/>
          <w:bCs w:val="0"/>
          <w:lang w:val="en-US" w:eastAsia="zh-CN"/>
        </w:rPr>
        <w:t>，点击在线安装按钮后跳转逻辑是对的，但在跳转前应弹窗提示下载到服务器或本地；场景2</w:t>
      </w:r>
      <w:r>
        <w:rPr>
          <w:rFonts w:hint="eastAsia"/>
          <w:b/>
          <w:bCs/>
          <w:lang w:val="en-US" w:eastAsia="zh-CN"/>
        </w:rPr>
        <w:t>制品下载</w:t>
      </w:r>
      <w:r>
        <w:rPr>
          <w:rFonts w:hint="eastAsia"/>
          <w:b w:val="0"/>
          <w:bCs w:val="0"/>
          <w:lang w:val="en-US" w:eastAsia="zh-CN"/>
        </w:rPr>
        <w:t>，可选择下载到服务器或本地，如果服务器已存在则只显示下载到本地，反之亦然，所以此时文件位置可能就存在两个地方（本地和服务器）。业务流程如下所示。</w:t>
      </w:r>
    </w:p>
    <w:p w14:paraId="2243AB56">
      <w:pPr>
        <w:numPr>
          <w:ilvl w:val="0"/>
          <w:numId w:val="0"/>
        </w:numPr>
        <w:jc w:val="both"/>
      </w:pPr>
      <w:r>
        <w:drawing>
          <wp:inline distT="0" distB="0" distL="114300" distR="114300">
            <wp:extent cx="5269865" cy="5685790"/>
            <wp:effectExtent l="0" t="0" r="6985"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9865" cy="5685790"/>
                    </a:xfrm>
                    <a:prstGeom prst="rect">
                      <a:avLst/>
                    </a:prstGeom>
                    <a:noFill/>
                    <a:ln>
                      <a:noFill/>
                    </a:ln>
                  </pic:spPr>
                </pic:pic>
              </a:graphicData>
            </a:graphic>
          </wp:inline>
        </w:drawing>
      </w:r>
    </w:p>
    <w:p w14:paraId="076D78D5">
      <w:pPr>
        <w:numPr>
          <w:ilvl w:val="0"/>
          <w:numId w:val="0"/>
        </w:numPr>
        <w:jc w:val="both"/>
        <w:rPr>
          <w:rFonts w:hint="default"/>
          <w:lang w:val="en-US" w:eastAsia="zh-CN"/>
        </w:rPr>
      </w:pPr>
      <w:r>
        <w:rPr>
          <w:rFonts w:hint="default"/>
          <w:lang w:val="en-US" w:eastAsia="zh-CN"/>
        </w:rPr>
        <w:t>场景3</w:t>
      </w:r>
      <w:r>
        <w:rPr>
          <w:rFonts w:hint="eastAsia"/>
          <w:b/>
          <w:bCs/>
          <w:lang w:val="en-US" w:eastAsia="zh-CN"/>
        </w:rPr>
        <w:t>制品</w:t>
      </w:r>
      <w:r>
        <w:rPr>
          <w:rFonts w:hint="default"/>
          <w:b/>
          <w:bCs/>
          <w:lang w:val="en-US" w:eastAsia="zh-CN"/>
        </w:rPr>
        <w:t>删除</w:t>
      </w:r>
      <w:r>
        <w:rPr>
          <w:rFonts w:hint="default"/>
          <w:lang w:val="en-US" w:eastAsia="zh-CN"/>
        </w:rPr>
        <w:t>，可删除本地、服务器和全部，也是根据制品分别在什么位置决定删除选项的；场景4</w:t>
      </w:r>
      <w:r>
        <w:rPr>
          <w:rFonts w:hint="default"/>
          <w:b/>
          <w:bCs/>
          <w:lang w:val="en-US" w:eastAsia="zh-CN"/>
        </w:rPr>
        <w:t>离线安装</w:t>
      </w:r>
      <w:r>
        <w:rPr>
          <w:rFonts w:hint="default"/>
          <w:lang w:val="en-US" w:eastAsia="zh-CN"/>
        </w:rPr>
        <w:t>，区分制品在不同位置显示不同选项，可选择服务器和本地，然后发起创建烧录任务</w:t>
      </w:r>
      <w:r>
        <w:rPr>
          <w:rFonts w:hint="eastAsia"/>
          <w:lang w:val="en-US" w:eastAsia="zh-CN"/>
        </w:rPr>
        <w:t>。业务流程如下所示。</w:t>
      </w:r>
    </w:p>
    <w:p w14:paraId="367E66FB">
      <w:pPr>
        <w:numPr>
          <w:ilvl w:val="0"/>
          <w:numId w:val="0"/>
        </w:numPr>
        <w:jc w:val="both"/>
        <w:rPr>
          <w:rFonts w:hint="default"/>
          <w:lang w:val="en-US" w:eastAsia="zh-CN"/>
        </w:rPr>
      </w:pPr>
      <w:r>
        <w:drawing>
          <wp:inline distT="0" distB="0" distL="114300" distR="114300">
            <wp:extent cx="5269230" cy="3315970"/>
            <wp:effectExtent l="0" t="0" r="7620" b="177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9230" cy="3315970"/>
                    </a:xfrm>
                    <a:prstGeom prst="rect">
                      <a:avLst/>
                    </a:prstGeom>
                    <a:noFill/>
                    <a:ln>
                      <a:noFill/>
                    </a:ln>
                  </pic:spPr>
                </pic:pic>
              </a:graphicData>
            </a:graphic>
          </wp:inline>
        </w:drawing>
      </w:r>
    </w:p>
    <w:p w14:paraId="02B7C2C4">
      <w:pPr>
        <w:numPr>
          <w:ilvl w:val="0"/>
          <w:numId w:val="0"/>
        </w:numPr>
        <w:jc w:val="both"/>
        <w:rPr>
          <w:rFonts w:hint="default"/>
          <w:b w:val="0"/>
          <w:bCs w:val="0"/>
          <w:lang w:val="en-US" w:eastAsia="zh-CN"/>
        </w:rPr>
      </w:pPr>
      <w:r>
        <w:rPr>
          <w:rFonts w:hint="eastAsia"/>
          <w:b/>
          <w:bCs/>
          <w:lang w:val="en-US" w:eastAsia="zh-CN"/>
        </w:rPr>
        <w:t>离线环境</w:t>
      </w:r>
      <w:r>
        <w:rPr>
          <w:rFonts w:hint="eastAsia"/>
          <w:b w:val="0"/>
          <w:bCs w:val="0"/>
          <w:lang w:val="en-US" w:eastAsia="zh-CN"/>
        </w:rPr>
        <w:t>分为</w:t>
      </w:r>
      <w:r>
        <w:rPr>
          <w:rFonts w:hint="eastAsia"/>
          <w:b/>
          <w:bCs/>
          <w:lang w:val="en-US" w:eastAsia="zh-CN"/>
        </w:rPr>
        <w:t>两种场景</w:t>
      </w:r>
      <w:r>
        <w:rPr>
          <w:rFonts w:hint="eastAsia"/>
          <w:b w:val="0"/>
          <w:bCs w:val="0"/>
          <w:lang w:val="en-US" w:eastAsia="zh-CN"/>
        </w:rPr>
        <w:t>，场景1</w:t>
      </w:r>
      <w:r>
        <w:rPr>
          <w:rFonts w:hint="eastAsia"/>
          <w:b/>
          <w:bCs/>
          <w:lang w:val="en-US" w:eastAsia="zh-CN"/>
        </w:rPr>
        <w:t>离线安装</w:t>
      </w:r>
      <w:r>
        <w:rPr>
          <w:rFonts w:hint="eastAsia"/>
          <w:b w:val="0"/>
          <w:bCs w:val="0"/>
          <w:lang w:val="en-US" w:eastAsia="zh-CN"/>
        </w:rPr>
        <w:t>，要区分该制品是否已经下载到本地，如果本地不存在则不显示，反之存在则离线安装则显示本地安装，下载按钮不显示；场景2</w:t>
      </w:r>
      <w:r>
        <w:rPr>
          <w:rFonts w:hint="eastAsia"/>
          <w:b/>
          <w:bCs/>
          <w:lang w:val="en-US" w:eastAsia="zh-CN"/>
        </w:rPr>
        <w:t>删除</w:t>
      </w:r>
      <w:r>
        <w:rPr>
          <w:rFonts w:hint="eastAsia"/>
          <w:b w:val="0"/>
          <w:bCs w:val="0"/>
          <w:lang w:val="en-US" w:eastAsia="zh-CN"/>
        </w:rPr>
        <w:t>，如果本地存在则删除显示本地删除选项，反之则不显示。业务流程如下所示。</w:t>
      </w:r>
    </w:p>
    <w:p w14:paraId="6D087961">
      <w:pPr>
        <w:numPr>
          <w:ilvl w:val="0"/>
          <w:numId w:val="0"/>
        </w:numPr>
        <w:jc w:val="both"/>
      </w:pPr>
      <w:r>
        <w:drawing>
          <wp:inline distT="0" distB="0" distL="114300" distR="114300">
            <wp:extent cx="5272405" cy="4927600"/>
            <wp:effectExtent l="0" t="0" r="4445"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72405" cy="4927600"/>
                    </a:xfrm>
                    <a:prstGeom prst="rect">
                      <a:avLst/>
                    </a:prstGeom>
                    <a:noFill/>
                    <a:ln>
                      <a:noFill/>
                    </a:ln>
                  </pic:spPr>
                </pic:pic>
              </a:graphicData>
            </a:graphic>
          </wp:inline>
        </w:drawing>
      </w:r>
    </w:p>
    <w:p w14:paraId="3DD4CD89">
      <w:pPr>
        <w:numPr>
          <w:ilvl w:val="0"/>
          <w:numId w:val="0"/>
        </w:numPr>
        <w:jc w:val="both"/>
        <w:rPr>
          <w:rFonts w:hint="eastAsia"/>
          <w:b/>
          <w:bCs/>
          <w:lang w:val="en-US" w:eastAsia="zh-CN"/>
        </w:rPr>
      </w:pPr>
      <w:r>
        <w:rPr>
          <w:rFonts w:hint="eastAsia"/>
          <w:lang w:val="en-US" w:eastAsia="zh-CN"/>
        </w:rPr>
        <w:t>如</w:t>
      </w:r>
      <w:r>
        <w:rPr>
          <w:rFonts w:hint="eastAsia"/>
          <w:b/>
          <w:bCs/>
          <w:lang w:val="en-US" w:eastAsia="zh-CN"/>
        </w:rPr>
        <w:t>离线安装和删除</w:t>
      </w:r>
      <w:r>
        <w:rPr>
          <w:rFonts w:hint="eastAsia"/>
          <w:b w:val="0"/>
          <w:bCs w:val="0"/>
          <w:lang w:val="en-US" w:eastAsia="zh-CN"/>
        </w:rPr>
        <w:t>样式均参考</w:t>
      </w:r>
      <w:r>
        <w:rPr>
          <w:rFonts w:hint="eastAsia"/>
          <w:b/>
          <w:bCs/>
          <w:lang w:val="en-US" w:eastAsia="zh-CN"/>
        </w:rPr>
        <w:t>下载下拉框，如下图所示。</w:t>
      </w:r>
    </w:p>
    <w:p w14:paraId="00787DCE">
      <w:pPr>
        <w:numPr>
          <w:ilvl w:val="0"/>
          <w:numId w:val="0"/>
        </w:numPr>
        <w:jc w:val="center"/>
        <w:rPr>
          <w:rFonts w:hint="default" w:eastAsiaTheme="minorEastAsia"/>
          <w:b w:val="0"/>
          <w:bCs w:val="0"/>
          <w:lang w:val="en-US" w:eastAsia="zh-CN"/>
        </w:rPr>
      </w:pPr>
      <w:r>
        <w:drawing>
          <wp:inline distT="0" distB="0" distL="114300" distR="114300">
            <wp:extent cx="914400" cy="11620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914400" cy="1162050"/>
                    </a:xfrm>
                    <a:prstGeom prst="rect">
                      <a:avLst/>
                    </a:prstGeom>
                    <a:noFill/>
                    <a:ln>
                      <a:noFill/>
                    </a:ln>
                  </pic:spPr>
                </pic:pic>
              </a:graphicData>
            </a:graphic>
          </wp:inline>
        </w:drawing>
      </w:r>
    </w:p>
    <w:p w14:paraId="43C7AFF6">
      <w:pPr>
        <w:numPr>
          <w:ilvl w:val="0"/>
          <w:numId w:val="1"/>
        </w:numPr>
        <w:jc w:val="both"/>
        <w:rPr>
          <w:rFonts w:hint="default"/>
          <w:lang w:val="en-US" w:eastAsia="zh-CN"/>
        </w:rPr>
      </w:pPr>
      <w:r>
        <w:rPr>
          <w:rFonts w:hint="eastAsia"/>
          <w:b w:val="0"/>
          <w:bCs w:val="0"/>
          <w:lang w:val="en-US" w:eastAsia="zh-CN"/>
        </w:rPr>
        <w:t>制品仓库</w:t>
      </w:r>
      <w:r>
        <w:rPr>
          <w:rFonts w:hint="eastAsia"/>
          <w:b/>
          <w:bCs/>
          <w:lang w:val="en-US" w:eastAsia="zh-CN"/>
        </w:rPr>
        <w:t>同步CodeArts</w:t>
      </w:r>
      <w:r>
        <w:rPr>
          <w:rFonts w:hint="eastAsia"/>
          <w:b w:val="0"/>
          <w:bCs w:val="0"/>
          <w:lang w:val="en-US" w:eastAsia="zh-CN"/>
        </w:rPr>
        <w:t>同步成功或失败应有轻弹窗提示。</w:t>
      </w:r>
    </w:p>
    <w:p w14:paraId="1B8A5C4C">
      <w:pPr>
        <w:numPr>
          <w:ilvl w:val="0"/>
          <w:numId w:val="1"/>
        </w:numPr>
        <w:jc w:val="both"/>
        <w:rPr>
          <w:rFonts w:hint="default"/>
          <w:lang w:val="en-US" w:eastAsia="zh-CN"/>
        </w:rPr>
      </w:pPr>
      <w:r>
        <w:rPr>
          <w:rFonts w:hint="eastAsia"/>
          <w:b w:val="0"/>
          <w:bCs w:val="0"/>
          <w:lang w:val="en-US" w:eastAsia="zh-CN"/>
        </w:rPr>
        <w:t>制品仓库项目成员及权限，项目成员列表样式、权限设置项与原型未对其，请参考原型。</w:t>
      </w:r>
    </w:p>
    <w:p w14:paraId="502370B2">
      <w:pPr>
        <w:numPr>
          <w:ilvl w:val="0"/>
          <w:numId w:val="0"/>
        </w:numPr>
        <w:jc w:val="both"/>
        <w:rPr>
          <w:rFonts w:hint="default"/>
          <w:lang w:val="en-US" w:eastAsia="zh-CN"/>
        </w:rPr>
      </w:pPr>
      <w:r>
        <w:drawing>
          <wp:inline distT="0" distB="0" distL="114300" distR="114300">
            <wp:extent cx="5269865" cy="4013200"/>
            <wp:effectExtent l="0" t="0" r="6985"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5269865" cy="4013200"/>
                    </a:xfrm>
                    <a:prstGeom prst="rect">
                      <a:avLst/>
                    </a:prstGeom>
                    <a:noFill/>
                    <a:ln>
                      <a:noFill/>
                    </a:ln>
                  </pic:spPr>
                </pic:pic>
              </a:graphicData>
            </a:graphic>
          </wp:inline>
        </w:drawing>
      </w:r>
    </w:p>
    <w:p w14:paraId="33D14B70">
      <w:pPr>
        <w:numPr>
          <w:ilvl w:val="0"/>
          <w:numId w:val="0"/>
        </w:numPr>
        <w:jc w:val="both"/>
        <w:rPr>
          <w:rFonts w:hint="default"/>
          <w:lang w:val="en-US" w:eastAsia="zh-CN"/>
        </w:rPr>
      </w:pPr>
      <w:r>
        <w:drawing>
          <wp:inline distT="0" distB="0" distL="114300" distR="114300">
            <wp:extent cx="5273675" cy="1982470"/>
            <wp:effectExtent l="0" t="0" r="3175" b="177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73675" cy="198247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789791"/>
    <w:multiLevelType w:val="singleLevel"/>
    <w:tmpl w:val="6178979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09410A"/>
    <w:rsid w:val="00147146"/>
    <w:rsid w:val="027C5214"/>
    <w:rsid w:val="10F553AF"/>
    <w:rsid w:val="11934328"/>
    <w:rsid w:val="12607407"/>
    <w:rsid w:val="12DB5C7C"/>
    <w:rsid w:val="187B411B"/>
    <w:rsid w:val="1D96730C"/>
    <w:rsid w:val="1E094C83"/>
    <w:rsid w:val="1F9A2D26"/>
    <w:rsid w:val="200F2D76"/>
    <w:rsid w:val="24F83D16"/>
    <w:rsid w:val="28011B94"/>
    <w:rsid w:val="296879F1"/>
    <w:rsid w:val="2B8762AD"/>
    <w:rsid w:val="317940D9"/>
    <w:rsid w:val="3509410A"/>
    <w:rsid w:val="40905054"/>
    <w:rsid w:val="45F042B2"/>
    <w:rsid w:val="4B1E67B5"/>
    <w:rsid w:val="4E712D20"/>
    <w:rsid w:val="53213917"/>
    <w:rsid w:val="564B1935"/>
    <w:rsid w:val="571F0ABB"/>
    <w:rsid w:val="64616B2B"/>
    <w:rsid w:val="658F073C"/>
    <w:rsid w:val="666176C6"/>
    <w:rsid w:val="67306A80"/>
    <w:rsid w:val="6A63559B"/>
    <w:rsid w:val="7CE704CD"/>
    <w:rsid w:val="7D3D1E9B"/>
    <w:rsid w:val="7EA53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1190</Words>
  <Characters>1254</Characters>
  <Lines>0</Lines>
  <Paragraphs>0</Paragraphs>
  <TotalTime>5</TotalTime>
  <ScaleCrop>false</ScaleCrop>
  <LinksUpToDate>false</LinksUpToDate>
  <CharactersWithSpaces>1254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2026-05-19T06:31:00Z</dcterms:created>
  <dc:creator>Administrator</dc:creator>
  <cp:lastModifiedBy>Administrator</cp:lastModifiedBy>
  <dcterms:modified xsi:type="dcterms:W3CDTF">2026-05-20T10:23:40Z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B595D3B09164432F9E74F00FD8983A0D_11</vt:lpwstr>
  </property>
  <property fmtid="{D5CDD505-2E9C-101B-9397-08002B2CF9AE}" pid="4" name="KSOTemplateDocerSaveRecord">
    <vt:lpwstr>eyJoZGlkIjoiMzA3OGM4YzEzZjViNzRlODc5YjdiNjIyZjQ4ZTMwMjIifQ==</vt:lpwstr>
  </property>
</Properties>
</file>