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</w:pPr>
      <w:r>
        <w:rPr>
          <w:rFonts w:hint="eastAsia" w:ascii="Times New Roman" w:hAnsi="Times New Roman" w:eastAsia="仿宋"/>
          <w:sz w:val="30"/>
          <w:szCs w:val="30"/>
        </w:rPr>
        <w:t>专利</w:t>
      </w:r>
    </w:p>
    <w:tbl>
      <w:tblPr>
        <w:tblStyle w:val="10"/>
        <w:tblW w:w="8354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9"/>
        <w:gridCol w:w="3442"/>
        <w:gridCol w:w="1094"/>
        <w:gridCol w:w="851"/>
        <w:gridCol w:w="2268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00" w:hRule="atLeast"/>
          <w:tblHeader/>
        </w:trPr>
        <w:tc>
          <w:tcPr>
            <w:tcW w:w="69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color w:val="000000"/>
                <w:kern w:val="0"/>
                <w:szCs w:val="28"/>
              </w:rPr>
            </w:pPr>
            <w:r>
              <w:rPr>
                <w:rFonts w:ascii="Times New Roman" w:hAnsi="Times New Roman" w:eastAsia="仿宋"/>
                <w:color w:val="000000"/>
                <w:kern w:val="0"/>
                <w:szCs w:val="28"/>
              </w:rPr>
              <w:t>序号</w:t>
            </w:r>
          </w:p>
        </w:tc>
        <w:tc>
          <w:tcPr>
            <w:tcW w:w="344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color w:val="000000"/>
                <w:kern w:val="0"/>
                <w:szCs w:val="28"/>
              </w:rPr>
            </w:pPr>
            <w:r>
              <w:rPr>
                <w:rFonts w:ascii="Times New Roman" w:hAnsi="Times New Roman" w:eastAsia="仿宋"/>
                <w:color w:val="000000"/>
                <w:kern w:val="0"/>
                <w:szCs w:val="28"/>
              </w:rPr>
              <w:t>授权（申请）专利名称</w:t>
            </w:r>
          </w:p>
        </w:tc>
        <w:tc>
          <w:tcPr>
            <w:tcW w:w="109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color w:val="000000"/>
                <w:kern w:val="0"/>
                <w:szCs w:val="28"/>
              </w:rPr>
            </w:pPr>
            <w:r>
              <w:rPr>
                <w:rFonts w:ascii="Times New Roman" w:hAnsi="Times New Roman" w:eastAsia="仿宋"/>
                <w:color w:val="000000"/>
                <w:kern w:val="0"/>
                <w:szCs w:val="28"/>
              </w:rPr>
              <w:t>类别</w:t>
            </w:r>
          </w:p>
        </w:tc>
        <w:tc>
          <w:tcPr>
            <w:tcW w:w="851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color w:val="000000"/>
                <w:kern w:val="0"/>
                <w:szCs w:val="28"/>
              </w:rPr>
            </w:pPr>
            <w:r>
              <w:rPr>
                <w:rFonts w:ascii="Times New Roman" w:hAnsi="Times New Roman" w:eastAsia="仿宋"/>
                <w:color w:val="000000"/>
                <w:kern w:val="0"/>
                <w:szCs w:val="28"/>
              </w:rPr>
              <w:t>国别</w:t>
            </w:r>
          </w:p>
        </w:tc>
        <w:tc>
          <w:tcPr>
            <w:tcW w:w="226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color w:val="000000"/>
                <w:kern w:val="0"/>
                <w:szCs w:val="28"/>
              </w:rPr>
            </w:pPr>
            <w:r>
              <w:rPr>
                <w:rFonts w:ascii="Times New Roman" w:hAnsi="Times New Roman" w:eastAsia="仿宋"/>
                <w:color w:val="000000"/>
                <w:kern w:val="0"/>
                <w:szCs w:val="28"/>
              </w:rPr>
              <w:t>专利(申请)号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color w:val="000000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color w:val="000000"/>
                <w:kern w:val="0"/>
                <w:szCs w:val="28"/>
                <w:highlight w:val="yellow"/>
              </w:rPr>
              <w:t>45</w:t>
            </w:r>
          </w:p>
        </w:tc>
        <w:tc>
          <w:tcPr>
            <w:tcW w:w="34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Times New Roman" w:hAnsi="Times New Roman" w:eastAsia="仿宋"/>
                <w:color w:val="FF0000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color w:val="FF0000"/>
                <w:kern w:val="0"/>
                <w:szCs w:val="28"/>
                <w:highlight w:val="yellow"/>
              </w:rPr>
              <w:t>燃气管网泄漏源实时定位分析系统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color w:val="FF0000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color w:val="FF0000"/>
                <w:kern w:val="0"/>
                <w:szCs w:val="28"/>
                <w:highlight w:val="yellow"/>
              </w:rPr>
              <w:t>实用新型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color w:val="FF0000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color w:val="FF0000"/>
                <w:kern w:val="0"/>
                <w:szCs w:val="28"/>
                <w:highlight w:val="yellow"/>
              </w:rPr>
              <w:t>中国</w:t>
            </w:r>
          </w:p>
        </w:tc>
        <w:tc>
          <w:tcPr>
            <w:tcW w:w="22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color w:val="FF0000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color w:val="FF0000"/>
                <w:kern w:val="0"/>
                <w:szCs w:val="28"/>
                <w:highlight w:val="yellow"/>
              </w:rPr>
              <w:t>ZL201320117212.9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color w:val="000000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color w:val="000000"/>
                <w:kern w:val="0"/>
                <w:szCs w:val="28"/>
                <w:highlight w:val="yellow"/>
              </w:rPr>
              <w:t>74</w:t>
            </w:r>
          </w:p>
        </w:tc>
        <w:tc>
          <w:tcPr>
            <w:tcW w:w="34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Times New Roman" w:hAnsi="Times New Roman" w:eastAsia="仿宋"/>
                <w:color w:val="000000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color w:val="000000"/>
                <w:kern w:val="0"/>
                <w:szCs w:val="28"/>
                <w:highlight w:val="yellow"/>
              </w:rPr>
              <w:t>移动式燃气管道泄漏检测设备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color w:val="000000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color w:val="000000"/>
                <w:kern w:val="0"/>
                <w:szCs w:val="28"/>
                <w:highlight w:val="yellow"/>
              </w:rPr>
              <w:t>实用新型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color w:val="000000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color w:val="000000"/>
                <w:kern w:val="0"/>
                <w:szCs w:val="28"/>
                <w:highlight w:val="yellow"/>
              </w:rPr>
              <w:t>中国</w:t>
            </w:r>
          </w:p>
        </w:tc>
        <w:tc>
          <w:tcPr>
            <w:tcW w:w="22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color w:val="000000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color w:val="000000"/>
                <w:kern w:val="0"/>
                <w:szCs w:val="28"/>
                <w:highlight w:val="yellow"/>
              </w:rPr>
              <w:t>ZL201420436575.3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rrrr</w:t>
      </w:r>
      <w:bookmarkStart w:id="0" w:name="_GoBack"/>
      <w:bookmarkEnd w:id="0"/>
    </w:p>
    <w:p/>
    <w:tbl>
      <w:tblPr>
        <w:tblStyle w:val="11"/>
        <w:tblW w:w="1484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0"/>
        <w:gridCol w:w="670"/>
        <w:gridCol w:w="2248"/>
        <w:gridCol w:w="902"/>
        <w:gridCol w:w="1978"/>
        <w:gridCol w:w="1227"/>
        <w:gridCol w:w="1372"/>
        <w:gridCol w:w="2446"/>
        <w:gridCol w:w="2223"/>
        <w:gridCol w:w="11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  <w:t>序号</w:t>
            </w:r>
          </w:p>
        </w:tc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  <w:t>知识产权类别</w:t>
            </w:r>
          </w:p>
        </w:tc>
        <w:tc>
          <w:tcPr>
            <w:tcW w:w="224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  <w:t>知识产权具体名称</w:t>
            </w:r>
          </w:p>
        </w:tc>
        <w:tc>
          <w:tcPr>
            <w:tcW w:w="902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  <w:t>国家（地区）</w:t>
            </w:r>
          </w:p>
        </w:tc>
        <w:tc>
          <w:tcPr>
            <w:tcW w:w="197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  <w:t>授权号</w:t>
            </w:r>
          </w:p>
        </w:tc>
        <w:tc>
          <w:tcPr>
            <w:tcW w:w="1227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  <w:t>授权日期</w:t>
            </w:r>
          </w:p>
        </w:tc>
        <w:tc>
          <w:tcPr>
            <w:tcW w:w="1372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  <w:t>证书</w:t>
            </w:r>
          </w:p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  <w:t>编号</w:t>
            </w:r>
          </w:p>
        </w:tc>
        <w:tc>
          <w:tcPr>
            <w:tcW w:w="2446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  <w:t>权利人</w:t>
            </w:r>
          </w:p>
        </w:tc>
        <w:tc>
          <w:tcPr>
            <w:tcW w:w="2223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  <w:t>发明人</w:t>
            </w:r>
          </w:p>
        </w:tc>
        <w:tc>
          <w:tcPr>
            <w:tcW w:w="110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  <w:t>专利有效状态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发明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专利</w:t>
            </w:r>
          </w:p>
        </w:tc>
        <w:tc>
          <w:tcPr>
            <w:tcW w:w="2248" w:type="dxa"/>
            <w:vAlign w:val="center"/>
          </w:tcPr>
          <w:p>
            <w:pP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一种分体式化学品的探测分析装置</w:t>
            </w:r>
          </w:p>
        </w:tc>
        <w:tc>
          <w:tcPr>
            <w:tcW w:w="902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中国</w:t>
            </w:r>
          </w:p>
        </w:tc>
        <w:tc>
          <w:tcPr>
            <w:tcW w:w="197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Style w:val="8"/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1"/>
                <w:shd w:val="clear" w:color="auto" w:fill="FFFFFF"/>
              </w:rPr>
              <w:t>ZL201410592191.5</w:t>
            </w:r>
          </w:p>
        </w:tc>
        <w:tc>
          <w:tcPr>
            <w:tcW w:w="1227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  <w:tc>
          <w:tcPr>
            <w:tcW w:w="1372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  <w:tc>
          <w:tcPr>
            <w:tcW w:w="2446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清华大学；北京化工大学；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  <w:t>中国人民解放军防化学院；中国石油化工股份有限公司青岛安全工程研究院</w:t>
            </w:r>
          </w:p>
        </w:tc>
        <w:tc>
          <w:tcPr>
            <w:tcW w:w="2223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fldChar w:fldCharType="begin"/>
            </w:r>
            <w:r>
              <w:instrText xml:space="preserve"> HYPERLINK "http://so.baiten.cn/Search/GoToSearcht?sq=ED3E3B8900576C46DCE287438239E75DC316DD67CD810541A91571F32C45B3BF002AEC4DE7F502B73DF7C4B51BE71FE5&amp;type=9" \t "_blank" </w:instrText>
            </w:r>
            <w:r>
              <w:fldChar w:fldCharType="separate"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郑小平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fldChar w:fldCharType="end"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，</w:t>
            </w:r>
            <w:r>
              <w:fldChar w:fldCharType="begin"/>
            </w:r>
            <w:r>
              <w:instrText xml:space="preserve"> HYPERLINK "http://so.baiten.cn/Search/GoToSearcht?sq=ED3E3B8900576C4627520022B2E6BDE40ADBEBBD44995D4669D6D56438144631215E43728E4AF6C20882D701982B16F2&amp;type=9" \t "_blank" </w:instrText>
            </w:r>
            <w:r>
              <w:fldChar w:fldCharType="separate"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陈增强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fldChar w:fldCharType="end"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，</w:t>
            </w:r>
            <w:r>
              <w:fldChar w:fldCharType="begin"/>
            </w:r>
            <w:r>
              <w:instrText xml:space="preserve"> HYPERLINK "http://so.baiten.cn/Search/GoToSearcht?sq=ED3E3B8900576C46DA68D1940F55D3175836E972A8DD4B27442D2F7E6BE7F55337524FC802ADF074AF372C24245979D8&amp;type=9" \t "_blank" </w:instrText>
            </w:r>
            <w:r>
              <w:fldChar w:fldCharType="separate"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刘梦婷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fldChar w:fldCharType="end"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，程远，左国民，周学志，牟善军，袁纪武</w:t>
            </w:r>
          </w:p>
        </w:tc>
        <w:tc>
          <w:tcPr>
            <w:tcW w:w="110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发明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专利</w:t>
            </w:r>
          </w:p>
        </w:tc>
        <w:tc>
          <w:tcPr>
            <w:tcW w:w="2248" w:type="dxa"/>
            <w:vAlign w:val="center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化学品泄漏源定位方法、定位装置、处理装置及系统</w:t>
            </w:r>
          </w:p>
        </w:tc>
        <w:tc>
          <w:tcPr>
            <w:tcW w:w="902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中国</w:t>
            </w:r>
          </w:p>
        </w:tc>
        <w:tc>
          <w:tcPr>
            <w:tcW w:w="197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Style w:val="8"/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1"/>
                <w:shd w:val="clear" w:color="auto" w:fill="FFFFFF"/>
              </w:rPr>
              <w:t>ZL201410592849.2</w:t>
            </w:r>
          </w:p>
        </w:tc>
        <w:tc>
          <w:tcPr>
            <w:tcW w:w="1227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  <w:tc>
          <w:tcPr>
            <w:tcW w:w="1372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  <w:tc>
          <w:tcPr>
            <w:tcW w:w="2446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清华大学；北京化工大学；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  <w:t>中国人民解放军防化学院；中国石油化工股份有限公司青岛安全工程研究院</w:t>
            </w:r>
          </w:p>
        </w:tc>
        <w:tc>
          <w:tcPr>
            <w:tcW w:w="2223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fldChar w:fldCharType="begin"/>
            </w:r>
            <w:r>
              <w:instrText xml:space="preserve"> HYPERLINK "http://so.baiten.cn/Search/GoToSearcht?sq=ED3E3B8900576C46DCE287438239E75DC316DD67CD810541A91571F32C45B3BF002AEC4DE7F502B73DF7C4B51BE71FE5&amp;type=9" \t "_blank" </w:instrText>
            </w:r>
            <w:r>
              <w:fldChar w:fldCharType="separate"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郑小平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fldChar w:fldCharType="end"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，</w:t>
            </w:r>
            <w:r>
              <w:fldChar w:fldCharType="begin"/>
            </w:r>
            <w:r>
              <w:instrText xml:space="preserve"> HYPERLINK "http://so.baiten.cn/Search/GoToSearcht?sq=ED3E3B8900576C4627520022B2E6BDE40ADBEBBD44995D4669D6D56438144631215E43728E4AF6C20882D701982B16F2&amp;type=9" \t "_blank" </w:instrText>
            </w:r>
            <w:r>
              <w:fldChar w:fldCharType="separate"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陈增强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fldChar w:fldCharType="end"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，</w:t>
            </w:r>
            <w:r>
              <w:fldChar w:fldCharType="begin"/>
            </w:r>
            <w:r>
              <w:instrText xml:space="preserve"> HYPERLINK "http://so.baiten.cn/Search/GoToSearcht?sq=ED3E3B8900576C46DA68D1940F55D3175836E972A8DD4B27442D2F7E6BE7F55337524FC802ADF074AF372C24245979D8&amp;type=9" \t "_blank" </w:instrText>
            </w:r>
            <w:r>
              <w:fldChar w:fldCharType="separate"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刘梦婷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fldChar w:fldCharType="end"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，程远，左国民，牟善军，袁纪武，周学志</w:t>
            </w:r>
          </w:p>
        </w:tc>
        <w:tc>
          <w:tcPr>
            <w:tcW w:w="110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发明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专利</w:t>
            </w:r>
          </w:p>
        </w:tc>
        <w:tc>
          <w:tcPr>
            <w:tcW w:w="2248" w:type="dxa"/>
            <w:vAlign w:val="center"/>
          </w:tcPr>
          <w:p>
            <w:pP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 w:cs="Times New Roman"/>
                <w:color w:val="FF0000"/>
                <w:kern w:val="0"/>
                <w:sz w:val="20"/>
                <w:szCs w:val="21"/>
              </w:rPr>
              <w:t>一种针对保护目标的移动化学风险源的运输路线优化方法</w:t>
            </w:r>
          </w:p>
        </w:tc>
        <w:tc>
          <w:tcPr>
            <w:tcW w:w="902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中国</w:t>
            </w:r>
          </w:p>
        </w:tc>
        <w:tc>
          <w:tcPr>
            <w:tcW w:w="197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val="en-US" w:eastAsia="zh-CN"/>
              </w:rPr>
              <w:t>ZL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200910093134.1</w:t>
            </w:r>
          </w:p>
        </w:tc>
        <w:tc>
          <w:tcPr>
            <w:tcW w:w="1227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2011-09-07</w:t>
            </w:r>
          </w:p>
        </w:tc>
        <w:tc>
          <w:tcPr>
            <w:tcW w:w="1372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  <w:tc>
          <w:tcPr>
            <w:tcW w:w="2446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 xml:space="preserve"> 中国人民解放军防化指挥工程学院</w:t>
            </w:r>
          </w:p>
        </w:tc>
        <w:tc>
          <w:tcPr>
            <w:tcW w:w="2223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 xml:space="preserve"> 刘峰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黄顺祥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陈海平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周学志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石建华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胡非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李磊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呙畅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王新明</w:t>
            </w:r>
          </w:p>
        </w:tc>
        <w:tc>
          <w:tcPr>
            <w:tcW w:w="1108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发明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专利</w:t>
            </w:r>
          </w:p>
        </w:tc>
        <w:tc>
          <w:tcPr>
            <w:tcW w:w="2248" w:type="dxa"/>
            <w:vAlign w:val="center"/>
          </w:tcPr>
          <w:p>
            <w:pP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一种针对化学风险源的危害事故优化控制方法</w:t>
            </w:r>
          </w:p>
        </w:tc>
        <w:tc>
          <w:tcPr>
            <w:tcW w:w="902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中国</w:t>
            </w:r>
          </w:p>
        </w:tc>
        <w:tc>
          <w:tcPr>
            <w:tcW w:w="197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ZL200910093136.0</w:t>
            </w:r>
          </w:p>
        </w:tc>
        <w:tc>
          <w:tcPr>
            <w:tcW w:w="1227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2010-12-08</w:t>
            </w:r>
          </w:p>
        </w:tc>
        <w:tc>
          <w:tcPr>
            <w:tcW w:w="1372" w:type="dxa"/>
          </w:tcPr>
          <w:p>
            <w:pP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</w:p>
        </w:tc>
        <w:tc>
          <w:tcPr>
            <w:tcW w:w="2446" w:type="dxa"/>
          </w:tcPr>
          <w:p>
            <w:pP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中国人民解放军防化指挥工程学院</w:t>
            </w:r>
          </w:p>
        </w:tc>
        <w:tc>
          <w:tcPr>
            <w:tcW w:w="2223" w:type="dxa"/>
          </w:tcPr>
          <w:p>
            <w:pP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刘峰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黄顺祥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陈海平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周学志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石建华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胡非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李磊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呙畅</w:t>
            </w:r>
          </w:p>
          <w:p>
            <w:pP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王新明</w:t>
            </w:r>
          </w:p>
        </w:tc>
        <w:tc>
          <w:tcPr>
            <w:tcW w:w="110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发明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专利</w:t>
            </w:r>
          </w:p>
        </w:tc>
        <w:tc>
          <w:tcPr>
            <w:tcW w:w="2248" w:type="dxa"/>
            <w:vAlign w:val="center"/>
          </w:tcPr>
          <w:p>
            <w:pP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 w:cs="Times New Roman"/>
                <w:color w:val="FF0000"/>
                <w:kern w:val="0"/>
                <w:sz w:val="20"/>
                <w:szCs w:val="21"/>
              </w:rPr>
              <w:t>有毒化学品的毒害效果度量方法</w:t>
            </w:r>
          </w:p>
        </w:tc>
        <w:tc>
          <w:tcPr>
            <w:tcW w:w="902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中国</w:t>
            </w:r>
          </w:p>
        </w:tc>
        <w:tc>
          <w:tcPr>
            <w:tcW w:w="1978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val="en-US" w:eastAsia="zh-CN"/>
              </w:rPr>
              <w:t xml:space="preserve">ZL200910093137.5 </w:t>
            </w:r>
          </w:p>
        </w:tc>
        <w:tc>
          <w:tcPr>
            <w:tcW w:w="1227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 2013-01-02</w:t>
            </w:r>
          </w:p>
        </w:tc>
        <w:tc>
          <w:tcPr>
            <w:tcW w:w="1372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  <w:tc>
          <w:tcPr>
            <w:tcW w:w="2446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中国人民解放军防化指挥工程学院</w:t>
            </w:r>
          </w:p>
        </w:tc>
        <w:tc>
          <w:tcPr>
            <w:tcW w:w="2223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黄顺祥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陈海平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周学志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石建华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刘峰</w:t>
            </w:r>
          </w:p>
        </w:tc>
        <w:tc>
          <w:tcPr>
            <w:tcW w:w="1108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6</w:t>
            </w:r>
          </w:p>
        </w:tc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发明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专利</w:t>
            </w:r>
          </w:p>
        </w:tc>
        <w:tc>
          <w:tcPr>
            <w:tcW w:w="2248" w:type="dxa"/>
            <w:vAlign w:val="center"/>
          </w:tcPr>
          <w:p>
            <w:pP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一种移动化学风险源预测预警和应急控制方法</w:t>
            </w:r>
          </w:p>
        </w:tc>
        <w:tc>
          <w:tcPr>
            <w:tcW w:w="902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中国</w:t>
            </w:r>
          </w:p>
        </w:tc>
        <w:tc>
          <w:tcPr>
            <w:tcW w:w="197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ZL200910241795.4</w:t>
            </w:r>
          </w:p>
        </w:tc>
        <w:tc>
          <w:tcPr>
            <w:tcW w:w="1227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2011-12-21</w:t>
            </w:r>
          </w:p>
        </w:tc>
        <w:tc>
          <w:tcPr>
            <w:tcW w:w="1372" w:type="dxa"/>
          </w:tcPr>
          <w:p>
            <w:pP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</w:p>
        </w:tc>
        <w:tc>
          <w:tcPr>
            <w:tcW w:w="2446" w:type="dxa"/>
          </w:tcPr>
          <w:p>
            <w:pP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中国人民解放军防化指挥工程学院</w:t>
            </w:r>
          </w:p>
        </w:tc>
        <w:tc>
          <w:tcPr>
            <w:tcW w:w="2223" w:type="dxa"/>
          </w:tcPr>
          <w:p>
            <w:pP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呙畅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黄顺祥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周学志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刘峰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王宁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梁涛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张裕祥</w:t>
            </w:r>
          </w:p>
        </w:tc>
        <w:tc>
          <w:tcPr>
            <w:tcW w:w="110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7</w:t>
            </w:r>
          </w:p>
        </w:tc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发明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专利</w:t>
            </w:r>
          </w:p>
        </w:tc>
        <w:tc>
          <w:tcPr>
            <w:tcW w:w="2248" w:type="dxa"/>
            <w:vAlign w:val="center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一种多个固定化学风险源预测预警和应急控制方法</w:t>
            </w:r>
          </w:p>
        </w:tc>
        <w:tc>
          <w:tcPr>
            <w:tcW w:w="902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中国</w:t>
            </w:r>
          </w:p>
        </w:tc>
        <w:tc>
          <w:tcPr>
            <w:tcW w:w="197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</w:pPr>
            <w:r>
              <w:rPr>
                <w:rStyle w:val="8"/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1"/>
                <w:shd w:val="clear" w:color="auto" w:fill="FFFFFF"/>
              </w:rPr>
              <w:t>ZL200910241797.3</w:t>
            </w:r>
          </w:p>
        </w:tc>
        <w:tc>
          <w:tcPr>
            <w:tcW w:w="1227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  <w:t>2011-12-21</w:t>
            </w:r>
          </w:p>
        </w:tc>
        <w:tc>
          <w:tcPr>
            <w:tcW w:w="1372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</w:pPr>
          </w:p>
        </w:tc>
        <w:tc>
          <w:tcPr>
            <w:tcW w:w="2446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  <w:t>中国人民解放军防化学院；清华大学；中国石油化工股份有限公司青岛安全工程研究院</w:t>
            </w:r>
          </w:p>
        </w:tc>
        <w:tc>
          <w:tcPr>
            <w:tcW w:w="2223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周学志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刘峰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黄顺祥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陈海平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李慧敏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罗志荣，左国民，郑小平，牟善军</w:t>
            </w:r>
          </w:p>
        </w:tc>
        <w:tc>
          <w:tcPr>
            <w:tcW w:w="110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8</w:t>
            </w:r>
          </w:p>
        </w:tc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发明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专利</w:t>
            </w:r>
          </w:p>
        </w:tc>
        <w:tc>
          <w:tcPr>
            <w:tcW w:w="2248" w:type="dxa"/>
            <w:vAlign w:val="center"/>
          </w:tcPr>
          <w:p>
            <w:pP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一种化学危害预测预警与控制系统</w:t>
            </w:r>
          </w:p>
        </w:tc>
        <w:tc>
          <w:tcPr>
            <w:tcW w:w="902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中国</w:t>
            </w:r>
          </w:p>
        </w:tc>
        <w:tc>
          <w:tcPr>
            <w:tcW w:w="197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ZL200910242578.7</w:t>
            </w:r>
          </w:p>
        </w:tc>
        <w:tc>
          <w:tcPr>
            <w:tcW w:w="1227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2012-05-30</w:t>
            </w:r>
          </w:p>
        </w:tc>
        <w:tc>
          <w:tcPr>
            <w:tcW w:w="1372" w:type="dxa"/>
          </w:tcPr>
          <w:p>
            <w:pP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</w:p>
        </w:tc>
        <w:tc>
          <w:tcPr>
            <w:tcW w:w="2446" w:type="dxa"/>
          </w:tcPr>
          <w:p>
            <w:pP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中国人民解放军防化指挥工程学院</w:t>
            </w:r>
          </w:p>
        </w:tc>
        <w:tc>
          <w:tcPr>
            <w:tcW w:w="2223" w:type="dxa"/>
          </w:tcPr>
          <w:p>
            <w:pPr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陈海平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黄顺祥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刘峰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周学志</w:t>
            </w:r>
          </w:p>
        </w:tc>
        <w:tc>
          <w:tcPr>
            <w:tcW w:w="110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0" w:hRule="atLeast"/>
          <w:jc w:val="center"/>
        </w:trPr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9</w:t>
            </w:r>
          </w:p>
        </w:tc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发明</w:t>
            </w:r>
            <w:r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专利</w:t>
            </w:r>
          </w:p>
        </w:tc>
        <w:tc>
          <w:tcPr>
            <w:tcW w:w="2248" w:type="dxa"/>
            <w:vAlign w:val="center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一种多个化学风险源优化布局方法</w:t>
            </w:r>
          </w:p>
        </w:tc>
        <w:tc>
          <w:tcPr>
            <w:tcW w:w="902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中国</w:t>
            </w:r>
          </w:p>
        </w:tc>
        <w:tc>
          <w:tcPr>
            <w:tcW w:w="197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Style w:val="8"/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1"/>
                <w:shd w:val="clear" w:color="auto" w:fill="FFFFFF"/>
              </w:rPr>
              <w:t>ZL200910244054.1</w:t>
            </w:r>
          </w:p>
        </w:tc>
        <w:tc>
          <w:tcPr>
            <w:tcW w:w="1227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  <w:t>2015-11-25</w:t>
            </w:r>
          </w:p>
        </w:tc>
        <w:tc>
          <w:tcPr>
            <w:tcW w:w="1372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</w:pPr>
          </w:p>
        </w:tc>
        <w:tc>
          <w:tcPr>
            <w:tcW w:w="2446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  <w:t>中国人民解放军防化学院；清华大学</w:t>
            </w:r>
          </w:p>
        </w:tc>
        <w:tc>
          <w:tcPr>
            <w:tcW w:w="2223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周学志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刘峰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黄顺祥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左国民，朱江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王黎娜，郑小平，程远</w:t>
            </w:r>
          </w:p>
        </w:tc>
        <w:tc>
          <w:tcPr>
            <w:tcW w:w="1108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  <w:t>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0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  <w:tc>
          <w:tcPr>
            <w:tcW w:w="670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实用新型</w:t>
            </w:r>
          </w:p>
        </w:tc>
        <w:tc>
          <w:tcPr>
            <w:tcW w:w="2248" w:type="dxa"/>
            <w:vAlign w:val="center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移动式燃气管道泄漏检测装置</w:t>
            </w:r>
          </w:p>
        </w:tc>
        <w:tc>
          <w:tcPr>
            <w:tcW w:w="902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中国</w:t>
            </w:r>
          </w:p>
        </w:tc>
        <w:tc>
          <w:tcPr>
            <w:tcW w:w="1978" w:type="dxa"/>
            <w:vAlign w:val="center"/>
          </w:tcPr>
          <w:p>
            <w:pPr>
              <w:jc w:val="center"/>
              <w:rPr>
                <w:rStyle w:val="8"/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1"/>
                <w:shd w:val="clear" w:color="auto" w:fill="FFFFFF"/>
              </w:rPr>
            </w:pPr>
            <w:r>
              <w:rPr>
                <w:rStyle w:val="8"/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1"/>
                <w:shd w:val="clear" w:color="auto" w:fill="FFFFFF"/>
              </w:rPr>
              <w:t>ZL201420436575.3</w:t>
            </w:r>
          </w:p>
        </w:tc>
        <w:tc>
          <w:tcPr>
            <w:tcW w:w="1227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  <w:t>2014-12-03</w:t>
            </w:r>
          </w:p>
        </w:tc>
        <w:tc>
          <w:tcPr>
            <w:tcW w:w="1372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</w:pPr>
          </w:p>
        </w:tc>
        <w:tc>
          <w:tcPr>
            <w:tcW w:w="2446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  <w:fldChar w:fldCharType="begin"/>
            </w:r>
            <w:r>
              <w:rPr>
                <w:rFonts w:hint="default"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  <w:instrText xml:space="preserve"> HYPERLINK "http://www.soopat.com/Home/Result?SearchWord=SQR:("%E4%B8%AD%E5%9B%BD%E5%AE%89%E5%85%A8%E7%94%9F%E4%BA%A7%E7%A7%91%E5%AD%A6%E7%A0%94%E7%A9%B6%E9%99%A2")" \t "http://www.soopat.com/Patent/_blank" </w:instrText>
            </w:r>
            <w:r>
              <w:rPr>
                <w:rFonts w:hint="default"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  <w:fldChar w:fldCharType="separate"/>
            </w:r>
            <w:r>
              <w:rPr>
                <w:rFonts w:hint="default"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  <w:t>中国安全生产科学研究院</w:t>
            </w:r>
            <w:r>
              <w:rPr>
                <w:rFonts w:hint="default" w:ascii="Times New Roman" w:hAnsi="Times New Roman" w:eastAsia="宋体" w:cs="Times New Roman"/>
                <w:kern w:val="0"/>
                <w:sz w:val="20"/>
                <w:szCs w:val="21"/>
                <w:shd w:val="clear" w:color="auto" w:fill="FFFFFF"/>
              </w:rPr>
              <w:fldChar w:fldCharType="end"/>
            </w:r>
          </w:p>
        </w:tc>
        <w:tc>
          <w:tcPr>
            <w:tcW w:w="2223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吴宗之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关磊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庞云玲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</w:rPr>
              <w:t>贺行政</w:t>
            </w:r>
          </w:p>
        </w:tc>
        <w:tc>
          <w:tcPr>
            <w:tcW w:w="1108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1"/>
                <w:lang w:eastAsia="zh-CN"/>
              </w:rPr>
              <w:t>有效</w:t>
            </w:r>
          </w:p>
        </w:tc>
      </w:tr>
    </w:tbl>
    <w:p/>
    <w:p>
      <w:p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</w:p>
    <w:p>
      <w:pPr>
        <w:pStyle w:val="3"/>
        <w:rPr>
          <w:rFonts w:ascii="Times New Roman" w:hAnsi="Times New Roman" w:eastAsia="仿宋"/>
          <w:sz w:val="24"/>
          <w:szCs w:val="24"/>
        </w:rPr>
      </w:pPr>
      <w:r>
        <w:rPr>
          <w:rFonts w:ascii="Times New Roman" w:hAnsi="Times New Roman" w:eastAsia="仿宋"/>
          <w:sz w:val="30"/>
          <w:szCs w:val="30"/>
        </w:rPr>
        <w:t>软件著作权</w:t>
      </w:r>
    </w:p>
    <w:tbl>
      <w:tblPr>
        <w:tblStyle w:val="10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5386"/>
        <w:gridCol w:w="2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846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kern w:val="0"/>
                <w:szCs w:val="28"/>
              </w:rPr>
            </w:pPr>
            <w:r>
              <w:rPr>
                <w:rFonts w:ascii="Times New Roman" w:hAnsi="Times New Roman" w:eastAsia="仿宋"/>
                <w:kern w:val="0"/>
                <w:szCs w:val="28"/>
              </w:rPr>
              <w:t>序号</w:t>
            </w:r>
          </w:p>
        </w:tc>
        <w:tc>
          <w:tcPr>
            <w:tcW w:w="5386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kern w:val="0"/>
                <w:szCs w:val="28"/>
              </w:rPr>
            </w:pPr>
            <w:r>
              <w:rPr>
                <w:rFonts w:ascii="Times New Roman" w:hAnsi="Times New Roman" w:eastAsia="仿宋"/>
                <w:kern w:val="0"/>
                <w:szCs w:val="28"/>
              </w:rPr>
              <w:t>软件著作权名称</w:t>
            </w:r>
          </w:p>
        </w:tc>
        <w:tc>
          <w:tcPr>
            <w:tcW w:w="2064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kern w:val="0"/>
                <w:szCs w:val="28"/>
              </w:rPr>
            </w:pPr>
            <w:r>
              <w:rPr>
                <w:rFonts w:ascii="Times New Roman" w:hAnsi="Times New Roman" w:eastAsia="仿宋"/>
                <w:kern w:val="0"/>
                <w:szCs w:val="28"/>
              </w:rPr>
              <w:t>登记号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kern w:val="0"/>
                <w:szCs w:val="28"/>
                <w:highlight w:val="yellow"/>
              </w:rPr>
              <w:t>11</w:t>
            </w:r>
          </w:p>
        </w:tc>
        <w:tc>
          <w:tcPr>
            <w:tcW w:w="5386" w:type="dxa"/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仿宋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kern w:val="0"/>
                <w:szCs w:val="28"/>
                <w:highlight w:val="yellow"/>
              </w:rPr>
              <w:t>城镇天然气管网泄漏监测预警系统V1.0</w:t>
            </w:r>
          </w:p>
        </w:tc>
        <w:tc>
          <w:tcPr>
            <w:tcW w:w="2064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kern w:val="0"/>
                <w:szCs w:val="28"/>
                <w:highlight w:val="yellow"/>
              </w:rPr>
              <w:t>2014SR112698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kern w:val="0"/>
                <w:szCs w:val="28"/>
                <w:highlight w:val="yellow"/>
              </w:rPr>
              <w:t>13</w:t>
            </w:r>
          </w:p>
        </w:tc>
        <w:tc>
          <w:tcPr>
            <w:tcW w:w="5386" w:type="dxa"/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仿宋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kern w:val="0"/>
                <w:szCs w:val="28"/>
                <w:highlight w:val="yellow"/>
              </w:rPr>
              <w:t>油气管道甲烷泄漏移动巡检及预警处置系统应用软件V1.0</w:t>
            </w:r>
          </w:p>
        </w:tc>
        <w:tc>
          <w:tcPr>
            <w:tcW w:w="2064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kern w:val="0"/>
                <w:szCs w:val="28"/>
                <w:highlight w:val="yellow"/>
              </w:rPr>
              <w:t>2014SR146882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kern w:val="0"/>
                <w:szCs w:val="28"/>
                <w:highlight w:val="yellow"/>
              </w:rPr>
              <w:t>15</w:t>
            </w:r>
          </w:p>
        </w:tc>
        <w:tc>
          <w:tcPr>
            <w:tcW w:w="5386" w:type="dxa"/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仿宋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kern w:val="0"/>
                <w:szCs w:val="28"/>
                <w:highlight w:val="yellow"/>
              </w:rPr>
              <w:t>油气泄漏事故应急支撑技术平台软件V1.0</w:t>
            </w:r>
          </w:p>
        </w:tc>
        <w:tc>
          <w:tcPr>
            <w:tcW w:w="2064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"/>
                <w:kern w:val="0"/>
                <w:szCs w:val="28"/>
                <w:highlight w:val="yellow"/>
              </w:rPr>
            </w:pPr>
            <w:r>
              <w:rPr>
                <w:rFonts w:ascii="Times New Roman" w:hAnsi="Times New Roman" w:eastAsia="仿宋"/>
                <w:kern w:val="0"/>
                <w:szCs w:val="28"/>
                <w:highlight w:val="yellow"/>
              </w:rPr>
              <w:t>2015SR001921</w:t>
            </w:r>
          </w:p>
        </w:tc>
      </w:tr>
    </w:tbl>
    <w:p/>
    <w:p>
      <w:pPr>
        <w:pStyle w:val="3"/>
        <w:rPr>
          <w:rFonts w:ascii="Times New Roman" w:hAnsi="Times New Roman" w:eastAsia="仿宋"/>
          <w:sz w:val="24"/>
          <w:szCs w:val="24"/>
        </w:rPr>
      </w:pPr>
      <w:r>
        <w:rPr>
          <w:rFonts w:hint="eastAsia" w:ascii="Times New Roman" w:hAnsi="Times New Roman" w:eastAsia="仿宋"/>
          <w:sz w:val="24"/>
          <w:szCs w:val="24"/>
        </w:rPr>
        <w:t>试验基地</w:t>
      </w:r>
    </w:p>
    <w:tbl>
      <w:tblPr>
        <w:tblStyle w:val="10"/>
        <w:tblW w:w="828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0"/>
        <w:gridCol w:w="1095"/>
        <w:gridCol w:w="1349"/>
        <w:gridCol w:w="4044"/>
        <w:gridCol w:w="1298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00" w:hRule="atLeast"/>
          <w:tblHeader/>
        </w:trPr>
        <w:tc>
          <w:tcPr>
            <w:tcW w:w="50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jc w:val="center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109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jc w:val="center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基地名称</w:t>
            </w:r>
          </w:p>
        </w:tc>
        <w:tc>
          <w:tcPr>
            <w:tcW w:w="134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jc w:val="center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基地地点</w:t>
            </w:r>
          </w:p>
        </w:tc>
        <w:tc>
          <w:tcPr>
            <w:tcW w:w="404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jc w:val="center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基地规模</w:t>
            </w:r>
          </w:p>
        </w:tc>
        <w:tc>
          <w:tcPr>
            <w:tcW w:w="129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jc w:val="center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应用的技术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0" w:hRule="atLeast"/>
        </w:trPr>
        <w:tc>
          <w:tcPr>
            <w:tcW w:w="50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jc w:val="center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  <w:t>12</w:t>
            </w:r>
          </w:p>
        </w:tc>
        <w:tc>
          <w:tcPr>
            <w:tcW w:w="109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  <w:t>普光气田</w:t>
            </w:r>
          </w:p>
        </w:tc>
        <w:tc>
          <w:tcPr>
            <w:tcW w:w="13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  <w:t>中国石油化工股份有限公司中原油田普光分公司</w:t>
            </w:r>
          </w:p>
        </w:tc>
        <w:tc>
          <w:tcPr>
            <w:tcW w:w="40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  <w:t>课题试点应用的平台指挥中心位于中石化达州基地办公室，面积约35平方米，技术人员6-7名，拥有通信网络环境、办公设备、服务器群和操作终端等设备，可提供平时日常工作的监测、报表、通信的应用和模拟油气泄漏事故发生的应急演练应用。课题试点应用现场位于普光301集气站，是应用示范流程中“日常监测监控”、“事故发生”等事件发生的现场。该集气站地处达州宣汉县普光镇，拥有5口开发井，是川东北目前最大的集气站之一，2010年3月正式投产，满负荷下每天采气超过500万方。</w:t>
            </w:r>
          </w:p>
        </w:tc>
        <w:tc>
          <w:tcPr>
            <w:tcW w:w="12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  <w:t>油气泄漏事故应急支撑技术平台示范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60" w:hRule="atLeast"/>
        </w:trPr>
        <w:tc>
          <w:tcPr>
            <w:tcW w:w="50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jc w:val="center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  <w:t>14</w:t>
            </w:r>
          </w:p>
        </w:tc>
        <w:tc>
          <w:tcPr>
            <w:tcW w:w="109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  <w:t>重庆永川区</w:t>
            </w:r>
          </w:p>
        </w:tc>
        <w:tc>
          <w:tcPr>
            <w:tcW w:w="13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  <w:t>重庆永川区市政园林管理局</w:t>
            </w:r>
          </w:p>
        </w:tc>
        <w:tc>
          <w:tcPr>
            <w:tcW w:w="40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  <w:t>示范点位于重庆市永川区，建设于2014年1月，在公共场所、学校广场、集贸市场建设50个监控系统终端设备，系统运行至今，共采集数据465204条，其中发出一级报警68402次，发出二级报警并自动抽排控制处理32147次。</w:t>
            </w:r>
          </w:p>
        </w:tc>
        <w:tc>
          <w:tcPr>
            <w:tcW w:w="12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  <w:t>城镇天然气管网泄漏监测预警系统示范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5" w:hRule="atLeast"/>
        </w:trPr>
        <w:tc>
          <w:tcPr>
            <w:tcW w:w="50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  <w:tc>
          <w:tcPr>
            <w:tcW w:w="109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  <w:t>中国石化普光气田大湾区块</w:t>
            </w:r>
          </w:p>
        </w:tc>
        <w:tc>
          <w:tcPr>
            <w:tcW w:w="13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  <w:t>中国石油化工股份有限公司中原油田普光分公司</w:t>
            </w:r>
          </w:p>
        </w:tc>
        <w:tc>
          <w:tcPr>
            <w:tcW w:w="40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  <w:t>覆盖整个大湾区块40平方公里区域，包括该区域内部净化厂，气井，阀室，覆盖室内外居民。</w:t>
            </w:r>
          </w:p>
        </w:tc>
        <w:tc>
          <w:tcPr>
            <w:tcW w:w="12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仿宋"/>
                <w:color w:val="000000" w:themeColor="text1"/>
                <w:kern w:val="0"/>
                <w:szCs w:val="21"/>
                <w:highlight w:val="yellow"/>
                <w14:textFill>
                  <w14:solidFill>
                    <w14:schemeClr w14:val="tx1"/>
                  </w14:solidFill>
                </w14:textFill>
              </w:rPr>
              <w:t>油气泄漏事故预警通知技术及装备示范</w:t>
            </w:r>
          </w:p>
        </w:tc>
      </w:tr>
    </w:tbl>
    <w:p/>
    <w:p/>
    <w:p/>
    <w:p/>
    <w:p/>
    <w:p>
      <w:pPr>
        <w:pStyle w:val="3"/>
        <w:rPr>
          <w:rFonts w:ascii="Times New Roman" w:hAnsi="Times New Roman" w:eastAsia="仿宋"/>
          <w:sz w:val="24"/>
          <w:szCs w:val="24"/>
        </w:rPr>
      </w:pPr>
      <w:r>
        <w:rPr>
          <w:rFonts w:hint="eastAsia" w:ascii="Times New Roman" w:hAnsi="Times New Roman" w:eastAsia="仿宋"/>
          <w:sz w:val="24"/>
          <w:szCs w:val="24"/>
        </w:rPr>
        <w:t>用户</w:t>
      </w:r>
      <w:r>
        <w:rPr>
          <w:rFonts w:ascii="Times New Roman" w:hAnsi="Times New Roman" w:eastAsia="仿宋"/>
          <w:sz w:val="24"/>
          <w:szCs w:val="24"/>
        </w:rPr>
        <w:t>报告</w:t>
      </w:r>
    </w:p>
    <w:p>
      <w:r>
        <w:t xml:space="preserve"> “</w:t>
      </w:r>
      <w:r>
        <w:rPr>
          <w:rFonts w:hint="eastAsia"/>
        </w:rPr>
        <w:t>液化石油气</w:t>
      </w:r>
      <w:r>
        <w:t>泄漏扩散规律与泄漏监控课题”</w:t>
      </w:r>
      <w:r>
        <w:rPr>
          <w:rFonts w:hint="eastAsia"/>
        </w:rPr>
        <w:t>用户</w:t>
      </w:r>
      <w:r>
        <w:t>报告</w:t>
      </w:r>
    </w:p>
    <w:p/>
    <w:p/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rPr>
          <w:rFonts w:ascii="Times New Roman" w:hAnsi="Times New Roman" w:eastAsia="仿宋"/>
          <w:sz w:val="24"/>
          <w:szCs w:val="24"/>
        </w:rPr>
      </w:pPr>
      <w:r>
        <w:rPr>
          <w:rFonts w:hint="eastAsia" w:ascii="Times New Roman" w:hAnsi="Times New Roman" w:eastAsia="仿宋"/>
          <w:sz w:val="24"/>
          <w:szCs w:val="24"/>
        </w:rPr>
        <w:t>证书</w:t>
      </w:r>
    </w:p>
    <w:p>
      <w:pPr>
        <w:pStyle w:val="4"/>
      </w:pPr>
      <w:r>
        <w:rPr>
          <w:rFonts w:hint="eastAsia"/>
        </w:rPr>
        <w:t>危险化学品</w:t>
      </w:r>
      <w:r>
        <w:t>泄漏源寻踪反演系统装备</w:t>
      </w:r>
    </w:p>
    <w:p>
      <w:r>
        <w:t>2015</w:t>
      </w:r>
      <w:r>
        <w:rPr>
          <w:rFonts w:hint="eastAsia"/>
        </w:rPr>
        <w:t>年</w:t>
      </w:r>
      <w:r>
        <w:t>中国产学研合作创新成果二等奖</w:t>
      </w:r>
    </w:p>
    <w:p>
      <w:r>
        <w:drawing>
          <wp:inline distT="0" distB="0" distL="0" distR="0">
            <wp:extent cx="5274310" cy="3729990"/>
            <wp:effectExtent l="0" t="0" r="2540" b="3810"/>
            <wp:docPr id="1" name="图片 1" descr="C:\Users\阿卜杜拉阿拉静\AppData\Local\Microsoft\Windows\INetCacheContent.Word\(1)《危险化学品泄漏源寻踪反演系统装备》被授予2015年中国产学研合作创新成果二等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阿卜杜拉阿拉静\AppData\Local\Microsoft\Windows\INetCacheContent.Word\(1)《危险化学品泄漏源寻踪反演系统装备》被授予2015年中国产学研合作创新成果二等奖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液化石油气</w:t>
      </w:r>
      <w:r>
        <w:t>泄漏扩散规律与泄漏监控</w:t>
      </w:r>
    </w:p>
    <w:p>
      <w:r>
        <w:rPr>
          <w:rFonts w:hint="eastAsia"/>
        </w:rPr>
        <w:t>安全</w:t>
      </w:r>
      <w:r>
        <w:t>生产科技成果二等奖</w:t>
      </w:r>
    </w:p>
    <w:p>
      <w:r>
        <w:drawing>
          <wp:inline distT="0" distB="0" distL="0" distR="0">
            <wp:extent cx="5274310" cy="3728720"/>
            <wp:effectExtent l="0" t="0" r="2540" b="5080"/>
            <wp:docPr id="2" name="图片 2" descr="C:\Users\阿卜杜拉阿拉静\AppData\Local\Microsoft\Windows\INetCacheContent.Word\(1)牟善军液化石油气二等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阿卜杜拉阿拉静\AppData\Local\Microsoft\Windows\INetCacheContent.Word\(1)牟善军液化石油气二等奖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 w:ascii="Times New Roman" w:hAnsi="Times New Roman" w:eastAsia="仿宋"/>
          <w:sz w:val="24"/>
          <w:szCs w:val="24"/>
        </w:rPr>
        <w:t>论文</w:t>
      </w:r>
      <w:r>
        <w:rPr>
          <w:rFonts w:ascii="Times New Roman" w:hAnsi="Times New Roman" w:eastAsia="仿宋"/>
          <w:sz w:val="24"/>
          <w:szCs w:val="24"/>
        </w:rPr>
        <w:t>引证</w:t>
      </w:r>
    </w:p>
    <w:p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Zheng X, Chen Z. Inverse calculation approaches for source determination in hazardous chemical releases[J]. Journal of Loss Prevention in the Process Industries, 2011, 24(4): 293-301.</w:t>
      </w:r>
    </w:p>
    <w:p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文鼎报宋简">
    <w:altName w:val="宋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Sim Sun">
    <w:altName w:val="宋体"/>
    <w:panose1 w:val="00000000000000000000"/>
    <w:charset w:val="86"/>
    <w:family w:val="swiss"/>
    <w:pitch w:val="default"/>
    <w:sig w:usb0="00000000" w:usb1="00000000" w:usb2="00000010" w:usb3="00000000" w:csb0="00040000" w:csb1="00000000"/>
  </w:font>
  <w:font w:name="Segoe UI Symbol">
    <w:panose1 w:val="020B0502040204020203"/>
    <w:charset w:val="00"/>
    <w:family w:val="swiss"/>
    <w:pitch w:val="default"/>
    <w:sig w:usb0="8000006F" w:usb1="1200FBEF" w:usb2="0064C000" w:usb3="00000002" w:csb0="00000001" w:csb1="4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787"/>
    <w:rsid w:val="00002F06"/>
    <w:rsid w:val="000119B9"/>
    <w:rsid w:val="000A5740"/>
    <w:rsid w:val="00154B77"/>
    <w:rsid w:val="00165A29"/>
    <w:rsid w:val="00245F0A"/>
    <w:rsid w:val="00317267"/>
    <w:rsid w:val="00542DBF"/>
    <w:rsid w:val="00585585"/>
    <w:rsid w:val="005F442B"/>
    <w:rsid w:val="00653E79"/>
    <w:rsid w:val="006C3FCE"/>
    <w:rsid w:val="006C7EDF"/>
    <w:rsid w:val="00903285"/>
    <w:rsid w:val="00957060"/>
    <w:rsid w:val="0097168E"/>
    <w:rsid w:val="00997B07"/>
    <w:rsid w:val="00A21458"/>
    <w:rsid w:val="00B17F18"/>
    <w:rsid w:val="00B60549"/>
    <w:rsid w:val="00B8787B"/>
    <w:rsid w:val="00B970AF"/>
    <w:rsid w:val="00BC349A"/>
    <w:rsid w:val="00CD4BEE"/>
    <w:rsid w:val="00DD0E3C"/>
    <w:rsid w:val="00E13787"/>
    <w:rsid w:val="00E22F4B"/>
    <w:rsid w:val="00EF3097"/>
    <w:rsid w:val="00F32157"/>
    <w:rsid w:val="00FE7421"/>
    <w:rsid w:val="08684456"/>
    <w:rsid w:val="69BB2E15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 w:cs="Times New Roman"/>
      <w:b/>
      <w:bCs/>
      <w:sz w:val="32"/>
      <w:szCs w:val="32"/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unhideWhenUsed/>
    <w:uiPriority w:val="1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Strong"/>
    <w:basedOn w:val="7"/>
    <w:qFormat/>
    <w:uiPriority w:val="22"/>
    <w:rPr>
      <w:b/>
      <w:bCs/>
    </w:rPr>
  </w:style>
  <w:style w:type="character" w:styleId="9">
    <w:name w:val="Hyperlink"/>
    <w:basedOn w:val="7"/>
    <w:unhideWhenUsed/>
    <w:qFormat/>
    <w:uiPriority w:val="99"/>
    <w:rPr>
      <w:color w:val="0000FF"/>
      <w:u w:val="single"/>
    </w:rPr>
  </w:style>
  <w:style w:type="table" w:styleId="11">
    <w:name w:val="Table Grid"/>
    <w:basedOn w:val="10"/>
    <w:qFormat/>
    <w:uiPriority w:val="5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2">
    <w:name w:val="页眉 字符"/>
    <w:basedOn w:val="7"/>
    <w:link w:val="6"/>
    <w:qFormat/>
    <w:uiPriority w:val="99"/>
    <w:rPr>
      <w:sz w:val="18"/>
      <w:szCs w:val="18"/>
    </w:rPr>
  </w:style>
  <w:style w:type="character" w:customStyle="1" w:styleId="13">
    <w:name w:val="页脚 字符"/>
    <w:basedOn w:val="7"/>
    <w:link w:val="5"/>
    <w:qFormat/>
    <w:uiPriority w:val="99"/>
    <w:rPr>
      <w:sz w:val="18"/>
      <w:szCs w:val="18"/>
    </w:rPr>
  </w:style>
  <w:style w:type="character" w:customStyle="1" w:styleId="14">
    <w:name w:val="标题 2 字符"/>
    <w:basedOn w:val="7"/>
    <w:link w:val="3"/>
    <w:qFormat/>
    <w:uiPriority w:val="0"/>
    <w:rPr>
      <w:rFonts w:ascii="Arial" w:hAnsi="Arial" w:eastAsia="黑体" w:cs="Times New Roman"/>
      <w:b/>
      <w:bCs/>
      <w:sz w:val="32"/>
      <w:szCs w:val="32"/>
    </w:rPr>
  </w:style>
  <w:style w:type="character" w:customStyle="1" w:styleId="15">
    <w:name w:val="标题 3 字符"/>
    <w:basedOn w:val="7"/>
    <w:link w:val="4"/>
    <w:qFormat/>
    <w:uiPriority w:val="9"/>
    <w:rPr>
      <w:b/>
      <w:bCs/>
      <w:sz w:val="32"/>
      <w:szCs w:val="32"/>
    </w:rPr>
  </w:style>
  <w:style w:type="character" w:customStyle="1" w:styleId="16">
    <w:name w:val="标题 1 字符"/>
    <w:basedOn w:val="7"/>
    <w:link w:val="2"/>
    <w:qFormat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1A288AA-7572-479D-A396-7F0C4A7F273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472</Words>
  <Characters>2694</Characters>
  <Lines>22</Lines>
  <Paragraphs>6</Paragraphs>
  <ScaleCrop>false</ScaleCrop>
  <LinksUpToDate>false</LinksUpToDate>
  <CharactersWithSpaces>3160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2016-12-17T04:09:00Z</dcterms:created>
  <dc:creator>阿卜杜拉阿拉静</dc:creator>
  <cp:lastModifiedBy>yangyq</cp:lastModifiedBy>
  <dcterms:modified xsi:type="dcterms:W3CDTF">2016-12-18T14:06:07Z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