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 w:ascii="Times New Roman" w:hAnsi="Times New Roman" w:eastAsia="仿宋"/>
          <w:sz w:val="30"/>
          <w:szCs w:val="30"/>
        </w:rPr>
        <w:t>专利</w:t>
      </w:r>
    </w:p>
    <w:tbl>
      <w:tblPr>
        <w:tblStyle w:val="10"/>
        <w:tblW w:w="835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9"/>
        <w:gridCol w:w="3442"/>
        <w:gridCol w:w="1094"/>
        <w:gridCol w:w="851"/>
        <w:gridCol w:w="2268"/>
      </w:tblGrid>
      <w:tr>
        <w:tblPrEx>
          <w:tblLayout w:type="fixed"/>
        </w:tblPrEx>
        <w:trPr>
          <w:cantSplit/>
          <w:trHeight w:val="300" w:hRule="atLeast"/>
          <w:tblHeader/>
        </w:trPr>
        <w:tc>
          <w:tcPr>
            <w:tcW w:w="69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序号</w:t>
            </w:r>
          </w:p>
        </w:tc>
        <w:tc>
          <w:tcPr>
            <w:tcW w:w="344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授权（申请）专利名称</w:t>
            </w:r>
          </w:p>
        </w:tc>
        <w:tc>
          <w:tcPr>
            <w:tcW w:w="10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类别</w:t>
            </w:r>
          </w:p>
        </w:tc>
        <w:tc>
          <w:tcPr>
            <w:tcW w:w="85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国别</w:t>
            </w:r>
          </w:p>
        </w:tc>
        <w:tc>
          <w:tcPr>
            <w:tcW w:w="226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专利(申请)号</w:t>
            </w:r>
          </w:p>
        </w:tc>
      </w:tr>
      <w:tr>
        <w:tblPrEx>
          <w:tblLayout w:type="fixed"/>
        </w:tblPrEx>
        <w:trPr>
          <w:trHeight w:val="300" w:hRule="atLeast"/>
        </w:trPr>
        <w:tc>
          <w:tcPr>
            <w:tcW w:w="6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45</w:t>
            </w:r>
          </w:p>
        </w:tc>
        <w:tc>
          <w:tcPr>
            <w:tcW w:w="34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燃气管网泄漏源实时定位分析系统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实用新型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中国</w:t>
            </w:r>
          </w:p>
        </w:tc>
        <w:tc>
          <w:tcPr>
            <w:tcW w:w="2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ZL201320117212.9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74</w:t>
            </w:r>
          </w:p>
        </w:tc>
        <w:tc>
          <w:tcPr>
            <w:tcW w:w="34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移动式燃气管道泄漏检测设备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实用新型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中国</w:t>
            </w:r>
          </w:p>
        </w:tc>
        <w:tc>
          <w:tcPr>
            <w:tcW w:w="2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ZL201420436575.3</w:t>
            </w:r>
          </w:p>
        </w:tc>
      </w:tr>
    </w:tbl>
    <w:p/>
    <w:p/>
    <w:tbl>
      <w:tblPr>
        <w:tblStyle w:val="11"/>
        <w:tblW w:w="148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670"/>
        <w:gridCol w:w="2248"/>
        <w:gridCol w:w="902"/>
        <w:gridCol w:w="1978"/>
        <w:gridCol w:w="1227"/>
        <w:gridCol w:w="1372"/>
        <w:gridCol w:w="2446"/>
        <w:gridCol w:w="2223"/>
        <w:gridCol w:w="1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序号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知识产权类别</w:t>
            </w:r>
          </w:p>
        </w:tc>
        <w:tc>
          <w:tcPr>
            <w:tcW w:w="224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知识产权具体名称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国家（地区）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授权号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授权日期</w:t>
            </w:r>
          </w:p>
        </w:tc>
        <w:tc>
          <w:tcPr>
            <w:tcW w:w="137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证书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编号</w:t>
            </w:r>
          </w:p>
        </w:tc>
        <w:tc>
          <w:tcPr>
            <w:tcW w:w="2446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权利人</w:t>
            </w:r>
          </w:p>
        </w:tc>
        <w:tc>
          <w:tcPr>
            <w:tcW w:w="222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发明人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专利有效状态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一种分体式化学品的探测分析装置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ZL201410592191.5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清华大学；北京化工大学；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中国人民解放军防化学院；中国石油化工股份有限公司青岛安全工程研究院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fldChar w:fldCharType="begin"/>
            </w:r>
            <w:r>
              <w:instrText xml:space="preserve"> HYPERLINK "http://so.baiten.cn/Search/GoToSearcht?sq=ED3E3B8900576C46DCE287438239E75DC316DD67CD810541A91571F32C45B3BF002AEC4DE7F502B73DF7C4B51BE71FE5&amp;type=9"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郑小平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"http://so.baiten.cn/Search/GoToSearcht?sq=ED3E3B8900576C4627520022B2E6BDE40ADBEBBD44995D4669D6D56438144631215E43728E4AF6C20882D701982B16F2&amp;type=9"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陈增强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"http://so.baiten.cn/Search/GoToSearcht?sq=ED3E3B8900576C46DA68D1940F55D3175836E972A8DD4B27442D2F7E6BE7F55337524FC802ADF074AF372C24245979D8&amp;type=9"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刘梦婷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，程远，左国民，周学志，牟善军，袁纪武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化学品泄漏源定位方法、定位装置、处理装置及系统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ZL201410592849.2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清华大学；北京化工大学；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中国人民解放军防化学院；中国石油化工股份有限公司青岛安全工程研究院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fldChar w:fldCharType="begin"/>
            </w:r>
            <w:r>
              <w:instrText xml:space="preserve"> HYPERLINK "http://so.baiten.cn/Search/GoToSearcht?sq=ED3E3B8900576C46DCE287438239E75DC316DD67CD810541A91571F32C45B3BF002AEC4DE7F502B73DF7C4B51BE71FE5&amp;type=9"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郑小平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"http://so.baiten.cn/Search/GoToSearcht?sq=ED3E3B8900576C4627520022B2E6BDE40ADBEBBD44995D4669D6D56438144631215E43728E4AF6C20882D701982B16F2&amp;type=9"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陈增强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"http://so.baiten.cn/Search/GoToSearcht?sq=ED3E3B8900576C46DA68D1940F55D3175836E972A8DD4B27442D2F7E6BE7F55337524FC802ADF074AF372C24245979D8&amp;type=9"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刘梦婷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，程远，左国民，牟善军，袁纪武，周学志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FF0000"/>
                <w:kern w:val="0"/>
                <w:sz w:val="20"/>
                <w:szCs w:val="21"/>
              </w:rPr>
              <w:t>一种针对保护目标的移动化学风险源的运输路线优化方法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en-US" w:eastAsia="zh-CN"/>
              </w:rPr>
              <w:t>ZL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200910093134.1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2011-09-07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 xml:space="preserve"> 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 xml:space="preserve"> 刘峰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陈海平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石建华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胡非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李磊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呙畅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王新明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一种针对化学风险源的危害事故优化控制方法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ZL200910093136.0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2010-12-08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刘峰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黄顺祥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陈海平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周学志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石建华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胡非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李磊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呙畅</w:t>
            </w:r>
          </w:p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王新明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FF0000"/>
                <w:kern w:val="0"/>
                <w:sz w:val="20"/>
                <w:szCs w:val="21"/>
              </w:rPr>
              <w:t>有毒化学品的毒害效果度量方法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en-US" w:eastAsia="zh-CN"/>
              </w:rPr>
              <w:t xml:space="preserve">ZL200910093137.5 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 2013-01-02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陈海平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石建华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刘峰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一种移动化学风险源预测预警和应急控制方法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ZL200910241795.4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2011-12-21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呙畅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黄顺祥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周学志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刘峰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王宁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梁涛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张裕祥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一种多个固定化学风险源预测预警和应急控制方法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ZL200910241797.3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2011-12-21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中国人民解放军防化学院；清华大学；中国石油化工股份有限公司青岛安全工程研究院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刘峰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陈海平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李慧敏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罗志荣，左国民，郑小平，牟善军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一种化学危害预测预警与控制系统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ZL200910242578.7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2012-05-30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陈海平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黄顺祥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刘峰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周学志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atLeast"/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一种多个化学风险源优化布局方法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ZL200910244054.1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2015-11-25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中国人民解放军防化学院；清华大学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刘峰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左国民，朱江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王黎娜，郑小平，程远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实用新型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移动式燃气管道泄漏检测装置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ZL201420436575.3</w:t>
            </w:r>
            <w:bookmarkStart w:id="0" w:name="_GoBack"/>
            <w:bookmarkEnd w:id="0"/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2014-12-03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instrText xml:space="preserve"> HYPERLINK "http://www.soopat.com/Home/Result?SearchWord=SQR:("%E4%B8%AD%E5%9B%BD%E5%AE%89%E5%85%A8%E7%94%9F%E4%BA%A7%E7%A7%91%E5%AD%A6%E7%A0%94%E7%A9%B6%E9%99%A2")" \t "http://www.soopat.com/Patent/_blank" </w:instrText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fldChar w:fldCharType="separate"/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中国安全生产科学研究院</w:t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fldChar w:fldCharType="end"/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吴宗之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关磊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庞云玲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贺行政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有效</w:t>
            </w:r>
          </w:p>
        </w:tc>
      </w:tr>
    </w:tbl>
    <w:p/>
    <w:p>
      <w:p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30"/>
          <w:szCs w:val="30"/>
        </w:rPr>
        <w:t>软件著作权</w:t>
      </w:r>
    </w:p>
    <w:tbl>
      <w:tblPr>
        <w:tblStyle w:val="10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5386"/>
        <w:gridCol w:w="2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kern w:val="0"/>
                <w:szCs w:val="28"/>
              </w:rPr>
              <w:t>序号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kern w:val="0"/>
                <w:szCs w:val="28"/>
              </w:rPr>
              <w:t>软件著作权名称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kern w:val="0"/>
                <w:szCs w:val="28"/>
              </w:rPr>
              <w:t>登记号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11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城镇天然气管网泄漏监测预警系统V1.0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2014SR112698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13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油气管道甲烷泄漏移动巡检及预警处置系统应用软件V1.0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2014SR146882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15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油气泄漏事故应急支撑技术平台软件V1.0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2015SR001921</w:t>
            </w:r>
          </w:p>
        </w:tc>
      </w:tr>
    </w:tbl>
    <w:p/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hint="eastAsia" w:ascii="Times New Roman" w:hAnsi="Times New Roman" w:eastAsia="仿宋"/>
          <w:sz w:val="24"/>
          <w:szCs w:val="24"/>
        </w:rPr>
        <w:t>试验基地</w:t>
      </w:r>
    </w:p>
    <w:tbl>
      <w:tblPr>
        <w:tblStyle w:val="10"/>
        <w:tblW w:w="828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0"/>
        <w:gridCol w:w="1095"/>
        <w:gridCol w:w="1349"/>
        <w:gridCol w:w="4044"/>
        <w:gridCol w:w="129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0" w:hRule="atLeast"/>
          <w:tblHeader/>
        </w:trPr>
        <w:tc>
          <w:tcPr>
            <w:tcW w:w="50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09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基地名称</w:t>
            </w:r>
          </w:p>
        </w:tc>
        <w:tc>
          <w:tcPr>
            <w:tcW w:w="134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基地地点</w:t>
            </w:r>
          </w:p>
        </w:tc>
        <w:tc>
          <w:tcPr>
            <w:tcW w:w="404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基地规模</w:t>
            </w:r>
          </w:p>
        </w:tc>
        <w:tc>
          <w:tcPr>
            <w:tcW w:w="12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应用的技术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0" w:hRule="atLeast"/>
        </w:trPr>
        <w:tc>
          <w:tcPr>
            <w:tcW w:w="5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12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普光气田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中国石油化工股份有限公司中原油田普光分公司</w:t>
            </w:r>
          </w:p>
        </w:tc>
        <w:tc>
          <w:tcPr>
            <w:tcW w:w="40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课题试点应用的平台指挥中心位于中石化达州基地办公室，面积约35平方米，技术人员6-7名，拥有通信网络环境、办公设备、服务器群和操作终端等设备，可提供平时日常工作的监测、报表、通信的应用和模拟油气泄漏事故发生的应急演练应用。课题试点应用现场位于普光301集气站，是应用示范流程中“日常监测监控”、“事故发生”等事件发生的现场。该集气站地处达州宣汉县普光镇，拥有5口开发井，是川东北目前最大的集气站之一，2010年3月正式投产，满负荷下每天采气超过500万方。</w:t>
            </w:r>
          </w:p>
        </w:tc>
        <w:tc>
          <w:tcPr>
            <w:tcW w:w="12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油气泄漏事故应急支撑技术平台示范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60" w:hRule="atLeast"/>
        </w:trPr>
        <w:tc>
          <w:tcPr>
            <w:tcW w:w="5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14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重庆永川区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重庆永川区市政园林管理局</w:t>
            </w:r>
          </w:p>
        </w:tc>
        <w:tc>
          <w:tcPr>
            <w:tcW w:w="40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示范点位于重庆市永川区，建设于2014年1月，在公共场所、学校广场、集贸市场建设50个监控系统终端设备，系统运行至今，共采集数据465204条，其中发出一级报警68402次，发出二级报警并自动抽排控制处理32147次。</w:t>
            </w:r>
          </w:p>
        </w:tc>
        <w:tc>
          <w:tcPr>
            <w:tcW w:w="12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城镇天然气管网泄漏监测预警系统示范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5" w:hRule="atLeast"/>
        </w:trPr>
        <w:tc>
          <w:tcPr>
            <w:tcW w:w="5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中国石化普光气田大湾区块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中国石油化工股份有限公司中原油田普光分公司</w:t>
            </w:r>
          </w:p>
        </w:tc>
        <w:tc>
          <w:tcPr>
            <w:tcW w:w="40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覆盖整个大湾区块40平方公里区域，包括该区域内部净化厂，气井，阀室，覆盖室内外居民。</w:t>
            </w:r>
          </w:p>
        </w:tc>
        <w:tc>
          <w:tcPr>
            <w:tcW w:w="12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油气泄漏事故预警通知技术及装备示范</w:t>
            </w:r>
          </w:p>
        </w:tc>
      </w:tr>
    </w:tbl>
    <w:p/>
    <w:p/>
    <w:p/>
    <w:p/>
    <w:p/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hint="eastAsia" w:ascii="Times New Roman" w:hAnsi="Times New Roman" w:eastAsia="仿宋"/>
          <w:sz w:val="24"/>
          <w:szCs w:val="24"/>
        </w:rPr>
        <w:t>用户</w:t>
      </w:r>
      <w:r>
        <w:rPr>
          <w:rFonts w:ascii="Times New Roman" w:hAnsi="Times New Roman" w:eastAsia="仿宋"/>
          <w:sz w:val="24"/>
          <w:szCs w:val="24"/>
        </w:rPr>
        <w:t>报告</w:t>
      </w:r>
    </w:p>
    <w:p>
      <w:r>
        <w:t xml:space="preserve"> “</w:t>
      </w:r>
      <w:r>
        <w:rPr>
          <w:rFonts w:hint="eastAsia"/>
        </w:rPr>
        <w:t>液化石油气</w:t>
      </w:r>
      <w:r>
        <w:t>泄漏扩散规律与泄漏监控课题”</w:t>
      </w:r>
      <w:r>
        <w:rPr>
          <w:rFonts w:hint="eastAsia"/>
        </w:rPr>
        <w:t>用户</w:t>
      </w:r>
      <w:r>
        <w:t>报告</w:t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hint="eastAsia" w:ascii="Times New Roman" w:hAnsi="Times New Roman" w:eastAsia="仿宋"/>
          <w:sz w:val="24"/>
          <w:szCs w:val="24"/>
        </w:rPr>
        <w:t>证书</w:t>
      </w:r>
    </w:p>
    <w:p>
      <w:pPr>
        <w:pStyle w:val="4"/>
      </w:pPr>
      <w:r>
        <w:rPr>
          <w:rFonts w:hint="eastAsia"/>
        </w:rPr>
        <w:t>危险化学品</w:t>
      </w:r>
      <w:r>
        <w:t>泄漏源寻踪反演系统装备</w:t>
      </w:r>
    </w:p>
    <w:p>
      <w:r>
        <w:t>2015</w:t>
      </w:r>
      <w:r>
        <w:rPr>
          <w:rFonts w:hint="eastAsia"/>
        </w:rPr>
        <w:t>年</w:t>
      </w:r>
      <w:r>
        <w:t>中国产学研合作创新成果二等奖</w:t>
      </w:r>
    </w:p>
    <w:p>
      <w:r>
        <w:drawing>
          <wp:inline distT="0" distB="0" distL="0" distR="0">
            <wp:extent cx="5274310" cy="3729990"/>
            <wp:effectExtent l="0" t="0" r="2540" b="3810"/>
            <wp:docPr id="1" name="图片 1" descr="C:\Users\阿卜杜拉阿拉静\AppData\Local\Microsoft\Windows\INetCacheContent.Word\(1)《危险化学品泄漏源寻踪反演系统装备》被授予2015年中国产学研合作创新成果二等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阿卜杜拉阿拉静\AppData\Local\Microsoft\Windows\INetCacheContent.Word\(1)《危险化学品泄漏源寻踪反演系统装备》被授予2015年中国产学研合作创新成果二等奖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液化石油气</w:t>
      </w:r>
      <w:r>
        <w:t>泄漏扩散规律与泄漏监控</w:t>
      </w:r>
    </w:p>
    <w:p>
      <w:r>
        <w:rPr>
          <w:rFonts w:hint="eastAsia"/>
        </w:rPr>
        <w:t>安全</w:t>
      </w:r>
      <w:r>
        <w:t>生产科技成果二等奖</w:t>
      </w:r>
    </w:p>
    <w:p>
      <w:r>
        <w:drawing>
          <wp:inline distT="0" distB="0" distL="0" distR="0">
            <wp:extent cx="5274310" cy="3728720"/>
            <wp:effectExtent l="0" t="0" r="2540" b="5080"/>
            <wp:docPr id="2" name="图片 2" descr="C:\Users\阿卜杜拉阿拉静\AppData\Local\Microsoft\Windows\INetCacheContent.Word\(1)牟善军液化石油气二等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阿卜杜拉阿拉静\AppData\Local\Microsoft\Windows\INetCacheContent.Word\(1)牟善军液化石油气二等奖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 w:ascii="Times New Roman" w:hAnsi="Times New Roman" w:eastAsia="仿宋"/>
          <w:sz w:val="24"/>
          <w:szCs w:val="24"/>
        </w:rPr>
        <w:t>论文</w:t>
      </w:r>
      <w:r>
        <w:rPr>
          <w:rFonts w:ascii="Times New Roman" w:hAnsi="Times New Roman" w:eastAsia="仿宋"/>
          <w:sz w:val="24"/>
          <w:szCs w:val="24"/>
        </w:rPr>
        <w:t>引证</w:t>
      </w:r>
    </w:p>
    <w:p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Zheng X, Chen Z. Inverse calculation approaches for source determination in hazardous chemical releases[J]. Journal of Loss Prevention in the Process Industries, 2011, 24(4): 293-301.</w:t>
      </w:r>
    </w:p>
    <w:p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787"/>
    <w:rsid w:val="00002F06"/>
    <w:rsid w:val="000119B9"/>
    <w:rsid w:val="000A5740"/>
    <w:rsid w:val="00154B77"/>
    <w:rsid w:val="00165A29"/>
    <w:rsid w:val="00245F0A"/>
    <w:rsid w:val="00317267"/>
    <w:rsid w:val="00542DBF"/>
    <w:rsid w:val="00585585"/>
    <w:rsid w:val="005F442B"/>
    <w:rsid w:val="00653E79"/>
    <w:rsid w:val="006C3FCE"/>
    <w:rsid w:val="006C7EDF"/>
    <w:rsid w:val="00903285"/>
    <w:rsid w:val="00957060"/>
    <w:rsid w:val="0097168E"/>
    <w:rsid w:val="00997B07"/>
    <w:rsid w:val="00A21458"/>
    <w:rsid w:val="00B17F18"/>
    <w:rsid w:val="00B60549"/>
    <w:rsid w:val="00B8787B"/>
    <w:rsid w:val="00B970AF"/>
    <w:rsid w:val="00BC349A"/>
    <w:rsid w:val="00CD4BEE"/>
    <w:rsid w:val="00DD0E3C"/>
    <w:rsid w:val="00E13787"/>
    <w:rsid w:val="00E22F4B"/>
    <w:rsid w:val="00EF3097"/>
    <w:rsid w:val="00F32157"/>
    <w:rsid w:val="00FE7421"/>
    <w:rsid w:val="0868445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unhideWhenUsed/>
    <w:uiPriority w:val="99"/>
    <w:rPr>
      <w:color w:val="0000FF"/>
      <w:u w:val="single"/>
    </w:rPr>
  </w:style>
  <w:style w:type="table" w:styleId="11">
    <w:name w:val="Table Grid"/>
    <w:basedOn w:val="10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页眉 字符"/>
    <w:basedOn w:val="7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5"/>
    <w:qFormat/>
    <w:uiPriority w:val="99"/>
    <w:rPr>
      <w:sz w:val="18"/>
      <w:szCs w:val="18"/>
    </w:rPr>
  </w:style>
  <w:style w:type="character" w:customStyle="1" w:styleId="14">
    <w:name w:val="标题 2 字符"/>
    <w:basedOn w:val="7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5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6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A288AA-7572-479D-A396-7F0C4A7F27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472</Words>
  <Characters>2694</Characters>
  <Lines>22</Lines>
  <Paragraphs>6</Paragraphs>
  <TotalTime>0</TotalTime>
  <ScaleCrop>false</ScaleCrop>
  <LinksUpToDate>false</LinksUpToDate>
  <CharactersWithSpaces>3160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2016-12-17T04:09:00Z</dcterms:created>
  <dc:creator>阿卜杜拉阿拉静</dc:creator>
  <cp:lastModifiedBy>yangyq</cp:lastModifiedBy>
  <dcterms:modified xsi:type="dcterms:W3CDTF">2016-12-17T07:28:16Z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