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  <w:i w:val="0"/>
        </w:rPr>
        <w:t>October 11, 2026</w:t>
      </w:r>
    </w:p>
    <w:p>
      <w:pPr>
        <w:spacing w:after="0"/>
      </w:pPr>
      <w:r>
        <w:rPr>
          <w:b w:val="0"/>
          <w:i w:val="0"/>
        </w:rPr>
        <w:t>[Name of the Editor-in-Chief or Area Editor]</w:t>
      </w:r>
    </w:p>
    <w:p>
      <w:pPr>
        <w:spacing w:after="280"/>
      </w:pPr>
      <w:r>
        <w:rPr>
          <w:b w:val="0"/>
          <w:i w:val="0"/>
        </w:rPr>
        <w:t>INFORMS Journal on Computing</w:t>
      </w:r>
    </w:p>
    <w:p>
      <w:pPr>
        <w:spacing w:after="200"/>
      </w:pPr>
      <w:r>
        <w:rPr>
          <w:b/>
        </w:rPr>
        <w:t>Re: Submission of “When Is Adapter Transfer Worth Its Cost? A Decision Model for Maintaining Fine-Tuned Language-Model Adapters Across Foundation-Model Upgrades”</w:t>
      </w:r>
    </w:p>
    <w:p>
      <w:r>
        <w:rPr>
          <w:b w:val="0"/>
          <w:i w:val="0"/>
        </w:rPr>
        <w:t>Dear Editor,</w:t>
      </w:r>
    </w:p>
    <w:p>
      <w:r>
        <w:rPr>
          <w:b w:val="0"/>
          <w:i w:val="0"/>
        </w:rPr>
        <w:t>I submit the enclosed manuscript for consideration in the INFORMS Journal on Computing.</w:t>
      </w:r>
    </w:p>
    <w:p>
      <w:r>
        <w:rPr>
          <w:b w:val="0"/>
          <w:i w:val="0"/>
        </w:rPr>
        <w:t>Organizations that build on foundation models they do not control face a recurring computational decision. After every provider upgrade they must choose between retraining the low-rank adapters that hold their task knowledge, continuing to use them, and applying a cheaper transfer procedure. The paper studies this decision as a computing problem and makes four contributions that fit the scope of the journal.</w:t>
      </w:r>
    </w:p>
    <w:p>
      <w:r>
        <w:rPr>
          <w:b w:val="0"/>
          <w:i w:val="0"/>
        </w:rPr>
        <w:t>First, we propose Anchored Calibration Transfer (ACT), a closed-form, label-free correction of low-rank adapters, and we give its algorithm and complexity. Second, we show by profiling that a straightforward implementation re-runs the network once for every layer, so that its cost grows with the square of the depth, and we give a cached implementation that leaves the output unchanged. On the same trained adapters the two versions select identical anchoring strengths and give identical held-out loss, and the cached version is 1.4 to 2.4 times faster at 70 to 410 million parameters. Third, we embed the method in an optimal stopping model that yields a closed-form retraining threshold and a break-even recovery that any transfer method must exceed to be worth its cost. Fourth, we report measurements on open model pairs: copying the old adapter recovers 96 percent of the retraining benefit after a small upgrade but only 32 to 36 percent after the largest, ACT’s gain over copying rises with the size of the upgrade, and the break-even rule shows that ACT pays for itself after sufficiently large upgrades at 70 and 160 million parameters but not at 410 million.</w:t>
      </w:r>
    </w:p>
    <w:p>
      <w:r>
        <w:rPr>
          <w:b w:val="0"/>
          <w:i w:val="0"/>
        </w:rPr>
        <w:t>The paper states the limits of its evidence. The experiments use models of 70 to 410 million parameters, a single task, and one or two seeds per configuration, and an instruction-tuned pair on which ACT gives no gain remains unexplained. We report these results as they are, including the cases in which the method does not pay for itself.</w:t>
      </w:r>
    </w:p>
    <w:p>
      <w:r>
        <w:rPr>
          <w:b/>
        </w:rPr>
        <w:t xml:space="preserve">Software and data. </w:t>
      </w:r>
      <w:r>
        <w:t>The code, simulation seeds, and result files are available at https://github.com/ooklee-sudo/fluffy-meme [Author to confirm that the repository is public or deposited in line with the IJOC Software and Data Disclosure Policy, and replace the link by a permanent one if required].</w:t>
      </w:r>
    </w:p>
    <w:p>
      <w:r>
        <w:rPr>
          <w:b/>
        </w:rPr>
        <w:t xml:space="preserve">Use of generative AI. </w:t>
      </w:r>
      <w:r>
        <w:t>During the preparation of this work I used Claude (Anthropic) to assist with writing and running the simulation and experiment code, analyzing results, and drafting and language-editing the manuscript. I reviewed and edited the content as needed and take full responsibility for it. [Author to confirm that this statement is accurate and consistent with the journal’s policy.]</w:t>
      </w:r>
    </w:p>
    <w:p>
      <w:r>
        <w:rPr>
          <w:b/>
        </w:rPr>
        <w:t xml:space="preserve">Originality. </w:t>
      </w:r>
      <w:r>
        <w:t>[Author to confirm: the manuscript is original, has not been published, and is not under consideration elsewhere. State any conflict of interest, or that there is none.]</w:t>
      </w:r>
    </w:p>
    <w:p>
      <w:r>
        <w:rPr>
          <w:b/>
        </w:rPr>
        <w:t xml:space="preserve">Suggested reviewers. </w:t>
      </w:r>
      <w:r>
        <w:t>[Optional; to be completed by the author. Names are not supplied here.]</w:t>
      </w:r>
    </w:p>
    <w:p>
      <w:pPr>
        <w:spacing w:after="280"/>
      </w:pPr>
      <w:r>
        <w:rPr>
          <w:b w:val="0"/>
          <w:i w:val="0"/>
        </w:rPr>
        <w:t>Thank you for considering the manuscript.</w:t>
      </w:r>
    </w:p>
    <w:p>
      <w:pPr>
        <w:spacing w:after="440"/>
      </w:pPr>
      <w:r>
        <w:rPr>
          <w:b w:val="0"/>
          <w:i w:val="0"/>
        </w:rPr>
        <w:t>Sincerely,</w:t>
      </w:r>
    </w:p>
    <w:p>
      <w:pPr>
        <w:spacing w:after="0"/>
      </w:pPr>
      <w:r>
        <w:rPr>
          <w:b/>
          <w:i w:val="0"/>
        </w:rPr>
        <w:t>Ook Lee</w:t>
      </w:r>
    </w:p>
    <w:p>
      <w:pPr>
        <w:spacing w:after="0"/>
      </w:pPr>
      <w:r>
        <w:rPr>
          <w:b w:val="0"/>
          <w:i w:val="0"/>
        </w:rPr>
        <w:t>Professor</w:t>
      </w:r>
    </w:p>
    <w:p>
      <w:pPr>
        <w:spacing w:after="0"/>
      </w:pPr>
      <w:r>
        <w:rPr>
          <w:b w:val="0"/>
          <w:i w:val="0"/>
        </w:rPr>
        <w:t>Department of Information System, Hanyang University, Seoul, Republic of Korea</w:t>
      </w:r>
    </w:p>
    <w:p>
      <w:pPr>
        <w:spacing w:after="0"/>
      </w:pPr>
      <w:r>
        <w:rPr>
          <w:b w:val="0"/>
          <w:i w:val="0"/>
        </w:rPr>
        <w:t>[corresponding-author e-mail]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