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 A model is classified as deference-consistent when the intervals for the evidence slope, the accuracy slope and the disclaimer effect all include 0 and the evidence-slope interval lies within ±0.08 per level; as evidence-weighing-consistent when the evidence slope and the accuracy slope are positive and the disclaimer effect is negative, all with intervals excluding 0; and otherwise as mixed or unclassified. The margin of ±0.08 was set from simulated interval widths.</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