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Online Appendix to "Screening, Commitment, and Congestion: The Economics of Guardrail Gating on LLM Platforms"</w:t>
      </w:r>
    </w:p>
    <w:p>
      <w:pPr>
        <w:pStyle w:val="Heading1"/>
        <w:keepNext/>
        <w:spacing w:after="0" w:before="240" w:line="360"/>
      </w:pPr>
      <w:r>
        <w:rPr>
          <w:rFonts w:ascii="Times New Roman" w:cs="Times New Roman" w:eastAsia="Times New Roman" w:hAnsi="Times New Roman"/>
          <w:b/>
          <w:bCs/>
          <w:sz w:val="26"/>
          <w:szCs w:val="26"/>
        </w:rPr>
        <w:t xml:space="preserve">A. Preliminaries</w:t>
      </w:r>
    </w:p>
    <w:p>
      <w:pPr>
        <w:spacing w:after="0" w:before="0" w:line="360"/>
        <w:ind w:firstLine="360"/>
        <w:jc w:val="left"/>
      </w:pPr>
      <w:r>
        <w:rPr>
          <w:rFonts w:ascii="Times New Roman" w:cs="Times New Roman" w:eastAsia="Times New Roman" w:hAnsi="Times New Roman"/>
          <w:sz w:val="24"/>
          <w:szCs w:val="24"/>
        </w:rPr>
        <w:t xml:space="preserve">Notation follows the main text. We write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Two facts about these objects are used repeatedly. First,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strictly increasing,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w:t>
      </w:r>
    </w:p>
    <w:p>
      <w:pPr>
        <w:spacing w:after="0" w:before="0" w:line="360"/>
        <w:ind w:firstLine="360"/>
        <w:jc w:val="left"/>
      </w:pPr>
      <w:r>
        <w:rPr>
          <w:rFonts w:ascii="Times New Roman" w:cs="Times New Roman" w:eastAsia="Times New Roman" w:hAnsi="Times New Roman"/>
          <w:sz w:val="24"/>
          <w:szCs w:val="24"/>
        </w:rPr>
        <w:t xml:space="preserve">The assumptions of Section 3.2 serve to keep the attacker in the region where detection is not certain. Detection saturates at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that is, when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the attacker's payoff has a convex kink there. Assumptions (a) and (b) ensure that the optimum lies to the left of the kink, as shown in the proof of Proposition 1. Where the assumptions fail, the attacker may bunch at the kink or operate in the saturated region, where each prompt succeeds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the externalities studied in the paper disappear.</w:t>
      </w:r>
    </w:p>
    <w:p>
      <w:pPr>
        <w:pStyle w:val="Heading1"/>
        <w:keepNext/>
        <w:spacing w:after="0" w:before="240" w:line="360"/>
      </w:pPr>
      <w:r>
        <w:rPr>
          <w:rFonts w:ascii="Times New Roman" w:cs="Times New Roman" w:eastAsia="Times New Roman" w:hAnsi="Times New Roman"/>
          <w:b/>
          <w:bCs/>
          <w:sz w:val="26"/>
          <w:szCs w:val="26"/>
        </w:rPr>
        <w:t xml:space="preserve">B. Proofs</w:t>
      </w:r>
    </w:p>
    <w:p>
      <w:pPr>
        <w:spacing w:after="0" w:before="0" w:line="360"/>
        <w:ind w:firstLine="0"/>
        <w:jc w:val="left"/>
      </w:pPr>
      <w:r>
        <w:rPr>
          <w:rFonts w:ascii="Times New Roman" w:cs="Times New Roman" w:eastAsia="Times New Roman" w:hAnsi="Times New Roman"/>
          <w:sz w:val="24"/>
          <w:szCs w:val="24"/>
        </w:rPr>
        <w:t xml:space="preserve">Proof of Proposition 1. In the region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payoff is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which is strictly concave with second derivative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The first-order condition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which is positive when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by assumption (a),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lies in the unsaturated region. In the saturated region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payoff derivative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which is at least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that is,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assumption (b). The payoff is therefore non-increasing beyond the kink,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is the global maximizer. If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derivative at zero is non-positive and the maximizer is zero.</w:t>
      </w:r>
    </w:p>
    <w:p>
      <w:pPr>
        <w:spacing w:after="0" w:before="0" w:line="360"/>
        <w:ind w:firstLine="360"/>
        <w:jc w:val="left"/>
      </w:pPr>
      <w:r>
        <w:rPr>
          <w:rFonts w:ascii="Times New Roman" w:cs="Times New Roman" w:eastAsia="Times New Roman" w:hAnsi="Times New Roman"/>
          <w:sz w:val="24"/>
          <w:szCs w:val="24"/>
        </w:rPr>
        <w:t xml:space="preserve">For the comparative statics,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are negative. The derivative with respect to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has the sign of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numerator of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falls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rises. Writing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shows that it rises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For Equation (7), rearrange the first-order condition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multiply by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Substituting into the payoff gives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p>
    <w:p>
      <w:pPr>
        <w:spacing w:after="0" w:before="0" w:line="360"/>
        <w:ind w:firstLine="360"/>
        <w:jc w:val="left"/>
      </w:pPr>
      <w:r>
        <w:rPr>
          <w:rFonts w:ascii="Times New Roman" w:cs="Times New Roman" w:eastAsia="Times New Roman" w:hAnsi="Times New Roman"/>
          <w:sz w:val="24"/>
          <w:szCs w:val="24"/>
        </w:rPr>
        <w:t xml:space="preserve">Proof of Proposition 2. Let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platform's discretionary objective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first-order condition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its best response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non-decreasing in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attacker's best response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composite map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continuous and non-increasing, so it has a unique fixed point, which solves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when positive. This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Under commitment, the platform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strictly convex with second derivative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first-order condition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increasing and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by Appendix A,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which gives the claim for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platform's discretionary loss equals the commitment objective evaluated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is the unique minimizer of a strictly convex function, this is at least the loss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strictly if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The attacker's payoff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increases in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so it is weakly lower under commitment. □</w:t>
      </w:r>
    </w:p>
    <w:p>
      <w:pPr>
        <w:spacing w:after="0" w:before="0" w:line="360"/>
        <w:ind w:firstLine="360"/>
        <w:jc w:val="left"/>
      </w:pPr>
      <w:r>
        <w:rPr>
          <w:rFonts w:ascii="Times New Roman" w:cs="Times New Roman" w:eastAsia="Times New Roman" w:hAnsi="Times New Roman"/>
          <w:sz w:val="24"/>
          <w:szCs w:val="24"/>
        </w:rPr>
        <w:t xml:space="preserve">Proof of Proposition 3. Write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(3</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 &gt; 0</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The platform's minimized loss under commitment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over a compact interval, so by the envelope theorem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Under random screening at probability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the attacker's volume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the mass of successes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so the platform's objective replaces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by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keeps the same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for finite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objective under gating is pointwise smaller, so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Finally,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increasing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t>
      </w:r>
    </w:p>
    <w:p>
      <w:pPr>
        <w:spacing w:after="0" w:before="0" w:line="360"/>
        <w:ind w:firstLine="360"/>
        <w:jc w:val="left"/>
      </w:pPr>
      <w:r>
        <w:rPr>
          <w:rFonts w:ascii="Times New Roman" w:cs="Times New Roman" w:eastAsia="Times New Roman" w:hAnsi="Times New Roman"/>
          <w:sz w:val="24"/>
          <w:szCs w:val="24"/>
        </w:rPr>
        <w:t xml:space="preserve">Proof of Proposition 4. Write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Differentiating,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² = 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² − 2</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using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Adding the second derivatives of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Equation (8).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while the derivative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zero is zero. Hence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first-order conditions are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κ</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with Hessian determinant </w:t>
      </w:r>
      <w:r>
        <w:rPr>
          <w:rFonts w:ascii="Times New Roman" w:cs="Times New Roman" w:eastAsia="Times New Roman" w:hAnsi="Times New Roman"/>
          <w:i w:val="false"/>
          <w:iCs w:val="false"/>
          <w:sz w:val="24"/>
          <w:szCs w:val="24"/>
        </w:rPr>
        <w:t xml:space="preserve">Δ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the implicit function theorem gives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/Δ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/Δ &gt;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/Δ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/Δ &gt; 0</w:t>
      </w:r>
      <w:r>
        <w:rPr>
          <w:rFonts w:ascii="Times New Roman" w:cs="Times New Roman" w:eastAsia="Times New Roman" w:hAnsi="Times New Roman"/>
          <w:sz w:val="24"/>
          <w:szCs w:val="24"/>
        </w:rPr>
        <w:t xml:space="preserve">. The screening-only optimum is the point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0)</w:t>
      </w:r>
      <w:r>
        <w:rPr>
          <w:rFonts w:ascii="Times New Roman" w:cs="Times New Roman" w:eastAsia="Times New Roman" w:hAnsi="Times New Roman"/>
          <w:sz w:val="24"/>
          <w:szCs w:val="24"/>
        </w:rPr>
        <w:t xml:space="preserve">, at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so raising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strictly lowers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The pricing-only optimum is </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perscript"/>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this is negative exactly when the marginal harm reduction from screening exceeds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in which case raising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strictly lowers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w:t>
      </w:r>
    </w:p>
    <w:p>
      <w:pPr>
        <w:spacing w:after="0" w:before="0" w:line="360"/>
        <w:ind w:firstLine="360"/>
        <w:jc w:val="left"/>
      </w:pPr>
      <w:r>
        <w:rPr>
          <w:rFonts w:ascii="Times New Roman" w:cs="Times New Roman" w:eastAsia="Times New Roman" w:hAnsi="Times New Roman"/>
          <w:sz w:val="24"/>
          <w:szCs w:val="24"/>
        </w:rPr>
        <w:t xml:space="preserve">Proof of Proposition 5. By Proposition 2, the screening-only intensity is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increasing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strictly so where positive. The social loss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w:t>
      </w:r>
      <w:r>
        <w:rPr>
          <w:rFonts w:ascii="Times New Roman" w:cs="Times New Roman" w:eastAsia="Times New Roman" w:hAnsi="Times New Roman"/>
          <w:sz w:val="24"/>
          <w:szCs w:val="24"/>
        </w:rPr>
        <w:t xml:space="preserve">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unique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any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yields a strictly higher social loss. At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loss function coincides with the planner's. □</w:t>
      </w:r>
    </w:p>
    <w:p>
      <w:pPr>
        <w:spacing w:after="0" w:before="0" w:line="360"/>
        <w:ind w:firstLine="0"/>
        <w:jc w:val="left"/>
      </w:pPr>
      <w:r>
        <w:rPr>
          <w:rFonts w:ascii="Times New Roman" w:cs="Times New Roman" w:eastAsia="Times New Roman" w:hAnsi="Times New Roman"/>
          <w:sz w:val="24"/>
          <w:szCs w:val="24"/>
        </w:rPr>
        <w:t xml:space="preserve">Proof of Proposition 6. The attacker's payoff is linear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so its best response depends on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only through the posterior mean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With prior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the attacker's belief about the platform's choice, and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the posterior mean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the platform chooses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are independent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The platform's expected loss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Dropping terms that do not depend 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it equals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Its coefficient 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 &gt; 0</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sz w:val="24"/>
          <w:szCs w:val="24"/>
        </w:rPr>
        <w:t xml:space="preserve">, so the loss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Setting the derivative to zero and imposing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Define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bracket equals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val="false"/>
          <w:iCs w:val="false"/>
          <w:sz w:val="24"/>
          <w:szCs w:val="24"/>
        </w:rPr>
        <w:t xml:space="preserve">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uniquely. Since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are increasing,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increasing,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and, because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sz w:val="24"/>
          <w:szCs w:val="24"/>
        </w:rPr>
        <w:t xml:space="preserve"> is strictly convex with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increases from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decreases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w:t>
      </w:r>
    </w:p>
    <w:p>
      <w:pPr>
        <w:spacing w:after="0" w:before="0" w:line="360"/>
        <w:ind w:firstLine="360"/>
        <w:jc w:val="left"/>
      </w:pPr>
      <w:r>
        <w:rPr>
          <w:rFonts w:ascii="Times New Roman" w:cs="Times New Roman" w:eastAsia="Times New Roman" w:hAnsi="Times New Roman"/>
          <w:sz w:val="24"/>
          <w:szCs w:val="24"/>
        </w:rPr>
        <w:t xml:space="preserve">For the expected loss,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this equals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the response is constant in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so the platform best-responds to an unresponsive attacker, which is the discretion problem.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For optimal transparency,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and the discretion first-order condition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Also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which is negative if and only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&lt;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p>
    <w:p>
      <w:pPr>
        <w:spacing w:after="0" w:before="0" w:line="360"/>
        <w:ind w:firstLine="0"/>
        <w:jc w:val="left"/>
      </w:pPr>
      <w:r>
        <w:rPr>
          <w:rFonts w:ascii="Times New Roman" w:cs="Times New Roman" w:eastAsia="Times New Roman" w:hAnsi="Times New Roman"/>
          <w:sz w:val="24"/>
          <w:szCs w:val="24"/>
        </w:rPr>
        <w:t xml:space="preserve">Proof of Proposition 7. Define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Then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 xml:space="preserve">, so the attackers' game is an exact potential game (Monderer and Shapley 1996). The Hessian of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sz w:val="24"/>
          <w:szCs w:val="24"/>
        </w:rPr>
        <w:t xml:space="preserve">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)(11'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which is negative definite, so </w:t>
      </w:r>
      <w:r>
        <w:rPr>
          <w:rFonts w:ascii="Times New Roman" w:cs="Times New Roman" w:eastAsia="Times New Roman" w:hAnsi="Times New Roman"/>
          <w:i w:val="false"/>
          <w:iCs w:val="false"/>
          <w:sz w:val="24"/>
          <w:szCs w:val="24"/>
        </w:rPr>
        <w:t xml:space="preserve">Π</w:t>
      </w:r>
      <w:r>
        <w:rPr>
          <w:rFonts w:ascii="Times New Roman" w:cs="Times New Roman" w:eastAsia="Times New Roman" w:hAnsi="Times New Roman"/>
          <w:sz w:val="24"/>
          <w:szCs w:val="24"/>
        </w:rPr>
        <w:t xml:space="preserve"> has a unique maximizer on the non-negative orthant, which is the unique Nash equilibrium and is symmetric. The first-order condition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Then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For the coordinated group, convexity of effort cost makes an equal split optimal, so the joint payoff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whose first-order condition gives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sz w:val="24"/>
          <w:szCs w:val="24"/>
        </w:rPr>
        <w:t xml:space="preserve">, and the ratio follows by division. The joint payoff is strictly concave with a unique symmetric maximizer. The Nash equilibrium is symmetric but differs from it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sz w:val="24"/>
          <w:szCs w:val="24"/>
        </w:rPr>
        <w:t xml:space="preserve">, since the first-order conditions have coefficients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on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Hence the joint payoff, and each member's payoff, is strictly higher under coordination.</w:t>
      </w:r>
    </w:p>
    <w:p>
      <w:pPr>
        <w:spacing w:after="0" w:before="0" w:line="360"/>
        <w:ind w:firstLine="360"/>
        <w:jc w:val="left"/>
      </w:pPr>
      <w:r>
        <w:rPr>
          <w:rFonts w:ascii="Times New Roman" w:cs="Times New Roman" w:eastAsia="Times New Roman" w:hAnsi="Times New Roman"/>
          <w:sz w:val="24"/>
          <w:szCs w:val="24"/>
        </w:rPr>
        <w:t xml:space="preserve">For part (ii), write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whose derivative in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has the sign of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rises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and falls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Under coordination,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whose derivative is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 &gt; 0</w:t>
      </w:r>
      <w:r>
        <w:rPr>
          <w:rFonts w:ascii="Times New Roman" w:cs="Times New Roman" w:eastAsia="Times New Roman" w:hAnsi="Times New Roman"/>
          <w:sz w:val="24"/>
          <w:szCs w:val="24"/>
        </w:rPr>
        <w:t xml:space="preserve">. Moreover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iCs/>
          <w:sz w:val="24"/>
          <w:szCs w:val="24"/>
          <w:vertAlign w:val="superscript"/>
        </w:rPr>
        <w:t xml:space="preserve">c</w:t>
      </w:r>
      <w:r>
        <w:rPr>
          <w:rFonts w:ascii="Times New Roman" w:cs="Times New Roman" w:eastAsia="Times New Roman" w:hAnsi="Times New Roman"/>
          <w:sz w:val="24"/>
          <w:szCs w:val="24"/>
        </w:rPr>
        <w:t xml:space="preserve"> is equivalent to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so the inequality holds just above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sz w:val="24"/>
          <w:szCs w:val="24"/>
        </w:rPr>
        <w:t xml:space="preserve"> for large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so it fails for large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For part (iii), the commitment problem is that of Proposition 2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replaced by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Under discretion the platform takes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as given and its first-order condition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we obtain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positive if and only if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increasing, the sign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is that of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The commitment objective is strictly convex with unique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the discretion loss exceeds the commitment loss strictly whenever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that is, whenever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w:t>
      </w:r>
    </w:p>
    <w:p>
      <w:pPr>
        <w:pStyle w:val="Heading1"/>
        <w:keepNext/>
        <w:spacing w:after="0" w:before="240" w:line="360"/>
      </w:pPr>
      <w:r>
        <w:rPr>
          <w:rFonts w:ascii="Times New Roman" w:cs="Times New Roman" w:eastAsia="Times New Roman" w:hAnsi="Times New Roman"/>
          <w:b/>
          <w:bCs/>
          <w:sz w:val="26"/>
          <w:szCs w:val="26"/>
        </w:rPr>
        <w:t xml:space="preserve">C. Measurement of Guardrail Recall and False-Positive Rates</w:t>
      </w:r>
    </w:p>
    <w:p>
      <w:pPr>
        <w:spacing w:after="0" w:before="0" w:line="360"/>
        <w:ind w:firstLine="0"/>
        <w:jc w:val="left"/>
      </w:pPr>
      <w:r>
        <w:rPr>
          <w:rFonts w:ascii="Times New Roman" w:cs="Times New Roman" w:eastAsia="Times New Roman" w:hAnsi="Times New Roman"/>
          <w:sz w:val="24"/>
          <w:szCs w:val="24"/>
        </w:rPr>
        <w:t xml:space="preserve">We measured two open guardrails: Qwen/Qwen3Guard-Gen-0.6B, a generative classifier that outputs Safe, Controversial, or Unsafe (decoded greedily, 12 new tokens, 32-bit floating point, on a CPU), and protectai/deberta-v3-base-prompt-injection-v2. The strict setting counts Unsafe as a detection, and the lenient setting counts Unsafe or Controversial. Data came from the JailbreakHub collection of 15,140 in-the-wild prompts, of which 1,405 are labelled as jailbreaks (Shen et al. 2024), from which we drew 200 jailbreak-labelled and 200 regular prompts at random (seed 20261008), and from the 100 harmful and 100 matched benign behaviors of JailbreakBench (Chao et al. 2024), submitted as direct requests. Prompts were truncated to 768 tokens for Qwen3Guard and 512 tokens for DeBERTa. Table A1 reports the share of prompts flagged with Wilson 95% intervals. The labels of the JailbreakHub regular prompts were not manually verified, so the false-positive rates are rough estimates. Times are on a CPU and do not describe GPU deployments.</w:t>
      </w:r>
    </w:p>
    <w:p>
      <w:pPr>
        <w:keepNext/>
        <w:spacing w:after="80" w:before="160" w:line="260"/>
        <w:jc w:val="left"/>
      </w:pPr>
      <w:r>
        <w:rPr>
          <w:rFonts w:ascii="Times New Roman" w:cs="Times New Roman" w:eastAsia="Times New Roman" w:hAnsi="Times New Roman"/>
          <w:b w:val="false"/>
          <w:bCs w:val="false"/>
          <w:sz w:val="21"/>
          <w:szCs w:val="21"/>
        </w:rPr>
        <w:t xml:space="preserve">Table A1. Measured guardrail operating characteristics (share flagged, with 95% Wilson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400"/>
        <w:gridCol w:w="1400"/>
        <w:gridCol w:w="1400"/>
        <w:gridCol w:w="1360"/>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Setting</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Jailbreak prompts (recall </w:t>
            </w:r>
            <w:r>
              <w:rPr>
                <w:rFonts w:ascii="Times New Roman" w:cs="Times New Roman" w:eastAsia="Times New Roman" w:hAnsi="Times New Roman"/>
                <w:b/>
                <w:bCs/>
                <w:i/>
                <w:iCs/>
                <w:sz w:val="19"/>
                <w:szCs w:val="19"/>
              </w:rPr>
              <w:t xml:space="preserve">r</w:t>
            </w:r>
            <w:r>
              <w:rPr>
                <w:rFonts w:ascii="Times New Roman" w:cs="Times New Roman" w:eastAsia="Times New Roman" w:hAnsi="Times New Roman"/>
                <w:b/>
                <w:bCs/>
                <w:sz w:val="19"/>
                <w:szCs w:val="19"/>
              </w:rPr>
              <w:t xml:space="preserv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Regular prompts (FPR </w:t>
            </w:r>
            <w:r>
              <w:rPr>
                <w:rFonts w:ascii="Times New Roman" w:cs="Times New Roman" w:eastAsia="Times New Roman" w:hAnsi="Times New Roman"/>
                <w:b/>
                <w:bCs/>
                <w:i/>
                <w:iCs/>
                <w:sz w:val="19"/>
                <w:szCs w:val="19"/>
              </w:rPr>
              <w:t xml:space="preserve">f</w:t>
            </w:r>
            <w:r>
              <w:rPr>
                <w:rFonts w:ascii="Times New Roman" w:cs="Times New Roman" w:eastAsia="Times New Roman" w:hAnsi="Times New Roman"/>
                <w:b/>
                <w:bCs/>
                <w:sz w:val="19"/>
                <w:szCs w:val="19"/>
              </w:rPr>
              <w:t xml:space="preserv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Harmful direct requests</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Benign direct requests</w:t>
            </w:r>
          </w:p>
        </w:tc>
        <w:tc>
          <w:tcPr>
            <w:tcW w:type="dxa" w:w="13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CPU time per prompt (s)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strict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71.0% (64.4–76.8)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 (6.6–14.9)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96.0% (90.2–98.4)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29.0% (21.0–38.5)</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2.0–3.6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lenient</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88.5% (83.3–92.2)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35.5% (29.2–42.3)</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99.0% (94.6–99.8)</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60.0% (50.2–69.1)</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2.0–3.6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DeBERTa injection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75.5% (69.1–80.9)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 (9.0–18.4)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 (0.0–3.7)</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 (0.2–5.4)</w:t>
            </w:r>
          </w:p>
        </w:tc>
        <w:tc>
          <w:tcPr>
            <w:tcW w:type="dxa" w:w="13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0.1–0.6</w:t>
            </w:r>
          </w:p>
        </w:tc>
      </w:tr>
    </w:tbl>
    <w:p>
      <w:pPr>
        <w:spacing w:after="160"/>
      </w:pPr>
    </w:p>
    <w:p>
      <w:pPr>
        <w:pStyle w:val="Heading1"/>
        <w:keepNext/>
        <w:spacing w:after="0" w:before="240" w:line="360"/>
      </w:pPr>
      <w:r>
        <w:rPr>
          <w:rFonts w:ascii="Times New Roman" w:cs="Times New Roman" w:eastAsia="Times New Roman" w:hAnsi="Times New Roman"/>
          <w:b/>
          <w:bCs/>
          <w:sz w:val="26"/>
          <w:szCs w:val="26"/>
        </w:rPr>
        <w:t xml:space="preserve">D. Numerical Verification</w:t>
      </w:r>
    </w:p>
    <w:p>
      <w:pPr>
        <w:spacing w:after="0" w:before="0" w:line="360"/>
        <w:ind w:firstLine="0"/>
        <w:jc w:val="left"/>
      </w:pPr>
      <w:r>
        <w:rPr>
          <w:rFonts w:ascii="Times New Roman" w:cs="Times New Roman" w:eastAsia="Times New Roman" w:hAnsi="Times New Roman"/>
          <w:sz w:val="24"/>
          <w:szCs w:val="24"/>
        </w:rPr>
        <w:t xml:space="preserve">All numerical results use the closed forms in the text. We verified them in four ways. First, we minimized the platform's loss numerically with a bounded optimizer: the commitment optimum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0.43195</w:t>
      </w:r>
      <w:r>
        <w:rPr>
          <w:rFonts w:ascii="Times New Roman" w:cs="Times New Roman" w:eastAsia="Times New Roman" w:hAnsi="Times New Roman"/>
          <w:sz w:val="24"/>
          <w:szCs w:val="24"/>
        </w:rPr>
        <w:t xml:space="preserve">) matched the closed form to eight decimal places, and the discretion equilibrium was confirmed as a mutual best response. Two-instrument optima were obtained by minimizing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from several starting points, and the Hessian entries in Equation (8) were checked against symbolic differentiation. Second, for Section 7 we derived the equilibrium intensity and the expected-harm identity symbolically, checked the derivatives in Proposition 6 by finite differences, and simulated the noisy game with four million draws of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0.3</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platform's loss-minimizing intensity given the attacker's response matched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0.3354</w:t>
      </w:r>
      <w:r>
        <w:rPr>
          <w:rFonts w:ascii="Times New Roman" w:cs="Times New Roman" w:eastAsia="Times New Roman" w:hAnsi="Times New Roman"/>
          <w:sz w:val="24"/>
          <w:szCs w:val="24"/>
        </w:rPr>
        <w:t xml:space="preserve"> on a grid of step 0.005, expected attack volume was 1.1869 against the formula's 1.1868, and expected harm was 0.8357 against 0.8356. Third, for Section 8 we checked the equilibrium volume, success probability, harm, coordinated volume, volume ratio, and the sign of the derivative of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24"/>
          <w:szCs w:val="24"/>
          <w:vertAlign w:val="subscript"/>
        </w:rPr>
        <w:t xml:space="preserve">n</w:t>
      </w:r>
      <w:r>
        <w:rPr>
          <w:rFonts w:ascii="Times New Roman" w:cs="Times New Roman" w:eastAsia="Times New Roman" w:hAnsi="Times New Roman"/>
          <w:sz w:val="24"/>
          <w:szCs w:val="24"/>
        </w:rPr>
        <w:t xml:space="preserve"> symbolically, computed the attackers' equilibrium by iterated best responses for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1, 2, 5, 10</w:t>
      </w:r>
      <w:r>
        <w:rPr>
          <w:rFonts w:ascii="Times New Roman" w:cs="Times New Roman" w:eastAsia="Times New Roman" w:hAnsi="Times New Roman"/>
          <w:sz w:val="24"/>
          <w:szCs w:val="24"/>
        </w:rPr>
        <w:t xml:space="preserve">, and minimized the commitment objective numerically for each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Equilibria are reported only where the no-saturation condition holds; at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0.02</w:t>
      </w:r>
      <w:r>
        <w:rPr>
          <w:rFonts w:ascii="Times New Roman" w:cs="Times New Roman" w:eastAsia="Times New Roman" w:hAnsi="Times New Roman"/>
          <w:sz w:val="24"/>
          <w:szCs w:val="24"/>
        </w:rPr>
        <w:t xml:space="preserve"> it fails under commitment from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5</w:t>
      </w:r>
      <w:r>
        <w:rPr>
          <w:rFonts w:ascii="Times New Roman" w:cs="Times New Roman" w:eastAsia="Times New Roman" w:hAnsi="Times New Roman"/>
          <w:sz w:val="24"/>
          <w:szCs w:val="24"/>
        </w:rPr>
        <w:t xml:space="preserve"> on, which is why Section 8 uses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0.10</w:t>
      </w:r>
      <w:r>
        <w:rPr>
          <w:rFonts w:ascii="Times New Roman" w:cs="Times New Roman" w:eastAsia="Times New Roman" w:hAnsi="Times New Roman"/>
          <w:sz w:val="24"/>
          <w:szCs w:val="24"/>
        </w:rPr>
        <w:t xml:space="preserve">. Fourth, in the comparative statics of Section 5.2 we report only parameter values at which the convexity assumption holds and the attacker's optimal volume is positive; at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400</w:t>
      </w:r>
      <w:r>
        <w:rPr>
          <w:rFonts w:ascii="Times New Roman" w:cs="Times New Roman" w:eastAsia="Times New Roman" w:hAnsi="Times New Roman"/>
          <w:sz w:val="24"/>
          <w:szCs w:val="24"/>
        </w:rPr>
        <w:t xml:space="preserve"> the optimal price essentially deters the attack completely and the interior formulas no longer apply. Code and the per-prompt predictions are available from the authors on request.</w:t>
      </w:r>
    </w:p>
    <w:p>
      <w:pPr>
        <w:pStyle w:val="Heading1"/>
        <w:keepNext/>
        <w:spacing w:after="0" w:before="240" w:line="360"/>
      </w:pPr>
      <w:r>
        <w:rPr>
          <w:rFonts w:ascii="Times New Roman" w:cs="Times New Roman" w:eastAsia="Times New Roman" w:hAnsi="Times New Roman"/>
          <w:b/>
          <w:bCs/>
          <w:sz w:val="26"/>
          <w:szCs w:val="26"/>
        </w:rPr>
        <w:t xml:space="preserve">References</w:t>
      </w:r>
    </w:p>
    <w:p>
      <w:pPr>
        <w:spacing w:after="0" w:line="360"/>
        <w:ind w:left="540" w:hanging="540"/>
        <w:jc w:val="left"/>
      </w:pPr>
      <w:r>
        <w:rPr>
          <w:rFonts w:ascii="Times New Roman" w:cs="Times New Roman" w:eastAsia="Times New Roman" w:hAnsi="Times New Roman"/>
          <w:sz w:val="22"/>
          <w:szCs w:val="22"/>
        </w:rPr>
        <w:t xml:space="preserve">Chao P, et al. 2024. JailbreakBench: An open robustness benchmark for jailbreaking large language models. </w:t>
      </w:r>
      <w:r>
        <w:rPr>
          <w:rFonts w:ascii="Times New Roman" w:cs="Times New Roman" w:eastAsia="Times New Roman" w:hAnsi="Times New Roman"/>
          <w:i/>
          <w:iCs/>
          <w:sz w:val="22"/>
          <w:szCs w:val="22"/>
        </w:rPr>
        <w:t xml:space="preserve">Adv. Neural Inform. Processing Systems Datasets and Benchmarks Track</w:t>
      </w:r>
      <w:r>
        <w:rPr>
          <w:rFonts w:ascii="Times New Roman" w:cs="Times New Roman" w:eastAsia="Times New Roman" w:hAnsi="Times New Roman"/>
          <w:sz w:val="22"/>
          <w:szCs w:val="22"/>
        </w:rPr>
        <w:t xml:space="preserve">.</w:t>
      </w:r>
    </w:p>
    <w:p>
      <w:pPr>
        <w:spacing w:after="0" w:line="360"/>
        <w:ind w:left="540" w:hanging="540"/>
        <w:jc w:val="left"/>
      </w:pPr>
      <w:r>
        <w:rPr>
          <w:rFonts w:ascii="Times New Roman" w:cs="Times New Roman" w:eastAsia="Times New Roman" w:hAnsi="Times New Roman"/>
          <w:sz w:val="22"/>
          <w:szCs w:val="22"/>
        </w:rPr>
        <w:t xml:space="preserve">Monderer D, Shapley LS. 1996. Potential games. </w:t>
      </w:r>
      <w:r>
        <w:rPr>
          <w:rFonts w:ascii="Times New Roman" w:cs="Times New Roman" w:eastAsia="Times New Roman" w:hAnsi="Times New Roman"/>
          <w:i/>
          <w:iCs/>
          <w:sz w:val="22"/>
          <w:szCs w:val="22"/>
        </w:rPr>
        <w:t xml:space="preserve">Games Econom. Behav.</w:t>
      </w:r>
      <w:r>
        <w:rPr>
          <w:rFonts w:ascii="Times New Roman" w:cs="Times New Roman" w:eastAsia="Times New Roman" w:hAnsi="Times New Roman"/>
          <w:sz w:val="22"/>
          <w:szCs w:val="22"/>
        </w:rPr>
        <w:t xml:space="preserve"> 14(1):124–143.</w:t>
      </w:r>
    </w:p>
    <w:p>
      <w:pPr>
        <w:spacing w:after="0" w:line="360"/>
        <w:ind w:left="540" w:hanging="540"/>
        <w:jc w:val="left"/>
      </w:pPr>
      <w:r>
        <w:rPr>
          <w:rFonts w:ascii="Times New Roman" w:cs="Times New Roman" w:eastAsia="Times New Roman" w:hAnsi="Times New Roman"/>
          <w:sz w:val="22"/>
          <w:szCs w:val="22"/>
        </w:rPr>
        <w:t xml:space="preserve">Shen X, Chen Z, Backes M, Shen Y, Zhang Y. 2024. "Do anything now": Characterizing and evaluating in-the-wild jailbreak prompts on large language models. </w:t>
      </w:r>
      <w:r>
        <w:rPr>
          <w:rFonts w:ascii="Times New Roman" w:cs="Times New Roman" w:eastAsia="Times New Roman" w:hAnsi="Times New Roman"/>
          <w:i/>
          <w:iCs/>
          <w:sz w:val="22"/>
          <w:szCs w:val="22"/>
        </w:rPr>
        <w:t xml:space="preserve">Proc. ACM SIGSAC Conf. Comput. Comm. Security</w:t>
      </w:r>
      <w:r>
        <w:rPr>
          <w:rFonts w:ascii="Times New Roman" w:cs="Times New Roman" w:eastAsia="Times New Roman" w:hAnsi="Times New Roman"/>
          <w:sz w:val="22"/>
          <w:szCs w:val="22"/>
        </w:rPr>
        <w:t xml:space="preserve"> (ACM, New York), 1671–1685.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cp:lastModifiedBy>Un-named</cp:lastModifiedBy>
  <cp:revision>1</cp:revision>
  <dcterms:created xsi:type="dcterms:W3CDTF">2026-10-09T01:37:30.630Z</dcterms:created>
  <dcterms:modified xsi:type="dcterms:W3CDTF">2026-10-09T01:37:30.630Z</dcterms:modified>
</cp:coreProperties>
</file>

<file path=docProps/custom.xml><?xml version="1.0" encoding="utf-8"?>
<Properties xmlns="http://schemas.openxmlformats.org/officeDocument/2006/custom-properties" xmlns:vt="http://schemas.openxmlformats.org/officeDocument/2006/docPropsVTypes"/>
</file>