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loop is an information systems control and also an investment problem, because promotion is costly to reverse and the judge score that justifies it is noisy and can shift.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designed illustration shows the mechanism when a gameable rubric exists. An empirical check on verifiable math problems shows that its force depends on the judge: a strong judge turned optimization into improvement, whereas a weak judge removed the gain and increased the cases in which the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Green IT, Green AI</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The information systems (IS) field has long framed information technology investment as a problem of commitment under uncertainty (Benaroch 2002, Fichman 2004, Taudes et al. 2000). Real options theory became part of this conversation because IT projects are, in important respects, irreversible, their payoffs are uncertain, and managers retain the ability to wait, stage, switch, or abandon (Dixit and Pindyck 1994, Myers 1977, Trigeorgis 1996). Later empirical work showed that practicing IT managers already build options into their risk plans intuitively, even when they do not name the underlying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basic structure but adds a distortion that earlier work did not need to address. Organizations now close the loop with a second model: an LLM-as-a-judge scores the live policy, an optimizer searches for a prompt or adapter that raises that score, and a release review reads the increase as evidence that the system has improved (Zheng et al. 2023). The judge is cheap, but it is also an endogenous instrument. Under search pressure it can turn from a tape that records performance into the objective being pursued, and under vendor updates and rubric edits it can become a tape that jumps. A movement on the dashboard is therefore compatible with three distinct IS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to the IS literature. First, it moves real options from the discrete funding of projects to the continuous maintenance of a generative system, a class of digital object that is updated weekly rather than funded annually. Second, it introduces judge drift as a jump in the ruler within the observation equation, and it argues that pinning and recalibrating the judge constitutes an option in its own right rather than a matter of hygiene. Third, it specifies an inspection option, namely canaries on which a high judge score is itself suspicious, which is easily overlooked when evaluation is conceived only as a mean over a holdout sample. Fourth, a stylized extension shows that when the team that searches is paid on the judge score, inspection works through deterrence as well as detection, and that the deterrence strengthens with search depth.</w:t>
      </w:r>
    </w:p>
    <w:p>
      <w:pPr>
        <w:spacing w:after="0" w:before="0" w:line="480" w:lineRule="auto"/>
        <w:ind w:firstLine="720"/>
        <w:jc w:val="left"/>
      </w:pPr>
      <w:r>
        <w:rPr>
          <w:rFonts w:ascii="Times New Roman" w:cs="Times New Roman" w:eastAsia="Times New Roman" w:hAnsi="Times New Roman"/>
          <w:bCs w:val="false"/>
          <w:iCs w:val="false"/>
          <w:sz w:val="24"/>
          <w:szCs w:val="24"/>
        </w:rPr>
        <w:t>Two computational exercises accompany the theory. Neither is a field test, and neither is offered as one. The first is a designed illustration: twenty-two support tickets, eight named policies, a deterministic gold checker, an inspectable rubric, and an open-weight judge with 135 million parameters suffice to show the accounting failing in plain view when a cheating policy is built into the setting. Maximizing the hackable judge selects a refund-always policy, whose holdout gold score still exceeds the bounce baseline but whose canary gold score does not. The second is an empirical check with open models on verifiable grade-school math problems, in which nothing is planted. There, search against a judge is scored by deterministic gold under a strong and a weak judge. The results qualify the theory: the divergence between judge score and quality is conditional on the judge, not universal.</w:t>
      </w:r>
    </w:p>
    <w:p>
      <w:pPr>
        <w:spacing w:after="0" w:before="0" w:line="480" w:lineRule="auto"/>
        <w:ind w:firstLine="720"/>
        <w:jc w:val="left"/>
      </w:pPr>
      <w:r>
        <w:rPr>
          <w:rFonts w:ascii="Times New Roman" w:cs="Times New Roman" w:eastAsia="Times New Roman" w:hAnsi="Times New Roman"/>
          <w:bCs w:val="false"/>
          <w:iCs w:val="false"/>
          <w:sz w:val="24"/>
          <w:szCs w:val="24"/>
        </w:rPr>
        <w:t>The remainder of the paper proceeds as follows. Section 2 reviews real options in IT investment and the rise of model-based evaluation as an IS control. Section 3 states a model and five propositions. Section 4 reports two computational exercises, a designed illustration and an empirical check with open models. Section 5 specifies a field design that would test the propositions in situ, and Section 6 discusses implications for theory and for the governance of generative systems. Section 7 concludes.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Unlike a financial option,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not invest at the first moment at which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It should instead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higher threshold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information technology investments satisfy its premises unusually well. Software and platform choices are costly to reverse, and their benefits arrive with delay and depend on complementary organizational change. Staging through pilot, expansion, abandonment, and switching is already how many IT organizations operate (Fichman 2004, Taudes et al. 2000, Benaroch 2002). Benaroch et al. (2006) showed that an option-based mapping of risk management appears in real IT risk plans even when managers do not compute option prices. More recent work has used real options to interpret patents, platform commitments, and the timing of enterprise AI adoption (Tewari 2026).</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2.4  Green IT as an Options Cash Flow</w:t>
      </w:r>
    </w:p>
    <w:p>
      <w:pPr>
        <w:spacing w:after="0" w:before="0" w:line="480" w:lineRule="auto"/>
        <w:ind w:firstLine="720"/>
        <w:jc w:val="left"/>
      </w:pPr>
      <w:r>
        <w:rPr>
          <w:rFonts w:ascii="Times New Roman" w:cs="Times New Roman" w:eastAsia="Times New Roman" w:hAnsi="Times New Roman"/>
          <w:bCs w:val="false"/>
          <w:iCs w:val="false"/>
          <w:sz w:val="24"/>
          <w:szCs w:val="24"/>
        </w:rPr>
        <w:t>Green AI called for efficiency to be reported alongside accuracy and for results not to require ever-greater computational cost. Green IS asked how information systems create affordances for sustainable practice. Neither literature has had to price the standing energy demand of a maintenance loop in which a large judge is queried on every candidate, every night.</w:t>
      </w:r>
    </w:p>
    <w:p>
      <w:pPr>
        <w:spacing w:after="0" w:before="0" w:line="480" w:lineRule="auto"/>
        <w:ind w:firstLine="720"/>
        <w:jc w:val="left"/>
      </w:pPr>
      <w:r>
        <w:rPr>
          <w:rFonts w:ascii="Times New Roman" w:cs="Times New Roman" w:eastAsia="Times New Roman" w:hAnsi="Times New Roman"/>
          <w:bCs w:val="false"/>
          <w:iCs w:val="false"/>
          <w:sz w:val="24"/>
          <w:szCs w:val="24"/>
        </w:rPr>
        <w:t>This energy demand can itself be treated as an options object. Weekly energy use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S</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J</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C</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G</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1</w:t>
      </w:r>
      <w:r>
        <w:rPr>
          <w:rFonts w:ascii="Times New Roman" w:cs="Times New Roman" w:eastAsia="Times New Roman" w:hAnsi="Times New Roman"/>
          <w:b w:val="false"/>
          <w:bCs w:val="false"/>
          <w:i w:val="false"/>
          <w:iCs w:val="false"/>
          <w:sz w:val="24"/>
          <w:szCs w:val="24"/>
          <w:vertAlign w:val="subscript"/>
        </w:rPr>
        <w:t>ship</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aftermath</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sz w:val="24"/>
          <w:szCs w:val="24"/>
        </w:rPr>
        <w:t xml:space="preserve">where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is the number of search steps, </w:t>
      </w:r>
      <w:r>
        <w:rPr>
          <w:rFonts w:ascii="Times New Roman" w:cs="Times New Roman" w:eastAsia="Times New Roman" w:hAnsi="Times New Roman"/>
          <w:bCs w:val="false"/>
          <w:i/>
          <w:iCs/>
          <w:sz w:val="24"/>
          <w:szCs w:val="24"/>
        </w:rPr>
        <w:t>T</w:t>
      </w:r>
      <w:r>
        <w:rPr>
          <w:rFonts w:ascii="Times New Roman" w:cs="Times New Roman" w:eastAsia="Times New Roman" w:hAnsi="Times New Roman"/>
          <w:bCs w:val="false"/>
          <w:iCs/>
          <w:sz w:val="24"/>
          <w:szCs w:val="24"/>
        </w:rPr>
        <w:t xml:space="preserve"> the number of tickets per step,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J</w:t>
      </w:r>
      <w:r>
        <w:rPr>
          <w:rFonts w:ascii="Times New Roman" w:cs="Times New Roman" w:eastAsia="Times New Roman" w:hAnsi="Times New Roman"/>
          <w:bCs w:val="false"/>
          <w:iCs/>
          <w:sz w:val="24"/>
          <w:szCs w:val="24"/>
        </w:rPr>
        <w:t xml:space="preserve"> the energy per judge call,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Cs/>
          <w:sz w:val="24"/>
          <w:szCs w:val="24"/>
        </w:rPr>
        <w:t xml:space="preserve"> the number of inspections,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 xml:space="preserve"> the energy (or labor-energy) of one inspection, </w:t>
      </w:r>
      <w:r>
        <w:rPr>
          <w:rFonts w:ascii="Times New Roman" w:cs="Times New Roman" w:eastAsia="Times New Roman" w:hAnsi="Times New Roman"/>
          <w:bCs w:val="false"/>
          <w:i/>
          <w:iCs/>
          <w:sz w:val="24"/>
          <w:szCs w:val="24"/>
        </w:rPr>
        <w:t>1</w:t>
      </w:r>
      <w:r>
        <w:rPr>
          <w:rFonts w:ascii="Times New Roman" w:cs="Times New Roman" w:eastAsia="Times New Roman" w:hAnsi="Times New Roman"/>
          <w:bCs w:val="false"/>
          <w:i/>
          <w:iCs/>
          <w:sz w:val="24"/>
          <w:szCs w:val="24"/>
          <w:vertAlign w:val="subscript"/>
        </w:rPr>
        <w:t>ship</w:t>
      </w:r>
      <w:r>
        <w:rPr>
          <w:rFonts w:ascii="Times New Roman" w:cs="Times New Roman" w:eastAsia="Times New Roman" w:hAnsi="Times New Roman"/>
          <w:bCs w:val="false"/>
          <w:iCs/>
          <w:sz w:val="24"/>
          <w:szCs w:val="24"/>
        </w:rPr>
        <w:t xml:space="preserve"> an indicator that equals one when a candidate is shipped, and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aftermath</w:t>
      </w:r>
      <w:r>
        <w:rPr>
          <w:rFonts w:ascii="Times New Roman" w:cs="Times New Roman" w:eastAsia="Times New Roman" w:hAnsi="Times New Roman"/>
          <w:bCs w:val="false"/>
          <w:iCs/>
          <w:sz w:val="24"/>
          <w:szCs w:val="24"/>
        </w:rPr>
        <w:t xml:space="preserve"> the energy cost of a release, including the next fine-tune if the release was a mistake.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protocol that promotes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inflates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 and it sets </w:t>
      </w:r>
      <w:r>
        <w:rPr>
          <w:rFonts w:ascii="Times New Roman" w:cs="Times New Roman" w:eastAsia="Times New Roman" w:hAnsi="Times New Roman"/>
          <w:bCs w:val="false"/>
          <w:i/>
          <w:iCs w:val="false"/>
          <w:sz w:val="24"/>
          <w:szCs w:val="24"/>
        </w:rPr>
        <w:t>1</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 1 whenever the quote ticks upward. A protocol that instead pays for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on a CPU, and declines to exercise until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agrees, shrinks the search term and, more importantly, avoids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
          <w:iCs w:val="false"/>
          <w:sz w:val="24"/>
          <w:szCs w:val="24"/>
          <w:vertAlign w:val="subscript"/>
        </w:rPr>
        <w:t>aftermath</w:t>
      </w:r>
      <w:r>
        <w:rPr>
          <w:rFonts w:ascii="Times New Roman" w:cs="Times New Roman" w:eastAsia="Times New Roman" w:hAnsi="Times New Roman"/>
          <w:bCs w:val="false"/>
          <w:iCs w:val="false"/>
          <w:sz w:val="24"/>
          <w:szCs w:val="24"/>
        </w:rPr>
        <w:t xml:space="preserve">. Waiting is thus a green cash flow, and it is also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expressed in watt-hours.</w:t>
      </w:r>
    </w:p>
    <w:p>
      <w:pPr>
        <w:spacing w:after="0" w:before="0" w:line="480" w:lineRule="auto"/>
        <w:ind w:firstLine="720"/>
        <w:jc w:val="left"/>
      </w:pPr>
      <w:r>
        <w:rPr>
          <w:rFonts w:ascii="Times New Roman" w:cs="Times New Roman" w:eastAsia="Times New Roman" w:hAnsi="Times New Roman"/>
          <w:bCs w:val="false"/>
          <w:iCs w:val="false"/>
          <w:sz w:val="24"/>
          <w:szCs w:val="24"/>
        </w:rPr>
        <w:t>The small laboratory in this paper is therefore more than an accounting exhibit; it is also a green first stage. The gold standard is a regular expression, the canaries are two tickets, and the open 135M judge runs on a CPU. Scaling up the judge before these objects exist would spend I on a more elaborate quote without first buying the inspection that the exercise rule requires. Green IT and real options recommend the same sequence: inspect cheaply, ship rarely, and reserve the cluster for a later call that G has shown to be attached to V.</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3.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Appendix C gives stylized derivations of their logic, and the computational evidence that follows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3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4.4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4.</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4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The laboratory is a store support desk. Each ticket carries an order identifier and a correct act: refund, replace, refuse, or track. Gold quality G is a deterministic program that awards credit for taking the legal act, for naming the order, and for not inventing a tracking token. It makes no call to any model.</w:t>
      </w:r>
    </w:p>
    <w:p>
      <w:pPr>
        <w:spacing w:after="0" w:before="0" w:line="480" w:lineRule="auto"/>
        <w:ind w:firstLine="720"/>
        <w:jc w:val="left"/>
      </w:pPr>
      <w:r>
        <w:rPr>
          <w:rFonts w:ascii="Times New Roman" w:cs="Times New Roman" w:eastAsia="Times New Roman" w:hAnsi="Times New Roman"/>
          <w:bCs w:val="false"/>
          <w:iCs w:val="false"/>
          <w:sz w:val="24"/>
          <w:szCs w:val="24"/>
        </w:rPr>
        <w:t>The twenty-two tickets are divided into twelve development items that the search may see, eight frozen holdout items, and two canaries. The canaries are refuse-class requests written so that a rubric rewarding delight will favor an illegal grant of money. Eight named policies map onto four reply programs: redirect, plain legal, warm legal, and always refund. The last of these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Two judges implement J. The first is an inspectable lexicon-and-length rubric, accompanied by a drifted variant that leans toward yes. The second is SmolLM2-135M-Instruct, scored by the log-likelihood of Yes versus No under the same rubric text. The small model is used only as a judge. It is not a competent policy generator for this task, which is itself a finding about employing undersized open models as workers rather than as scorers.</w:t>
      </w:r>
    </w:p>
    <w:p>
      <w:pPr>
        <w:spacing w:after="0" w:before="0" w:line="480" w:lineRule="auto"/>
        <w:ind w:firstLine="720"/>
        <w:jc w:val="left"/>
      </w:pPr>
      <w:r>
        <w:rPr>
          <w:rFonts w:ascii="Times New Roman" w:cs="Times New Roman" w:eastAsia="Times New Roman" w:hAnsi="Times New Roman"/>
          <w:bCs w:val="false"/>
          <w:iCs w:val="false"/>
          <w:sz w:val="24"/>
          <w:szCs w:val="24"/>
        </w:rPr>
        <w:t>The design is deliberately small, so that every ticket, policy, and score can be printed. Readers can run the companion repository on a laptop CPU.</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Applying Equation 3 to the development rubric selects always-refund, with J rising from 0.08 for redirect to 0.92. Its holdout G of 0.78 beats redirect, so Propositions 1 and 2 are both visible in the same row: the cheat is the NPV winner, and the mixed holdout does not protect the organization.</w:t>
      </w:r>
    </w:p>
    <w:p>
      <w:pPr>
        <w:spacing w:after="0" w:before="0" w:line="480" w:lineRule="auto"/>
        <w:ind w:firstLine="720"/>
        <w:jc w:val="left"/>
      </w:pPr>
      <w:r>
        <w:rPr>
          <w:rFonts w:ascii="Times New Roman" w:cs="Times New Roman" w:eastAsia="Times New Roman" w:hAnsi="Times New Roman"/>
          <w:bCs w:val="false"/>
          <w:iCs w:val="false"/>
          <w:sz w:val="24"/>
          <w:szCs w:val="24"/>
        </w:rPr>
        <w:t>Canary G is 0.55 for the cheat and 1.00 for the legal programs, whereas the rubric J on the same canaries is 0.92 for the cheat. Proposition 3 operates as the gate: a canary floor of 0.70, together with a rule that a very high J on a refuse canary counts as evidence of cheating, exercises the put.</w:t>
      </w:r>
    </w:p>
    <w:p>
      <w:pPr>
        <w:spacing w:after="0" w:before="0" w:line="480" w:lineRule="auto"/>
        <w:ind w:firstLine="720"/>
        <w:jc w:val="left"/>
      </w:pPr>
      <w:r>
        <w:rPr>
          <w:rFonts w:ascii="Times New Roman" w:cs="Times New Roman" w:eastAsia="Times New Roman" w:hAnsi="Times New Roman"/>
          <w:bCs w:val="false"/>
          <w:iCs w:val="false"/>
          <w:sz w:val="24"/>
          <w:szCs w:val="24"/>
        </w:rPr>
        <w:t>The open-weight Yes/No judge stays within [0.18, 0.26] across every unique reply, whereas the inspectable rubric spans [0.08, 0.92] on the same replies. This is the collapsed tape of Proposition 4. The small model is not conservative but nearly constant, and its argmax is still the cheat, by a few hundredths.</w:t>
      </w:r>
    </w:p>
    <w:p>
      <w:pPr>
        <w:spacing w:after="0" w:before="0" w:line="480" w:lineRule="auto"/>
        <w:ind w:firstLine="720"/>
        <w:jc w:val="left"/>
      </w:pPr>
      <w:r>
        <w:rPr>
          <w:rFonts w:ascii="Times New Roman" w:cs="Times New Roman" w:eastAsia="Times New Roman" w:hAnsi="Times New Roman"/>
          <w:bCs w:val="false"/>
          <w:iCs w:val="false"/>
          <w:sz w:val="24"/>
          <w:szCs w:val="24"/>
        </w:rPr>
        <w:t>A rubric edit toward unconditional yes does not change which policy ranks first, but it widens the gap: the cheat moves from 0.92 to 1.00 while G remains unchanged, because the replies are unchanged. This is the situation addressed by Proposition 5, a monitor that would raise an alert after a documentation change.</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None of these numbers estimates F in closed form. They show only the sign pattern that the propositions require: NPV-on-judge exercises, inspection-on-canary does not, and a jumping rubric would have exercised with even greater confidence. Because the cheat was built into the setting, the numbers show that the pattern can occur; they say nothing about how often it does. Section 4.3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4.3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4.4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Appendix D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4.5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4.6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deliberate gaming was observed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in the propositions can occur when a cheat exists, and that it is conditional on the judge when none is planted. It cannot show whether organizations actually keep the corresponding ledger. A twenty-two-ticket grid and a two-hundred-question benchmark are not evidence about firms. The empirical companion is a field study of promotion reviews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Research Setting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defined as a dated decision to ship, shadow, hold, or revert a prompt, adapter, retrieval change, or judge version. Eligible settings are firms that (i) run at least one generative system in production, (ii) score that system with an LLM-as-a-judge or an equivalent model-based rubric, and (iii) hold a recognizable review in which someone is allowed to say no.</w:t>
      </w:r>
    </w:p>
    <w:p>
      <w:pPr>
        <w:spacing w:after="0" w:before="0" w:line="480" w:lineRule="auto"/>
        <w:ind w:firstLine="720"/>
        <w:jc w:val="left"/>
      </w:pPr>
      <w:r>
        <w:rPr>
          <w:rFonts w:ascii="Times New Roman" w:cs="Times New Roman" w:eastAsia="Times New Roman" w:hAnsi="Times New Roman"/>
          <w:bCs w:val="false"/>
          <w:iCs w:val="false"/>
          <w:sz w:val="24"/>
          <w:szCs w:val="24"/>
        </w:rPr>
        <w:t>A purposive sample is appropriate at this stage because the theory is new and the phenomenon is unevenly distributed. Three strata are enough to generate contrast.</w:t>
      </w:r>
    </w:p>
    <w:p>
      <w:pPr>
        <w:spacing w:after="0" w:before="0" w:line="480" w:lineRule="auto"/>
        <w:ind w:firstLine="720"/>
        <w:jc w:val="left"/>
      </w:pPr>
      <w:r>
        <w:rPr>
          <w:rFonts w:ascii="Times New Roman" w:cs="Times New Roman" w:eastAsia="Times New Roman" w:hAnsi="Times New Roman"/>
          <w:b/>
          <w:bCs/>
          <w:iCs w:val="false"/>
          <w:sz w:val="24"/>
          <w:szCs w:val="24"/>
        </w:rPr>
        <w:t>Stratum A: product platforms.</w:t>
      </w:r>
      <w:r>
        <w:rPr>
          <w:rFonts w:ascii="Times New Roman" w:cs="Times New Roman" w:eastAsia="Times New Roman" w:hAnsi="Times New Roman"/>
          <w:bCs/>
          <w:iCs w:val="false"/>
          <w:sz w:val="24"/>
          <w:szCs w:val="24"/>
        </w:rPr>
        <w:t xml:space="preserve"> Consumer or SaaS teams that ship prompt changes weekly and already have an evaluation harness.</w:t>
      </w:r>
    </w:p>
    <w:p>
      <w:pPr>
        <w:spacing w:after="0" w:before="0" w:line="480" w:lineRule="auto"/>
        <w:ind w:firstLine="720"/>
        <w:jc w:val="left"/>
      </w:pPr>
      <w:r>
        <w:rPr>
          <w:rFonts w:ascii="Times New Roman" w:cs="Times New Roman" w:eastAsia="Times New Roman" w:hAnsi="Times New Roman"/>
          <w:b/>
          <w:bCs/>
          <w:iCs w:val="false"/>
          <w:sz w:val="24"/>
          <w:szCs w:val="24"/>
        </w:rPr>
        <w:t>Stratum B: regulated operators.</w:t>
      </w:r>
      <w:r>
        <w:rPr>
          <w:rFonts w:ascii="Times New Roman" w:cs="Times New Roman" w:eastAsia="Times New Roman" w:hAnsi="Times New Roman"/>
          <w:bCs/>
          <w:iCs w:val="false"/>
          <w:sz w:val="24"/>
          <w:szCs w:val="24"/>
        </w:rPr>
        <w:t xml:space="preserve"> Banks, insurers, and public agencies for which refusal quality and an audit trail are first-order constraints.</w:t>
      </w:r>
    </w:p>
    <w:p>
      <w:pPr>
        <w:spacing w:after="0" w:before="0" w:line="480" w:lineRule="auto"/>
        <w:ind w:firstLine="720"/>
        <w:jc w:val="left"/>
      </w:pPr>
      <w:r>
        <w:rPr>
          <w:rFonts w:ascii="Times New Roman" w:cs="Times New Roman" w:eastAsia="Times New Roman" w:hAnsi="Times New Roman"/>
          <w:b/>
          <w:bCs/>
          <w:iCs w:val="false"/>
          <w:sz w:val="24"/>
          <w:szCs w:val="24"/>
        </w:rPr>
        <w:t>Stratum C: internal IT.</w:t>
      </w:r>
      <w:r>
        <w:rPr>
          <w:rFonts w:ascii="Times New Roman" w:cs="Times New Roman" w:eastAsia="Times New Roman" w:hAnsi="Times New Roman"/>
          <w:bCs/>
          <w:iCs w:val="false"/>
          <w:sz w:val="24"/>
          <w:szCs w:val="24"/>
        </w:rPr>
        <w:t xml:space="preserve"> Enterprise copilots whose users are employees, so that the cost of a bad promotion is lost work rather than a public incident.</w:t>
      </w:r>
    </w:p>
    <w:p>
      <w:pPr>
        <w:spacing w:after="0" w:before="0" w:line="480" w:lineRule="auto"/>
        <w:ind w:firstLine="720"/>
        <w:jc w:val="left"/>
      </w:pPr>
      <w:r>
        <w:rPr>
          <w:rFonts w:ascii="Times New Roman" w:cs="Times New Roman" w:eastAsia="Times New Roman" w:hAnsi="Times New Roman"/>
          <w:bCs w:val="false"/>
          <w:iCs w:val="false"/>
          <w:sz w:val="24"/>
          <w:szCs w:val="24"/>
        </w:rPr>
        <w:t>Eight to twelve organizations, with two to four promotion episodes coded in each, would yield a corpus of roughly twenty-five to forty episodes. This is a theory-building sample rather than a test of prevalence. Interviews should include the person who owns the judge, the person who owns the policy, and, where such a role exists, the person who can block a release.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Data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Three traces are collected for each episode.</w:t>
      </w:r>
    </w:p>
    <w:p>
      <w:pPr>
        <w:spacing w:after="0" w:before="0" w:line="480" w:lineRule="auto"/>
        <w:ind w:firstLine="720"/>
        <w:jc w:val="left"/>
      </w:pPr>
      <w:r>
        <w:rPr>
          <w:rFonts w:ascii="Times New Roman" w:cs="Times New Roman" w:eastAsia="Times New Roman" w:hAnsi="Times New Roman"/>
          <w:bCs w:val="false"/>
          <w:iCs w:val="false"/>
          <w:sz w:val="24"/>
          <w:szCs w:val="24"/>
        </w:rPr>
        <w:t>The first is a semi-structured interview. The protocol in Appendix A asks what moved, which number licensed the move, whether anyone could see a slice that the optimizer could not, and what would have happened had the judge been wrong. Interviews are recorded, transcribed, and anonymized at the firm and product level.</w:t>
      </w:r>
    </w:p>
    <w:p>
      <w:pPr>
        <w:spacing w:after="0" w:before="0" w:line="480" w:lineRule="auto"/>
        <w:ind w:firstLine="720"/>
        <w:jc w:val="left"/>
      </w:pPr>
      <w:r>
        <w:rPr>
          <w:rFonts w:ascii="Times New Roman" w:cs="Times New Roman" w:eastAsia="Times New Roman" w:hAnsi="Times New Roman"/>
          <w:bCs w:val="false"/>
          <w:iCs w:val="false"/>
          <w:sz w:val="24"/>
          <w:szCs w:val="24"/>
        </w:rPr>
        <w:t>The second is an artifact pack for the same episode. It contains the rubric text and its diff, the judge identifier and whether it is pinned, the evaluation-set inventory (development, holdout, canary), dashboards or review tickets, and the decision record (ship, shadow, hold, revert).</w:t>
      </w:r>
    </w:p>
    <w:p>
      <w:pPr>
        <w:spacing w:after="0" w:before="0" w:line="480" w:lineRule="auto"/>
        <w:ind w:firstLine="720"/>
        <w:jc w:val="left"/>
      </w:pPr>
      <w:r>
        <w:rPr>
          <w:rFonts w:ascii="Times New Roman" w:cs="Times New Roman" w:eastAsia="Times New Roman" w:hAnsi="Times New Roman"/>
          <w:bCs w:val="false"/>
          <w:iCs w:val="false"/>
          <w:sz w:val="24"/>
          <w:szCs w:val="24"/>
        </w:rPr>
        <w:t>The third, where the firm permits it, is a short observation of the review meeting itself. Talk in that meeting is the closest available observation of F, namely whether anyone argues for waiting after the judge has turned green.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5.3  Coding</w:t>
      </w:r>
    </w:p>
    <w:p>
      <w:pPr>
        <w:spacing w:after="0" w:before="0" w:line="480" w:lineRule="auto"/>
        <w:ind w:firstLine="720"/>
        <w:jc w:val="left"/>
      </w:pPr>
      <w:r>
        <w:rPr>
          <w:rFonts w:ascii="Times New Roman" w:cs="Times New Roman" w:eastAsia="Times New Roman" w:hAnsi="Times New Roman"/>
          <w:bCs w:val="false"/>
          <w:iCs w:val="false"/>
          <w:sz w:val="24"/>
          <w:szCs w:val="24"/>
        </w:rPr>
        <w:t>Episodes are coded on the objects that the model names. The codebook is closed on those objects and open on the organizational talk surrounding them.</w:t>
      </w:r>
    </w:p>
    <w:p>
      <w:pPr>
        <w:spacing w:after="0" w:before="0" w:line="480" w:lineRule="auto"/>
        <w:ind w:firstLine="720"/>
        <w:jc w:val="left"/>
      </w:pPr>
      <w:r>
        <w:rPr>
          <w:rFonts w:ascii="Times New Roman" w:cs="Times New Roman" w:eastAsia="Times New Roman" w:hAnsi="Times New Roman"/>
          <w:bCs w:val="false"/>
          <w:iCs w:val="false"/>
          <w:sz w:val="24"/>
          <w:szCs w:val="24"/>
        </w:rPr>
        <w:t>Two coders score each episode, and disagreements are resolved by returning to the artifact pack. A promotion that cites only J, has no canary logic, and ships to all traffic is coded as an NPV-on-judge episode (Proposition 1). A promotion that is held after a green judge because the canary battery failed is an inspection episode (Proposition 3). A dashboard incident that the firm labeled a quality regression, but that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The analysis aims at explanation building rather than coefficient estimation. Within-episode process traces are compared with the exercise rule in Equation 4, and cross-episode comparison asks whether the strata differ in the options they actually hold. Regulated operators are predicted to hold richer inspection options but still, in some episodes, to promote on J when the canary set is informal. Product platforms are predicted to have more automation and a thinner F. These predictions could turn out to be wrong, and the design is built so that they can be shown to be.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5.4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The field study would support the theory if three patterns appear.</w:t>
      </w:r>
    </w:p>
    <w:p>
      <w:pPr>
        <w:spacing w:after="0" w:before="0" w:line="480" w:lineRule="auto"/>
        <w:ind w:firstLine="720"/>
        <w:jc w:val="left"/>
      </w:pPr>
      <w:r>
        <w:rPr>
          <w:rFonts w:ascii="Times New Roman" w:cs="Times New Roman" w:eastAsia="Times New Roman" w:hAnsi="Times New Roman"/>
          <w:bCs w:val="false"/>
          <w:iCs w:val="false"/>
          <w:sz w:val="24"/>
          <w:szCs w:val="24"/>
        </w:rPr>
        <w:t>First, NPV-on-judge episodes exist and are not confined to unsophisticated teams, since Proposition 1 concerns pressure rather than incompetence.</w:t>
      </w:r>
    </w:p>
    <w:p>
      <w:pPr>
        <w:spacing w:after="0" w:before="0" w:line="480" w:lineRule="auto"/>
        <w:ind w:firstLine="720"/>
        <w:jc w:val="left"/>
      </w:pPr>
      <w:r>
        <w:rPr>
          <w:rFonts w:ascii="Times New Roman" w:cs="Times New Roman" w:eastAsia="Times New Roman" w:hAnsi="Times New Roman"/>
          <w:bCs w:val="false"/>
          <w:iCs w:val="false"/>
          <w:sz w:val="24"/>
          <w:szCs w:val="24"/>
        </w:rPr>
        <w:t>Second, where inspection exists, it is often a mixed holdout rather than a canary battery. Propositions 2 and 3 distinguish these two objects, and if every firm with an evaluation set already has canaries in the sense defined here, the laboratory overstates the organizational problem.</w:t>
      </w:r>
    </w:p>
    <w:p>
      <w:pPr>
        <w:spacing w:after="0" w:before="0" w:line="480" w:lineRule="auto"/>
        <w:ind w:firstLine="720"/>
        <w:jc w:val="left"/>
      </w:pPr>
      <w:r>
        <w:rPr>
          <w:rFonts w:ascii="Times New Roman" w:cs="Times New Roman" w:eastAsia="Times New Roman" w:hAnsi="Times New Roman"/>
          <w:bCs w:val="false"/>
          <w:iCs w:val="false"/>
          <w:sz w:val="24"/>
          <w:szCs w:val="24"/>
        </w:rPr>
        <w:t>Third, at least some dashboard incidents that firms narrate as policy drift turn out, in the artifact pack, to be ruler jumps. Proposition 5 would fail if rubric and judge versioning were already universal and incidents never coincided with diffs.</w:t>
      </w:r>
    </w:p>
    <w:p>
      <w:pPr>
        <w:spacing w:after="0" w:before="0" w:line="480" w:lineRule="auto"/>
        <w:ind w:firstLine="720"/>
        <w:jc w:val="left"/>
      </w:pPr>
      <w:r>
        <w:rPr>
          <w:rFonts w:ascii="Times New Roman" w:cs="Times New Roman" w:eastAsia="Times New Roman" w:hAnsi="Times New Roman"/>
          <w:bCs w:val="false"/>
          <w:iCs w:val="false"/>
          <w:sz w:val="24"/>
          <w:szCs w:val="24"/>
        </w:rPr>
        <w:t>The study would not estimate F in monetary terms. It would instead establish whether the option menu describes work that already happens, work that happens only in some strata, or work that almost no coded episode follows. Benaroch et al. (2006) asked a parallel question of IT risk plans and found the mapping in use. The analogous finding here would be that some teams already keep an options ledger under other names; the analogous non-finding would be that judge-based promotion has short-circuited a discipline that IT organizations had previously learned.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5.5  Ethics and Access</w:t>
      </w:r>
    </w:p>
    <w:p>
      <w:pPr>
        <w:spacing w:after="0" w:before="0" w:line="480" w:lineRule="auto"/>
        <w:ind w:firstLine="720"/>
        <w:jc w:val="left"/>
      </w:pPr>
      <w:r>
        <w:rPr>
          <w:rFonts w:ascii="Times New Roman" w:cs="Times New Roman" w:eastAsia="Times New Roman" w:hAnsi="Times New Roman"/>
          <w:bCs w:val="false"/>
          <w:iCs w:val="false"/>
          <w:sz w:val="24"/>
          <w:szCs w:val="24"/>
        </w:rPr>
        <w:t>Promotion reviews contain prompts, user text, and vendor contracts. The protocol therefore collects decision structure rather than raw user logs wherever possible. Firms are offered a site report that maps their coded episodes onto the ledger without publishing identifiers, and interviews proceed under informed consent. The laboratory remains the only place where tickets are reproduced in full.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5.6  A Worked Coding Vignette</w:t>
      </w:r>
    </w:p>
    <w:p>
      <w:pPr>
        <w:spacing w:after="0" w:before="0" w:line="480" w:lineRule="auto"/>
        <w:ind w:firstLine="720"/>
        <w:jc w:val="left"/>
      </w:pPr>
      <w:r>
        <w:rPr>
          <w:rFonts w:ascii="Times New Roman" w:cs="Times New Roman" w:eastAsia="Times New Roman" w:hAnsi="Times New Roman"/>
          <w:bCs w:val="false"/>
          <w:iCs w:val="false"/>
          <w:sz w:val="24"/>
          <w:szCs w:val="24"/>
        </w:rPr>
        <w:t>To make the codebook inspectable, consider a reconstructed episode of the kind the protocol is designed to capture. The vignette is synthetic and is written so that a second coder could assign the same codes.</w:t>
      </w:r>
    </w:p>
    <w:p>
      <w:pPr>
        <w:spacing w:after="0" w:before="0" w:line="480" w:lineRule="auto"/>
        <w:ind w:firstLine="720"/>
        <w:jc w:val="left"/>
      </w:pPr>
      <w:r>
        <w:rPr>
          <w:rFonts w:ascii="Times New Roman" w:cs="Times New Roman" w:eastAsia="Times New Roman" w:hAnsi="Times New Roman"/>
          <w:bCs w:val="false"/>
          <w:iCs w:val="false"/>
          <w:sz w:val="24"/>
          <w:szCs w:val="24"/>
        </w:rPr>
        <w:t>A consumer-support team proposes a new system prompt after a week of judge-maximizing search. The review ticket reports a development-set judge gain of twelve points and a holdout gain of four. There is no separate canary list, and the judge identifier in the ticket is an undated vendor alias. The team ships to all traffic that same afternoon. Two days later the dashboard drops. The rubric file in the repository shows a commit made that morning, which added the sentence “prefer a helpful, yes-oriented tone.” The team labels the incident a model regression and rolls the prompt back.</w:t>
      </w:r>
    </w:p>
    <w:p>
      <w:pPr>
        <w:spacing w:after="0" w:before="0" w:line="480" w:lineRule="auto"/>
        <w:ind w:firstLine="720"/>
        <w:jc w:val="left"/>
      </w:pPr>
      <w:r>
        <w:rPr>
          <w:rFonts w:ascii="Times New Roman" w:cs="Times New Roman" w:eastAsia="Times New Roman" w:hAnsi="Times New Roman"/>
          <w:bCs w:val="false"/>
          <w:iCs w:val="false"/>
          <w:sz w:val="24"/>
          <w:szCs w:val="24"/>
        </w:rPr>
        <w:t>The coded values are as follows: quote used = yes; inspection present = mixed holdout only; canary logic = no; pilot before expand = no; abandon after green J = no on the ship, yes on the rollback; ruler pin = no; ruler-jump incident = yes; wait talk = no. The episode is NPV-on-judge at time t, followed by a ruler jump narrated as policy drift at t + 2. Equation 3 served as the decision rule, and Equation 4 was never consulted.</w:t>
      </w:r>
    </w:p>
    <w:p>
      <w:pPr>
        <w:spacing w:after="0" w:before="0" w:line="480" w:lineRule="auto"/>
        <w:ind w:firstLine="720"/>
        <w:jc w:val="left"/>
      </w:pPr>
      <w:r>
        <w:rPr>
          <w:rFonts w:ascii="Times New Roman" w:cs="Times New Roman" w:eastAsia="Times New Roman" w:hAnsi="Times New Roman"/>
          <w:bCs w:val="false"/>
          <w:iCs w:val="false"/>
          <w:sz w:val="24"/>
          <w:szCs w:val="24"/>
        </w:rPr>
        <w:t>A field corpus of thirty such memos, some of which will look nothing like this vignette, is what would allow the propositions to fail.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5.7  Why These Strata</w:t>
      </w:r>
    </w:p>
    <w:p>
      <w:pPr>
        <w:spacing w:after="0" w:before="0" w:line="480" w:lineRule="auto"/>
        <w:ind w:firstLine="720"/>
        <w:jc w:val="left"/>
      </w:pPr>
      <w:r>
        <w:rPr>
          <w:rFonts w:ascii="Times New Roman" w:cs="Times New Roman" w:eastAsia="Times New Roman" w:hAnsi="Times New Roman"/>
          <w:bCs w:val="false"/>
          <w:iCs w:val="false"/>
          <w:sz w:val="24"/>
          <w:szCs w:val="24"/>
        </w:rPr>
        <w:t>The three strata are not a convenience sample labeled after the fact. They vary both the cost of a bad exercise and the political value of a green judge.</w:t>
      </w:r>
    </w:p>
    <w:p>
      <w:pPr>
        <w:spacing w:after="0" w:before="0" w:line="480" w:lineRule="auto"/>
        <w:ind w:firstLine="720"/>
        <w:jc w:val="left"/>
      </w:pPr>
      <w:r>
        <w:rPr>
          <w:rFonts w:ascii="Times New Roman" w:cs="Times New Roman" w:eastAsia="Times New Roman" w:hAnsi="Times New Roman"/>
          <w:bCs w:val="false"/>
          <w:iCs w:val="false"/>
          <w:sz w:val="24"/>
          <w:szCs w:val="24"/>
        </w:rPr>
        <w:t>In product platforms, shipping cadence is the binding constraint and I per episode looks small, so F is at risk of being treated as mere delay. The prediction is frequent NPV-on-judge episodes and rare abandonment after a green J.</w:t>
      </w:r>
    </w:p>
    <w:p>
      <w:pPr>
        <w:spacing w:after="0" w:before="0" w:line="480" w:lineRule="auto"/>
        <w:ind w:firstLine="720"/>
        <w:jc w:val="left"/>
      </w:pPr>
      <w:r>
        <w:rPr>
          <w:rFonts w:ascii="Times New Roman" w:cs="Times New Roman" w:eastAsia="Times New Roman" w:hAnsi="Times New Roman"/>
          <w:bCs w:val="false"/>
          <w:iCs w:val="false"/>
          <w:sz w:val="24"/>
          <w:szCs w:val="24"/>
        </w:rPr>
        <w:t>In regulated operators, I includes audit and harm, and inspection should be thicker. The interesting question is whether canary logic exists as a named practice or only as an informal habit of looking at a few ugly cases. Such informal cases are not the inspection option of the model; they are an unrecorded put.</w:t>
      </w:r>
    </w:p>
    <w:p>
      <w:pPr>
        <w:spacing w:after="0" w:before="0" w:line="480" w:lineRule="auto"/>
        <w:ind w:firstLine="720"/>
        <w:jc w:val="left"/>
      </w:pPr>
      <w:r>
        <w:rPr>
          <w:rFonts w:ascii="Times New Roman" w:cs="Times New Roman" w:eastAsia="Times New Roman" w:hAnsi="Times New Roman"/>
          <w:bCs w:val="false"/>
          <w:iCs w:val="false"/>
          <w:sz w:val="24"/>
          <w:szCs w:val="24"/>
        </w:rPr>
        <w:t>In internal IT, users cannot leave and bad promotions persist. The prediction is more wait talk and less instrumentation, and the codes will show whether waiting is a governed option or simply an absence of process.</w:t>
      </w:r>
    </w:p>
    <w:p>
      <w:pPr>
        <w:spacing w:after="0" w:before="0" w:line="480" w:lineRule="auto"/>
        <w:ind w:firstLine="720"/>
        <w:jc w:val="left"/>
      </w:pPr>
      <w:r>
        <w:rPr>
          <w:rFonts w:ascii="Times New Roman" w:cs="Times New Roman" w:eastAsia="Times New Roman" w:hAnsi="Times New Roman"/>
          <w:bCs w:val="false"/>
          <w:iCs w:val="false"/>
          <w:sz w:val="24"/>
          <w:szCs w:val="24"/>
        </w:rPr>
        <w:t>If the three strata produced the same codebook profile, the organizational comparative statics of the theory would be wrong. That would be a useful failure.</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two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 The extension in Appendix E adds that inspection is more than a statistical check: by lowering the payoff to gaming, it also deters gaming.</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3 on a smaller cohort. The inspection option must therefore be specified independently of the quote, or the compound option collapses back into NPV.</w:t>
      </w:r>
    </w:p>
    <w:p>
      <w:pPr>
        <w:spacing w:after="0" w:before="0" w:line="480" w:lineRule="auto"/>
        <w:ind w:firstLine="720"/>
        <w:jc w:val="left"/>
      </w:pPr>
      <w:r>
        <w:rPr>
          <w:rFonts w:ascii="Times New Roman" w:cs="Times New Roman" w:eastAsia="Times New Roman" w:hAnsi="Times New Roman"/>
          <w:bCs w:val="false"/>
          <w:iCs w:val="false"/>
          <w:sz w:val="24"/>
          <w:szCs w:val="24"/>
        </w:rPr>
        <w:t>For this reason the paper is offered as a conceptual contribution rather than as a design-science artifact with a single instantiated gate. The gate in the companion repository demonstrates that the ledger can be written in code, but the theoretical claim concerns the menu of options organizations should keep and a risk class that the prior menu did not name.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Ouchi (1979) distinguished markets, bureaucracies, and clans as modes of control. A judge score resembles a bureaucratic output measure in being cheap, frequent, and comparable, yet under search it behaves like a market price that participants can move. This dual character helps explain why promotion reviews become confused: participants talk as though they were reading a quality statistic when they are often reading a price that they have themselves been paying to raise.</w:t>
      </w:r>
    </w:p>
    <w:p>
      <w:pPr>
        <w:spacing w:after="0" w:before="0" w:line="480" w:lineRule="auto"/>
        <w:ind w:firstLine="720"/>
        <w:jc w:val="left"/>
      </w:pPr>
      <w:r>
        <w:rPr>
          <w:rFonts w:ascii="Times New Roman" w:cs="Times New Roman" w:eastAsia="Times New Roman" w:hAnsi="Times New Roman"/>
          <w:bCs w:val="false"/>
          <w:iCs w:val="false"/>
          <w:sz w:val="24"/>
          <w:szCs w:val="24"/>
        </w:rPr>
        <w:t>Performative metrics are familiar in IS under other names, including utilization targets that raise utilization and destroy slack, service-level numbers that produce queue games, and model-accuracy dashboards that overfit the test set. What is distinctive here is speed. A prompt can be changed in an afternoon, and the metric that licenses the change can be queried the same afternoon, so the option premium F competes with a cycle time measured in hours. Field coding of wait talk is how the study would observe whether anyone still pays F when the cycle is that short.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Four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β/(β − 1)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Appendix E relaxes this in a stylized way by letting one team choose how much to invest in exploits, but the multi-agent case remains open. Appendix F adds honest effort to the team’s problem and leaves the optimal intensity of judge-linked pay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7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A: INTERVIEW PROTOCOL</w:t>
      </w:r>
    </w:p>
    <w:p>
      <w:pPr>
        <w:spacing w:after="0" w:before="0" w:line="480" w:lineRule="auto"/>
        <w:ind w:firstLine="720"/>
        <w:jc w:val="left"/>
      </w:pPr>
      <w:r>
        <w:rPr>
          <w:rFonts w:ascii="Times New Roman" w:cs="Times New Roman" w:eastAsia="Times New Roman" w:hAnsi="Times New Roman"/>
          <w:bCs w:val="false"/>
          <w:iCs w:val="false"/>
          <w:sz w:val="24"/>
          <w:szCs w:val="24"/>
        </w:rPr>
        <w:t>Each interview lasts forty-five to sixty minutes. The questions are asked in the order below unless the respondent has already addressed them.</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 Walk through the last time a generative policy was promoted or refused. What artifact changed?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2. What number, if any, was treated as sufficient reason to ship?</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3. Who is allowed to say no after that number is green?</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4. Which evaluation items can the people or jobs that search over prompts see?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5. Do you keep cases on which a very high judge score would worry you?</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6. When did the judge model or the rubric last change? How did you treat scores before and after that change?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7. Have you shipped a shadow or a percent rollout? What would have made you not expand?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8. Have you killed a candidate that the judge preferred? What was the other instrument?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9. Tell me about a dashboard movement that you later decided was not a quality movement.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10. If the judge were taken away for a month, what would you use instead, and what would you stop shipping?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B: EPISODE CODEBOOK</w:t>
      </w:r>
    </w:p>
    <w:p>
      <w:pPr>
        <w:spacing w:after="0" w:before="0" w:line="480" w:lineRule="auto"/>
        <w:ind w:firstLine="720"/>
        <w:jc w:val="left"/>
      </w:pPr>
      <w:r>
        <w:rPr>
          <w:rFonts w:ascii="Times New Roman" w:cs="Times New Roman" w:eastAsia="Times New Roman" w:hAnsi="Times New Roman"/>
          <w:bCs w:val="false"/>
          <w:iCs w:val="false"/>
          <w:sz w:val="24"/>
          <w:szCs w:val="24"/>
        </w:rPr>
        <w:t>Each promotion episode receives a binary or short-text value on each code in Table 4. Coders also write a five-line process memo covering trigger, quote, inspection, decision, and aftermath. The memos feed explanation building, and the codes feed pattern matching across strata.</w:t>
      </w:r>
    </w:p>
    <w:p>
      <w:pPr>
        <w:spacing w:after="0" w:before="0" w:line="480" w:lineRule="auto"/>
        <w:ind w:firstLine="720"/>
        <w:jc w:val="left"/>
      </w:pPr>
      <w:r>
        <w:rPr>
          <w:rFonts w:ascii="Times New Roman" w:cs="Times New Roman" w:eastAsia="Times New Roman" w:hAnsi="Times New Roman"/>
          <w:bCs w:val="false"/>
          <w:iCs w:val="false"/>
          <w:sz w:val="24"/>
          <w:szCs w:val="24"/>
        </w:rPr>
        <w:t>A second coder scores a random half of the episodes, and Cohen’s κ is reported for the binary codes (inspection present, ruler pin, abandon after green J, ruler-jump incident). A κ below 0.60 on any code sends that code back for redefinition rather than to a third coder.</w:t>
      </w:r>
    </w:p>
    <w:p>
      <w:pPr>
        <w:pStyle w:val="Heading1"/>
        <w:spacing w:after="240" w:before="360" w:line="480" w:lineRule="auto"/>
        <w:jc w:val="center"/>
      </w:pPr>
      <w:r>
        <w:rPr>
          <w:rFonts w:ascii="Times New Roman" w:cs="Times New Roman" w:eastAsia="Times New Roman" w:hAnsi="Times New Roman"/>
          <w:bCs/>
          <w:iCs w:val="false"/>
          <w:sz w:val="24"/>
          <w:szCs w:val="24"/>
        </w:rPr>
        <w:t>APPENDIX C: A STYLIZED DERIVATION OF THE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derives Equation 4 in a deliberately simple Gaussian setting. The aim is not to price the option but to show that the form of the rule, and the comparative statics behind Propositions 1 to 5, follow from standard Bayesian updating and optimal stopping. Throughout,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the incremental value of a candidate over the incumbent policy, so that promotion yields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The evaluator holds the prior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N(μ, τ²). The judge reading, after subtracting the pinned intercept and rescaling by the slope, is </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normal with variance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πκ²)/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The term πκ² is a moment-matched Gaussian approximation to ruler-jump risk: with probability π the intercept shifts by an unknown amount with variance κ². A single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η, with η ~ N(0, ω²), can be bought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arrives one period later, during which value is discounted by a factor δ &lt; 1.</w:t>
      </w:r>
    </w:p>
    <w:p>
      <w:pPr>
        <w:spacing w:after="0" w:before="0" w:line="480" w:lineRule="auto"/>
        <w:ind w:firstLine="720"/>
        <w:jc w:val="left"/>
      </w:pPr>
      <w:r>
        <w:rPr>
          <w:rFonts w:ascii="Times New Roman" w:cs="Times New Roman" w:eastAsia="Times New Roman" w:hAnsi="Times New Roman"/>
          <w:bCs w:val="false"/>
          <w:i/>
          <w:iCs w:val="false"/>
          <w:sz w:val="24"/>
          <w:szCs w:val="24"/>
        </w:rPr>
        <w:t>Step 1: posterior.</w:t>
      </w:r>
      <w:r>
        <w:rPr>
          <w:rFonts w:ascii="Times New Roman" w:cs="Times New Roman" w:eastAsia="Times New Roman" w:hAnsi="Times New Roman"/>
          <w:bCs w:val="false"/>
          <w:iCs w:val="false"/>
          <w:sz w:val="24"/>
          <w:szCs w:val="24"/>
        </w:rPr>
        <w:t xml:space="preserve"> Precision weighting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²(μ/τ² + </w:t>
      </w:r>
      <w:r>
        <w:rPr>
          <w:rFonts w:ascii="Times New Roman" w:cs="Times New Roman" w:eastAsia="Times New Roman" w:hAnsi="Times New Roman"/>
          <w:bCs w:val="false"/>
          <w:i/>
          <w:iCs/>
          <w:sz w:val="24"/>
          <w:szCs w:val="24"/>
        </w:rPr>
        <w:t>Ĵ</w:t>
      </w:r>
      <w:r>
        <w:rPr>
          <w:rFonts w:ascii="Times New Roman" w:cs="Times New Roman" w:eastAsia="Times New Roman" w:hAnsi="Times New Roman"/>
          <w:bCs w:val="false"/>
          <w:iCs/>
          <w:sz w:val="24"/>
          <w:szCs w:val="24"/>
        </w:rPr>
        <w:t>/σ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/ω²),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² = (τ⁻² + 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⁻² + ω⁻²)⁻¹</w:t>
        <w:tab/>
        <w:t>(C1)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Before the inspection arrives, the same expression applies without the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terms, with posterior variance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has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 ∞, so its reading receives no weight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w:t>
      </w:r>
    </w:p>
    <w:p>
      <w:pPr>
        <w:spacing w:after="0" w:before="0" w:line="480" w:lineRule="auto"/>
        <w:ind w:firstLine="720"/>
        <w:jc w:val="left"/>
      </w:pPr>
      <w:r>
        <w:rPr>
          <w:rFonts w:ascii="Times New Roman" w:cs="Times New Roman" w:eastAsia="Times New Roman" w:hAnsi="Times New Roman"/>
          <w:bCs w:val="false"/>
          <w:i/>
          <w:iCs w:val="false"/>
          <w:sz w:val="24"/>
          <w:szCs w:val="24"/>
        </w:rPr>
        <w:t>Step 2: the decision before inspection.</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evaluator may reject (value 0), promote now (value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or wait for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Conditional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is normal with mean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and variance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which is the reduction in posterior variance that the inspection delivers. Because E[max(</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0)]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N(</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with Φ and φ the standard normal distribution and density functions, the value of waiting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(C2)</w:t>
      </w:r>
    </w:p>
    <w:p>
      <w:pPr>
        <w:spacing w:after="0" w:before="0" w:line="480" w:lineRule="auto"/>
        <w:ind w:firstLine="720"/>
        <w:jc w:val="left"/>
      </w:pPr>
      <w:r>
        <w:rPr>
          <w:rFonts w:ascii="Times New Roman" w:cs="Times New Roman" w:eastAsia="Times New Roman" w:hAnsi="Times New Roman"/>
          <w:bCs w:val="false"/>
          <w:i/>
          <w:iCs w:val="false"/>
          <w:sz w:val="24"/>
          <w:szCs w:val="24"/>
        </w:rPr>
        <w:t>Step 3: the threshold.</w:t>
      </w:r>
      <w:r>
        <w:rPr>
          <w:rFonts w:ascii="Times New Roman" w:cs="Times New Roman" w:eastAsia="Times New Roman" w:hAnsi="Times New Roman"/>
          <w:bCs w:val="false"/>
          <w:iCs w:val="false"/>
          <w:sz w:val="24"/>
          <w:szCs w:val="24"/>
        </w:rPr>
        <w:t xml:space="preserve"> The evaluator promotes now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1 − δ &gt; 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runs from −∞ to +∞,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has a unique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 rule is therefore</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promote if   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 max{0,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is Equation 4.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the margin over break-even at which promoting now is exactly as good as waiting for the inspection. It is positive whenever inspection is worth buying, that is, when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Once the inspection has been observed and no further inspection is available,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so the rule reduces to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in which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through (C1): the more precise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relative to the judge, the less a reading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can move the decision.</w:t>
      </w:r>
    </w:p>
    <w:p>
      <w:pPr>
        <w:spacing w:after="0" w:before="0" w:line="480" w:lineRule="auto"/>
        <w:ind w:firstLine="720"/>
        <w:jc w:val="left"/>
      </w:pPr>
      <w:r>
        <w:rPr>
          <w:rFonts w:ascii="Times New Roman" w:cs="Times New Roman" w:eastAsia="Times New Roman" w:hAnsi="Times New Roman"/>
          <w:bCs w:val="false"/>
          <w:i/>
          <w:iCs w:val="false"/>
          <w:sz w:val="24"/>
          <w:szCs w:val="24"/>
        </w:rPr>
        <w:t>Step 4: comparative statics.</w:t>
      </w:r>
      <w:r>
        <w:rPr>
          <w:rFonts w:ascii="Times New Roman" w:cs="Times New Roman" w:eastAsia="Times New Roman" w:hAnsi="Times New Roman"/>
          <w:bCs w:val="false"/>
          <w:iCs w:val="false"/>
          <w:sz w:val="24"/>
          <w:szCs w:val="24"/>
        </w:rPr>
        <w:t xml:space="preserve"> Differentiating (C2) gives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&gt; 0, and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By the implicit function theorem, whenever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In turn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which rises with σ², π, and κ² and falls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premium is therefore increasing in judge noise and in ruler-jump risk, and it is largest when the judge is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τ²). This is Proposition 4 and the jump component of Proposition 5. As an illustration in units of the prior standard deviation of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(τ = 1, ω = 0.2, δ = 0.95,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0.02),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0.8 the premium is 0.37, 0.62, and 0.83 for σ = 0.4, 0.7, and 1.2. For σ = 0.7 it is 1.02 when the judge is nearly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0.01). For σ = 0.7 and κ = 1.5 it rises from 0.62 to 0.70 to 0.79 as π rises from 0 to 0.1 to 0.3.</w:t>
      </w:r>
    </w:p>
    <w:p>
      <w:pPr>
        <w:spacing w:after="0" w:before="0" w:line="480" w:lineRule="auto"/>
        <w:ind w:firstLine="720"/>
        <w:jc w:val="left"/>
      </w:pPr>
      <w:r>
        <w:rPr>
          <w:rFonts w:ascii="Times New Roman" w:cs="Times New Roman" w:eastAsia="Times New Roman" w:hAnsi="Times New Roman"/>
          <w:bCs w:val="false"/>
          <w:i/>
          <w:iCs w:val="false"/>
          <w:sz w:val="24"/>
          <w:szCs w:val="24"/>
        </w:rPr>
        <w:t>Step 5: Proposition 1.</w:t>
      </w:r>
      <w:r>
        <w:rPr>
          <w:rFonts w:ascii="Times New Roman" w:cs="Times New Roman" w:eastAsia="Times New Roman" w:hAnsi="Times New Roman"/>
          <w:bCs w:val="false"/>
          <w:iCs w:val="false"/>
          <w:sz w:val="24"/>
          <w:szCs w:val="24"/>
        </w:rPr>
        <w:t xml:space="preserve"> Let the optimizer produce a candidate under pressure ρ by choosing a rubric-gaming effort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[0, ρ]. Gaming raises the judge score one for one but costs true quality at rate γ, so that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is the legitimate gain, drawn from a distribution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 &lt; 1, every maximizer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sets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ρ. The NPV rule, which promotes when the judge increment exceeds a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then promotes whenever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)ρ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while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γρ. The event that NPV promotes and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is the interval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&lt;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γρ, whose endpoints move outward as ρ grows. Its probability is therefore nondecreasing in ρ and tends to one if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has full support. Because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contains no gaming term, a rule that conditions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as Equation 4 does, promotes such a candidate only through the measurement error η.</w:t>
      </w:r>
    </w:p>
    <w:p>
      <w:pPr>
        <w:spacing w:after="0" w:before="0" w:line="480" w:lineRule="auto"/>
        <w:ind w:firstLine="720"/>
        <w:jc w:val="left"/>
      </w:pPr>
      <w:r>
        <w:rPr>
          <w:rFonts w:ascii="Times New Roman" w:cs="Times New Roman" w:eastAsia="Times New Roman" w:hAnsi="Times New Roman"/>
          <w:bCs w:val="false"/>
          <w:i/>
          <w:iCs w:val="false"/>
          <w:sz w:val="24"/>
          <w:szCs w:val="24"/>
        </w:rPr>
        <w:t>Step 6: Propositions 2, 3, and 5.</w:t>
      </w:r>
      <w:r>
        <w:rPr>
          <w:rFonts w:ascii="Times New Roman" w:cs="Times New Roman" w:eastAsia="Times New Roman" w:hAnsi="Times New Roman"/>
          <w:bCs w:val="false"/>
          <w:iCs w:val="false"/>
          <w:sz w:val="24"/>
          <w:szCs w:val="24"/>
        </w:rPr>
        <w:t xml:space="preserve"> For Proposition 2, let the holdout contain item classes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with weights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and let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be the gold-score difference between the cheat and the incumbent on class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The holdout mean difference is Σ</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It is positive even though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&lt; 0 on the refusal class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&lt; Σ</w:t>
      </w:r>
      <w:r>
        <w:rPr>
          <w:rFonts w:ascii="Times New Roman" w:cs="Times New Roman" w:eastAsia="Times New Roman" w:hAnsi="Times New Roman"/>
          <w:bCs w:val="false"/>
          <w:iCs w:val="false"/>
          <w:sz w:val="24"/>
          <w:szCs w:val="24"/>
          <w:vertAlign w:val="subscript"/>
        </w:rPr>
        <w:t>k≠c</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so a rise in the mean does not imply a rise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on the class that expresses organizational intent. For Proposition 3, suppose the canary score of the cheat is measured with noise of standard deviation 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around its true value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and the battery has a floor θ. The probability that the cheat is stopped is Φ((θ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which increases in the separation 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that the canary is built to create; with deterministic gold, as in the laboratory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 0.55, θ = 0.70), it equals one. For Proposition 5, if the judge changes between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the naive increment is Δ</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t−k</w:t>
      </w:r>
      <w:r>
        <w:rPr>
          <w:rFonts w:ascii="Times New Roman" w:cs="Times New Roman" w:eastAsia="Times New Roman" w:hAnsi="Times New Roman"/>
          <w:bCs w:val="false"/>
          <w:iCs w:val="false"/>
          <w:sz w:val="24"/>
          <w:szCs w:val="24"/>
        </w:rPr>
        <w:t xml:space="preserve">). When a positive jump occurs with probability π, the probability of a false promotion of a candidate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is increasing in π and in the size of the jump. Re-estimating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against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removes the systematic part of the jump from the rule and leaves only the residual variance κ², which enters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through (C3) as in Step 4.</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derivation is one-shot, Gaussian, and allows a single inspection. A continuous-time version with a geometric Brownian motion state would replace (C3) with the familiar multiple β/(β − 1) on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but it is not derived here. Two implications are worth stating. First, Equations 3 and 4 differ in two places: the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not the raw judge score,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positive. Second, when inspection cannot be created at any finite cost that is worth paying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and the options rule reduces to Bayesian NPV on the shrunk posterior mean. That rule still differs from NPV on raw judge movement, but it no longer calls for waiting, which is why Section 3.3 conditions its advice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being creatable at finite cost.</w:t>
      </w:r>
    </w:p>
    <w:p>
      <w:pPr>
        <w:pStyle w:val="Heading1"/>
        <w:spacing w:after="240" w:before="360" w:line="480" w:lineRule="auto"/>
        <w:jc w:val="center"/>
      </w:pPr>
      <w:r>
        <w:rPr>
          <w:rFonts w:ascii="Times New Roman" w:cs="Times New Roman" w:eastAsia="Times New Roman" w:hAnsi="Times New Roman"/>
          <w:bCs/>
          <w:iCs w:val="false"/>
          <w:sz w:val="24"/>
          <w:szCs w:val="24"/>
        </w:rPr>
        <w:t>APPENDIX D: OPTIMAL SEARCH DEPTH WITH AN INSPECTION OPTION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summarizes a stylized model of how deeply an organization should search against a judge before shipping. It is a sketch rather than a full treatment, offered to connect the experiments of Section 4 to the option logic of Section 3. N candidates are generated, and the one with the highest judge score is shipped.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expected gold value of the best-scoring honest candidate is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independent standard normal draws, which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Each candidate is, independently with probability π,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w:t>
      </w:r>
    </w:p>
    <w:p>
      <w:pPr>
        <w:spacing w:after="0" w:before="0" w:line="480" w:lineRule="auto"/>
        <w:ind w:firstLine="720"/>
        <w:jc w:val="left"/>
      </w:pPr>
      <w:r>
        <w:rPr>
          <w:rFonts w:ascii="Times New Roman" w:cs="Times New Roman" w:eastAsia="Times New Roman" w:hAnsi="Times New Roman"/>
          <w:bCs w:val="false"/>
          <w:iCs w:val="false"/>
          <w:sz w:val="24"/>
          <w:szCs w:val="24"/>
        </w:rPr>
        <w:t>Without inspection, the shipped candidate is an exploit with probability 1 − (1 − π)</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π)</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π)</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(D1)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first-order condition has a single root, because the marginal gain from a larger N falls while the marginal exposure to exploits rises,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It falls as π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increase. In a numerical example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14, 8, and 4 for π = 0.01, 0.02, and 0.05. Suppose that an inspection of the shipped candidate detects an exploit with probability φ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The effective loss then falls to (1 − φ)</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rises with φ (in the same example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π = 0.01, it is 8, 12, 17, and 21 for φ = 0, 0.5, 0.8, and 0.95).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π)</w:t>
        <w:tab/>
        <w:t>(D2)</w:t>
      </w:r>
    </w:p>
    <w:p>
      <w:pPr>
        <w:spacing w:after="0" w:before="0" w:line="480" w:lineRule="auto"/>
        <w:ind w:firstLine="720"/>
        <w:jc w:val="left"/>
      </w:pPr>
      <w:r>
        <w:rPr>
          <w:rFonts w:ascii="Times New Roman" w:cs="Times New Roman" w:eastAsia="Times New Roman" w:hAnsi="Times New Roman"/>
          <w:bCs w:val="false"/>
          <w:iCs w:val="false"/>
          <w:sz w:val="24"/>
          <w:szCs w:val="24"/>
        </w:rPr>
        <w:t>so that judge-only shipping is optimal at low search depth and inspection becomes optimal beyond it. When π is close to zero, as the experiments of Section 4 suggest for a strong judge on verifiable problems, U(N) has no interior maximum within the range explored, and deeper search is limited only by its cost. The expected-value expression and the single-root property were checked numerically. The model assumes that exploits always receive the top score and that π and d are exogenous, assumptions that Appendix E relaxes.</w:t>
      </w:r>
    </w:p>
    <w:p>
      <w:pPr>
        <w:pStyle w:val="Heading1"/>
        <w:spacing w:after="240" w:before="360" w:line="480" w:lineRule="auto"/>
        <w:jc w:val="center"/>
      </w:pPr>
      <w:r>
        <w:rPr>
          <w:rFonts w:ascii="Times New Roman" w:cs="Times New Roman" w:eastAsia="Times New Roman" w:hAnsi="Times New Roman"/>
          <w:bCs/>
          <w:iCs w:val="false"/>
          <w:sz w:val="24"/>
          <w:szCs w:val="24"/>
        </w:rPr>
        <w:t>APPENDIX E: ENDOGENOUS EXPLOITATION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Appendix D treats the share of exploits as exogenous. This appendix lets the team that searches choose it. The aim is to show how the incentive to game depends on search depth, on inspection, and on the gameability of the judge. The model is deliberately stylized, and its assumptions are stated where they matter.</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At the same step it can also produce an exploit candidate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the probability that at least one exploit exists is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An exploit outscores the best honest candidate by Δ &gt; 0. An inspection of the shipped candidate flags an exploit with probability φ, and a flagged release is blocked, so that the incumbent, whose judge score and gold value are zero, remains in place. The team is paid β times the judge score of the candidate that ships.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denote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φ, and the team then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We assume κ &gt; βΔ.</w:t>
      </w:r>
    </w:p>
    <w:p>
      <w:pPr>
        <w:spacing w:after="0" w:before="0" w:line="480" w:lineRule="auto"/>
        <w:ind w:firstLine="720"/>
        <w:jc w:val="left"/>
      </w:pPr>
      <w:r>
        <w:rPr>
          <w:rFonts w:ascii="Times New Roman" w:cs="Times New Roman" w:eastAsia="Times New Roman" w:hAnsi="Times New Roman"/>
          <w:bCs w:val="false"/>
          <w:i/>
          <w:iCs w:val="false"/>
          <w:sz w:val="24"/>
          <w:szCs w:val="24"/>
        </w:rPr>
        <w:t>Step 1: the team’s best response.</w:t>
      </w:r>
      <w:r>
        <w:rPr>
          <w:rFonts w:ascii="Times New Roman" w:cs="Times New Roman" w:eastAsia="Times New Roman" w:hAnsi="Times New Roman"/>
          <w:bCs w:val="false"/>
          <w:iCs w:val="false"/>
          <w:sz w:val="24"/>
          <w:szCs w:val="24"/>
        </w:rPr>
        <w:t xml:space="preserve"> A successful exploit raises the team’s expected reward by (1 − φ)(σ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φ)Δ  −  φσ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(E1)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expected utility is strictly concave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 the first-order condition is sufficient.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0, the team sets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its best response is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(E2)</w:t>
      </w:r>
    </w:p>
    <w:p>
      <w:pPr>
        <w:spacing w:after="0" w:before="0" w:line="480" w:lineRule="auto"/>
        <w:ind w:firstLine="720"/>
        <w:jc w:val="left"/>
      </w:pPr>
      <w:r>
        <w:rPr>
          <w:rFonts w:ascii="Times New Roman" w:cs="Times New Roman" w:eastAsia="Times New Roman" w:hAnsi="Times New Roman"/>
          <w:bCs w:val="false"/>
          <w:i/>
          <w:iCs w:val="false"/>
          <w:sz w:val="24"/>
          <w:szCs w:val="24"/>
        </w:rPr>
        <w:t>Step 2: comparative statics.</w:t>
      </w:r>
      <w:r>
        <w:rPr>
          <w:rFonts w:ascii="Times New Roman" w:cs="Times New Roman" w:eastAsia="Times New Roman" w:hAnsi="Times New Roman"/>
          <w:bCs w:val="false"/>
          <w:iCs w:val="false"/>
          <w:sz w:val="24"/>
          <w:szCs w:val="24"/>
        </w:rPr>
        <w:t xml:space="preserve"> The left side of (E2) increases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and the right side decreases, which gives uniqueness. Applying the implicit function theorem, and treating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shows that 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decreases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φ, and κ and increases in β and Δ. The decline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has two sources: each additional step enlarges the honest score at stake, and an exploit becomes more likely to exist already. Substituting (E2) into the definition of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an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(E3)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stays positive, because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to zero and the right side vanishes. Without inspection (φ =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
          <w:iCs w:val="false"/>
          <w:sz w:val="24"/>
          <w:szCs w:val="24"/>
        </w:rPr>
        <w:t>Step 3: deterrence.</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φ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(φ)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φ)Δ/φ }</w:t>
        <w:tab/>
        <w:t>(E4)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Inspection therefore works in two ways. It detects exploits that are made, and it deters exploits from being made, and the deterrence strengthens with search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
          <w:iCs w:val="false"/>
          <w:sz w:val="24"/>
          <w:szCs w:val="24"/>
        </w:rPr>
        <w:t>Step 4: the organization’s problem.</w:t>
      </w:r>
      <w:r>
        <w:rPr>
          <w:rFonts w:ascii="Times New Roman" w:cs="Times New Roman" w:eastAsia="Times New Roman" w:hAnsi="Times New Roman"/>
          <w:bCs w:val="false"/>
          <w:iCs w:val="false"/>
          <w:sz w:val="24"/>
          <w:szCs w:val="24"/>
        </w:rPr>
        <w:t xml:space="preserve"> Its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evaluated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φ)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φ)</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·1[φ &gt; 0]</w:t>
        <w:tab/>
        <w:t>(E5)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(φ),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so the organization can eliminate exploitation by combining inspection with depth. Without inspection,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so only shallow search is ever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φ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gold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it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The expected-value expressions were checked by Monte Carlo simulation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0.05, and φ = 0.4, the gold value is 0.0713 by formula and 0.0712 by simulation), and identity (E3) was verified numerically.</w:t>
      </w:r>
    </w:p>
    <w:p>
      <w:pPr>
        <w:spacing w:after="0" w:before="0" w:line="480" w:lineRule="auto"/>
        <w:ind w:firstLine="720"/>
        <w:jc w:val="left"/>
      </w:pPr>
      <w:r>
        <w:rPr>
          <w:rFonts w:ascii="Times New Roman" w:cs="Times New Roman" w:eastAsia="Times New Roman" w:hAnsi="Times New Roman"/>
          <w:bCs w:val="false"/>
          <w:i/>
          <w:iCs w:val="false"/>
          <w:sz w:val="24"/>
          <w:szCs w:val="24"/>
        </w:rPr>
        <w:t>Judge quality.</w:t>
      </w:r>
      <w:r>
        <w:rPr>
          <w:rFonts w:ascii="Times New Roman" w:cs="Times New Roman" w:eastAsia="Times New Roman" w:hAnsi="Times New Roman"/>
          <w:bCs w:val="false"/>
          <w:iCs w:val="false"/>
          <w:sz w:val="24"/>
          <w:szCs w:val="24"/>
        </w:rPr>
        <w:t xml:space="preserve"> A weak judge differs from a strong one in this model by a lower ρ and a larger Δ. Setting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optimal depth is again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but the exploit probability rises from 0.25 to 0.45 and expected value falls from −0.51 to −0.91. With inspection at φ = 0.4 the deterrence depth rises to 175, far beyond the range in which search is cheap,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The ordering matches the direction of the experiments of Section 4, in which the weak judge produced no gain and more divergent cases. Those experiments did not observe exploits, however,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the team is paid linearly on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The team also chooses no honest effort. Adding it would give a multitask problem in the spirit of Holmström and Milgrom (1991), in which a stronger incentive on the judge raises both honest effort and exploit effort and the organization chooses β. Appendix F takes a first step with this extension.</w:t>
      </w:r>
    </w:p>
    <w:p>
      <w:pPr>
        <w:pStyle w:val="Heading1"/>
        <w:spacing w:after="240" w:before="360" w:line="480" w:lineRule="auto"/>
        <w:jc w:val="center"/>
      </w:pPr>
      <w:r>
        <w:rPr>
          <w:rFonts w:ascii="Times New Roman" w:cs="Times New Roman" w:eastAsia="Times New Roman" w:hAnsi="Times New Roman"/>
          <w:bCs/>
          <w:iCs w:val="false"/>
          <w:sz w:val="24"/>
          <w:szCs w:val="24"/>
        </w:rPr>
        <w:t>APPENDIX F: HONEST EFFORT AND THE INTENSITY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adds honest effort to the team’s problem in Appendix E. The team now also chooses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at cost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where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raises the gold value of every honest candidate by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its judge score by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and θ ∈ (0, 1] measures how well the judge sees honest improvement. Everything else is as in Appendix E, and the team is paid β times the judge score of what ships.</w:t>
      </w:r>
    </w:p>
    <w:p>
      <w:pPr>
        <w:spacing w:after="0" w:before="0" w:line="480" w:lineRule="auto"/>
        <w:ind w:firstLine="720"/>
        <w:jc w:val="left"/>
      </w:pPr>
      <w:r>
        <w:rPr>
          <w:rFonts w:ascii="Times New Roman" w:cs="Times New Roman" w:eastAsia="Times New Roman" w:hAnsi="Times New Roman"/>
          <w:bCs w:val="false"/>
          <w:i/>
          <w:iCs w:val="false"/>
          <w:sz w:val="24"/>
          <w:szCs w:val="24"/>
        </w:rPr>
        <w:t>Step 1: best responses.</w:t>
      </w:r>
      <w:r>
        <w:rPr>
          <w:rFonts w:ascii="Times New Roman" w:cs="Times New Roman" w:eastAsia="Times New Roman" w:hAnsi="Times New Roman"/>
          <w:bCs w:val="false"/>
          <w:iCs w:val="false"/>
          <w:sz w:val="24"/>
          <w:szCs w:val="24"/>
        </w:rPr>
        <w:t xml:space="preserve"> The expected judge score of what ships is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φ)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(1 − φ)Δ. The team’s utility is β times this quantity less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For a given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it is strictly concave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with best response</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βθ(1 −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φ) / ψ</w:t>
        <w:tab/>
        <w:t>(F1)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Honest effort rises with β and θ and falls with φ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because a release blocked by an inspection forfeits the honest score. For a given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exploit problem is that of Appendix E with the stake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place of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so that the net gain from a successful exploit becomes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(1 − φ)Δ  −  φ(θ</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(F2)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Utility is strictly decreasing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0, since the gain from exploiting is then negative and its cost is positive.</w:t>
      </w:r>
    </w:p>
    <w:p>
      <w:pPr>
        <w:spacing w:after="0" w:before="0" w:line="480" w:lineRule="auto"/>
        <w:ind w:firstLine="720"/>
        <w:jc w:val="left"/>
      </w:pPr>
      <w:r>
        <w:rPr>
          <w:rFonts w:ascii="Times New Roman" w:cs="Times New Roman" w:eastAsia="Times New Roman" w:hAnsi="Times New Roman"/>
          <w:bCs w:val="false"/>
          <w:i/>
          <w:iCs w:val="false"/>
          <w:sz w:val="24"/>
          <w:szCs w:val="24"/>
        </w:rPr>
        <w:t>Step 2: a deterrence threshold.</w:t>
      </w:r>
      <w:r>
        <w:rPr>
          <w:rFonts w:ascii="Times New Roman" w:cs="Times New Roman" w:eastAsia="Times New Roman" w:hAnsi="Times New Roman"/>
          <w:bCs w:val="false"/>
          <w:iCs w:val="false"/>
          <w:sz w:val="24"/>
          <w:szCs w:val="24"/>
        </w:rPr>
        <w:t xml:space="preserve"> Consider the profile without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Then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by (F1), and (F2) gives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βθ²φ/ψ, with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φ)Δ − φσ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Honest effort is a best response by construction, and exploitation is not worth starting if and only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0. The profile is therefore an equilibrium if and only if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β  ≥  β</w:t>
      </w:r>
      <w:r>
        <w:rPr>
          <w:rFonts w:ascii="Times New Roman" w:cs="Times New Roman" w:eastAsia="Times New Roman" w:hAnsi="Times New Roman"/>
          <w:bCs w:val="false"/>
          <w:iCs/>
          <w:sz w:val="24"/>
          <w:szCs w:val="24"/>
          <w:vertAlign w:val="subscript"/>
        </w:rPr>
        <w:t>d</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0</w:t>
      </w:r>
      <w:r>
        <w:rPr>
          <w:rFonts w:ascii="Times New Roman" w:cs="Times New Roman" w:eastAsia="Times New Roman" w:hAnsi="Times New Roman"/>
          <w:bCs w:val="false"/>
          <w:iCs/>
          <w:sz w:val="24"/>
          <w:szCs w:val="24"/>
        </w:rPr>
        <w:t xml:space="preserve"> / (θ²φ)</w:t>
        <w:tab/>
        <w:t>(F3)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Pay that is intense enough therefore deters exploitation altogether, because it induces enough honest effort to make a blocked release costly. The threshold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φ, and θ and rises with ψ and Δ. Without inspection (φ = 0), no finite β deters.</w:t>
      </w:r>
    </w:p>
    <w:p>
      <w:pPr>
        <w:spacing w:after="0" w:before="0" w:line="480" w:lineRule="auto"/>
        <w:ind w:firstLine="720"/>
        <w:jc w:val="left"/>
      </w:pPr>
      <w:r>
        <w:rPr>
          <w:rFonts w:ascii="Times New Roman" w:cs="Times New Roman" w:eastAsia="Times New Roman" w:hAnsi="Times New Roman"/>
          <w:bCs w:val="false"/>
          <w:i/>
          <w:iCs w:val="false"/>
          <w:sz w:val="24"/>
          <w:szCs w:val="24"/>
        </w:rPr>
        <w:t>Step 3: gaming effort as a function of pay.</w:t>
      </w:r>
      <w:r>
        <w:rPr>
          <w:rFonts w:ascii="Times New Roman" w:cs="Times New Roman" w:eastAsia="Times New Roman" w:hAnsi="Times New Roman"/>
          <w:bCs w:val="false"/>
          <w:iCs w:val="false"/>
          <w:sz w:val="24"/>
          <w:szCs w:val="24"/>
        </w:rPr>
        <w:t xml:space="preserve"> When β &lt;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exploit effort solves (E2) with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from (F2) evaluated at the equilibrium honest effort. We have not established that this solution is unique, although it was unique in every numerical case examined. Without inspection, exploit effort increases with β throughout, the familiar multitask result that stronger pay on a gameable proxy invites more gaming. With inspection it is hump-shaped. In the illustration of Appendix E with ψ = 1, θ = 0.7,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and φ = 0.4, exploit effort rises from 0.004 at β = 0.1 to a maximum of 0.011 near β = 0.5 and falls to zero at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while honest effort rises steadily from 0.07 to 0.67. Without inspection, exploit effort in the same example rises from 0.02 at β = 0.1 to 0.16 at β = 1.1.</w:t>
      </w:r>
    </w:p>
    <w:p>
      <w:pPr>
        <w:spacing w:after="0" w:before="0" w:line="480" w:lineRule="auto"/>
        <w:ind w:firstLine="720"/>
        <w:jc w:val="left"/>
      </w:pPr>
      <w:r>
        <w:rPr>
          <w:rFonts w:ascii="Times New Roman" w:cs="Times New Roman" w:eastAsia="Times New Roman" w:hAnsi="Times New Roman"/>
          <w:bCs w:val="false"/>
          <w:i/>
          <w:iCs w:val="false"/>
          <w:sz w:val="24"/>
          <w:szCs w:val="24"/>
        </w:rPr>
        <w:t>Implication.</w:t>
      </w:r>
      <w:r>
        <w:rPr>
          <w:rFonts w:ascii="Times New Roman" w:cs="Times New Roman" w:eastAsia="Times New Roman" w:hAnsi="Times New Roman"/>
          <w:bCs w:val="false"/>
          <w:iCs w:val="false"/>
          <w:sz w:val="24"/>
          <w:szCs w:val="24"/>
        </w:rPr>
        <w:t xml:space="preserve"> Where releases that fail inspection are blocked, intense judge-linked pay and inspection are complements rather than substitutes. Inspection makes gaming costly, and intense pay raises what a blocked release forfeits. The result depends on the forfeiture assumption. If a blocked release were replaced by the next-best honest candidate, the forfeiture would be small and most of the deterrence from pay would disappear.</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organization’s choice of β is not derived. It depends on how pay is normalized, since paying on the full judge score also pays for the component that search alone delivers, and its analysis would need a participation constraint that is not modeled here. The equilibrium conditions were checked against unilateral deviations on a grid, and the expected judge score of what ships was checked by simulation (1.539 by simulation and 1.541 by formula in the case examined).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