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Highlights</w:t>
      </w:r>
    </w:p>
    <w:p>
      <w:pPr>
        <w:keepNext w:val="0"/>
        <w:spacing w:after="120" w:line="312" w:lineRule="auto"/>
        <w:jc w:val="left"/>
      </w:pPr>
      <w:r>
        <w:rPr>
          <w:rFonts w:ascii="Times New Roman" w:hAnsi="Times New Roman" w:eastAsia="Times New Roman"/>
          <w:b w:val="0"/>
          <w:i w:val="0"/>
        </w:rPr>
        <w:t>Manuscript: Is the sampling temperature the agent's decision state? A reference-based indicator and its comparison with entropy, calibration and semantic entropy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</w:rPr>
        <w:t>A reference-based indicator of an LLM agent's decision state is defined and tested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</w:rPr>
        <w:t>Accuracy peaks at intermediate temperature for attractors of intermediate strength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</w:rPr>
        <w:t>Prompt pressure lifts the indicator in Qwen models but not in Llama-3.2-3B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</w:rPr>
        <w:t>The indicator does not beat entropy, confidence or calibration error as a detector</w:t>
      </w:r>
    </w:p>
    <w:p>
      <w:pPr>
        <w:pStyle w:val="ListBullet"/>
        <w:spacing w:line="360" w:lineRule="auto" w:after="60"/>
        <w:jc w:val="both"/>
      </w:pPr>
      <w:r>
        <w:rPr>
          <w:rFonts w:ascii="Times New Roman" w:hAnsi="Times New Roman" w:eastAsia="Times New Roman"/>
          <w:b w:val="0"/>
          <w:i w:val="0"/>
        </w:rPr>
        <w:t>Label-free indicators, including this one, miss fully locked-in agents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