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Who Signs Off? Accountability Rituals in Korean Public-Sector Software Delivery and the Arrival of AI Testing</w:t>
      </w:r>
    </w:p>
    <w:p>
      <w:pPr>
        <w:spacing w:line="264" w:lineRule="auto" w:after="200" w:before="0"/>
        <w:jc w:val="center"/>
      </w:pPr>
      <w:r>
        <w:rPr>
          <w:b w:val="0"/>
          <w:i/>
          <w:sz w:val="20"/>
        </w:rPr>
        <w:t>Optional abstract, MIS Quarterly Special Issue on Indigenous Theory Development  ·  Ook Lee, Hanyang University</w:t>
      </w:r>
    </w:p>
    <w:p>
      <w:pPr>
        <w:spacing w:line="264" w:lineRule="auto" w:after="160" w:before="0"/>
      </w:pPr>
      <w:r>
        <w:rPr>
          <w:b/>
          <w:i w:val="0"/>
          <w:sz w:val="20"/>
        </w:rPr>
        <w:t>Draft for the author. Items in [brackets] must be verified or filled by the author; nothing here reports findings.</w:t>
      </w:r>
    </w:p>
    <w:p>
      <w:pPr>
        <w:spacing w:line="300" w:lineRule="auto" w:after="120" w:before="0"/>
        <w:jc w:val="both"/>
      </w:pPr>
      <w:r>
        <w:rPr>
          <w:b/>
          <w:i w:val="0"/>
        </w:rPr>
        <w:t>Phenomenon.</w:t>
      </w:r>
      <w:r>
        <w:rPr>
          <w:b w:val="0"/>
          <w:i w:val="0"/>
        </w:rPr>
        <w:t xml:space="preserve"> In large Korean public-sector software projects, the question of whether a system works is answered through a sequence of formal acts: delivery by a prime contractor that typically passes the work through several tiers of subcontractors, an acceptance inspection (</w:t>
      </w:r>
      <w:r>
        <w:rPr>
          <w:b w:val="0"/>
          <w:i/>
        </w:rPr>
        <w:t>geomsu</w:t>
      </w:r>
      <w:r>
        <w:rPr>
          <w:b w:val="0"/>
          <w:i w:val="0"/>
        </w:rPr>
        <w:t>), and, for many publicly funded projects, an independent audit (</w:t>
      </w:r>
      <w:r>
        <w:rPr>
          <w:b w:val="0"/>
          <w:i/>
        </w:rPr>
        <w:t>gamri</w:t>
      </w:r>
      <w:r>
        <w:rPr>
          <w:b w:val="0"/>
          <w:i w:val="0"/>
        </w:rPr>
        <w:t xml:space="preserve">) required by law [verify scope and thresholds]. These acts sit inside a contractual hierarchy that practitioners describe as </w:t>
      </w:r>
      <w:r>
        <w:rPr>
          <w:b w:val="0"/>
          <w:i/>
        </w:rPr>
        <w:t>gap–eul</w:t>
      </w:r>
      <w:r>
        <w:rPr>
          <w:b w:val="0"/>
          <w:i w:val="0"/>
        </w:rPr>
        <w:t xml:space="preserve"> (client–contractor) and are followed by a defect-repair period (</w:t>
      </w:r>
      <w:r>
        <w:rPr>
          <w:b w:val="0"/>
          <w:i/>
        </w:rPr>
        <w:t>hajabosu</w:t>
      </w:r>
      <w:r>
        <w:rPr>
          <w:b w:val="0"/>
          <w:i w:val="0"/>
        </w:rPr>
        <w:t>) during which the contractor remains answerable. Practitioners often speak of the sign-off less as evidence that the software is sound than as the moment at which responsibility moves from one party to another [to be examined in the field, not assumed].</w:t>
      </w:r>
    </w:p>
    <w:p>
      <w:pPr>
        <w:spacing w:line="300" w:lineRule="auto" w:after="120" w:before="0"/>
        <w:jc w:val="both"/>
      </w:pPr>
      <w:r>
        <w:rPr>
          <w:b/>
          <w:i w:val="0"/>
        </w:rPr>
        <w:t>Why this is an indigenous phenomenon.</w:t>
      </w:r>
      <w:r>
        <w:rPr>
          <w:b w:val="0"/>
          <w:i w:val="0"/>
        </w:rPr>
        <w:t xml:space="preserve"> Information systems research on outsourcing and verification mostly treats testing and acceptance as monitoring: a way to reduce information asymmetry between a client and a vendor. If acceptance in this setting also works as a social and legal ritual that allocates blame, then established frames (transaction cost, agency, control theory) can describe the setting only by importing assumptions that may not hold. We do not start from those frames. We start from the categories practitioners themselves use, including </w:t>
      </w:r>
      <w:r>
        <w:rPr>
          <w:b w:val="0"/>
          <w:i/>
        </w:rPr>
        <w:t>geomsu</w:t>
      </w:r>
      <w:r>
        <w:rPr>
          <w:b w:val="0"/>
          <w:i w:val="0"/>
        </w:rPr>
        <w:t xml:space="preserve">, </w:t>
      </w:r>
      <w:r>
        <w:rPr>
          <w:b w:val="0"/>
          <w:i/>
        </w:rPr>
        <w:t>gamri</w:t>
      </w:r>
      <w:r>
        <w:rPr>
          <w:b w:val="0"/>
          <w:i w:val="0"/>
        </w:rPr>
        <w:t xml:space="preserve">, </w:t>
      </w:r>
      <w:r>
        <w:rPr>
          <w:b w:val="0"/>
          <w:i/>
        </w:rPr>
        <w:t>hajabosu</w:t>
      </w:r>
      <w:r>
        <w:rPr>
          <w:b w:val="0"/>
          <w:i w:val="0"/>
        </w:rPr>
        <w:t xml:space="preserve">, </w:t>
      </w:r>
      <w:r>
        <w:rPr>
          <w:b w:val="0"/>
          <w:i/>
        </w:rPr>
        <w:t>gap–eul</w:t>
      </w:r>
      <w:r>
        <w:rPr>
          <w:b w:val="0"/>
          <w:i w:val="0"/>
        </w:rPr>
        <w:t xml:space="preserve"> and the everyday language of who is ‘holding’ a defect [terms and meanings to be confirmed with informants].</w:t>
      </w:r>
    </w:p>
    <w:p>
      <w:pPr>
        <w:spacing w:line="300" w:lineRule="auto" w:after="120" w:before="0"/>
        <w:jc w:val="both"/>
      </w:pPr>
      <w:r>
        <w:rPr>
          <w:b/>
          <w:i w:val="0"/>
        </w:rPr>
        <w:t>Why now.</w:t>
      </w:r>
      <w:r>
        <w:rPr>
          <w:b w:val="0"/>
          <w:i w:val="0"/>
        </w:rPr>
        <w:t xml:space="preserve"> Generative-AI testing tools are entering these projects. They change who can produce evidence of quality, how cheaply, and with what traceability. They also raise a question the existing ritual has no ready answer for: when an AI tool finds, or fails to find, a fault, whose act is that, and who signs? Whether the ritual survives intact, is hollowed out, or is rewritten is an empirical question.</w:t>
      </w:r>
    </w:p>
    <w:p>
      <w:pPr>
        <w:spacing w:line="300" w:lineRule="auto" w:after="120" w:before="0"/>
        <w:jc w:val="both"/>
      </w:pPr>
      <w:r>
        <w:rPr>
          <w:b/>
          <w:i w:val="0"/>
        </w:rPr>
        <w:t>Research questions.</w:t>
      </w:r>
      <w:r>
        <w:rPr>
          <w:b w:val="0"/>
          <w:i w:val="0"/>
        </w:rPr>
        <w:t xml:space="preserve"> (1) What work does sign-off do in this setting, and for whom? (2) How do clients, prime contractors, subcontractors and auditors reinterpret that work when AI-generated tests and AI-assisted reviews appear? (3) What concepts, grounded in practitioners' own terms, are needed to explain the resulting practices?</w:t>
      </w:r>
    </w:p>
    <w:p>
      <w:pPr>
        <w:spacing w:line="300" w:lineRule="auto" w:after="120" w:before="0"/>
        <w:jc w:val="both"/>
      </w:pPr>
      <w:r>
        <w:rPr>
          <w:b/>
          <w:i w:val="0"/>
        </w:rPr>
        <w:t>Approach.</w:t>
      </w:r>
      <w:r>
        <w:rPr>
          <w:b w:val="0"/>
          <w:i w:val="0"/>
        </w:rPr>
        <w:t xml:space="preserve"> An inductive, interpretive study built on [N] interviews with practitioners across the contracting chain and with auditors [number and access to be secured by the author], contract and inspection documents where access is possible, and observation of [acceptance meetings, if permitted]. The categories above are starting points and will be dropped if informants do not use them. As a Discovery Short Paper, the contribution is a rich account and the constructs that emerge from it.</w:t>
      </w:r>
    </w:p>
    <w:p>
      <w:pPr>
        <w:spacing w:line="300" w:lineRule="auto" w:after="120" w:before="0"/>
        <w:jc w:val="both"/>
      </w:pPr>
      <w:r>
        <w:rPr>
          <w:b/>
          <w:i w:val="0"/>
        </w:rPr>
        <w:t>Contribution to theory.</w:t>
      </w:r>
      <w:r>
        <w:rPr>
          <w:b w:val="0"/>
          <w:i w:val="0"/>
        </w:rPr>
        <w:t xml:space="preserve"> We expect to offer one or more new constructs describing how verification and responsibility are coupled in this setting [to be induced from data], and to show what they imply for IS theories of outsourcing, assurance and the governance of AI-assisted work. We will state what the account means for existing theory, so that it is more than description, and will not assume the constructs generalize.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