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DSS submission draft: revised title, highlights, abstract, introduction</w:t>
      </w:r>
    </w:p>
    <w:p>
      <w:r>
        <w:t>Status: draft for author review. Sections 2-5 of the MISQ manuscript still need the edits listed in the last section. Items marked [DSS-REF] are slots for Decision Support Systems prior work. They are left empty on purpose, because none of the DSS papers could be verified during drafting. Fill them with papers you have read.</w:t>
      </w:r>
    </w:p>
    <w:p>
      <w:pPr>
        <w:pStyle w:val="Heading1"/>
      </w:pPr>
      <w:r>
        <w:t>Title</w:t>
      </w:r>
    </w:p>
    <w:p>
      <w:r>
        <w:t>Pre-testing Social Media Campaigns with LLM-Agent Simulation: Event-Driven Agent Timing and the Scale-versus-Speed Trade-off in Seeding Decisions</w:t>
      </w:r>
    </w:p>
    <w:p>
      <w:r>
        <w:t>Alternative (shorter): Decision Support for Campaign Seeding: An Event-Driven LLM-Agent Simulator with Endogenous Action Timing</w:t>
      </w:r>
    </w:p>
    <w:p>
      <w:pPr>
        <w:pStyle w:val="Heading1"/>
      </w:pPr>
      <w:r>
        <w:t>Highlights (draft)</w:t>
      </w:r>
    </w:p>
    <w:p>
      <w:pPr>
        <w:pStyle w:val="ListBullet"/>
      </w:pPr>
      <w:r>
        <w:t>Agent timing in LLM simulators is set by a point process, not the simulation clock</w:t>
      </w:r>
    </w:p>
    <w:p>
      <w:pPr>
        <w:pStyle w:val="ListBullet"/>
      </w:pPr>
      <w:r>
        <w:t>An LLM rates the urge to act; an inhomogeneous Poisson process decides when</w:t>
      </w:r>
    </w:p>
    <w:p>
      <w:pPr>
        <w:pStyle w:val="ListBullet"/>
      </w:pPr>
      <w:r>
        <w:t>At equal exposure budget, influencer seeding yielded about 24% more adopters</w:t>
      </w:r>
    </w:p>
    <w:p>
      <w:pPr>
        <w:pStyle w:val="ListBullet"/>
      </w:pPr>
      <w:r>
        <w:t>Distributed seeding reached half its adopters sooner and varied far less</w:t>
      </w:r>
    </w:p>
    <w:p>
      <w:pPr>
        <w:pStyle w:val="ListBullet"/>
      </w:pPr>
      <w:r>
        <w:t>Conclusions are unchanged when a rule-based oracle is replaced by LLM ratings</w:t>
      </w:r>
    </w:p>
    <w:p>
      <w:r>
        <w:t>Each line is under 85 characters. Check the current Guide for Authors for the exact number and length limits.</w:t>
      </w:r>
    </w:p>
    <w:p>
      <w:pPr>
        <w:pStyle w:val="Heading1"/>
      </w:pPr>
      <w:r>
        <w:t>Abstract (revised)</w:t>
      </w:r>
    </w:p>
    <w:p>
      <w:r>
        <w:t>Managers who choose where to seed a social media campaign cannot test the options in the field without cost or disturbance, and LLM-agent simulation is a tempting pre-test. Most such simulators, however, decide when agents act through fixed-interval polling, which imposes synchrony and makes temporal outcomes such as the speed of diffusion partly a product of the simulation loop. We present Poisson-SNS, a simulator for campaign decision support in which each agent's next action time is drawn from an inhomogeneous Poisson process whose intensity combines a persona-specific circadian baseline with decaying stimuli from content exposure and feedback. An LLM is used only as an intensity oracle that rates, on a 0-5 scale, how strongly a situation moves a persona to act. We use the simulator to compare two seeding decisions under an equal exposure budget. Concentrating on three high-degree influencers yielded about 24% more adopters than seeding several hundred ordinary users (p = .001), but reached half of its eventual adopters about 0.3 hours later and produced more variable outcomes. The conclusions were unchanged when the rule-based oracle was replaced by LLM ratings. Compared with homogeneous Poisson and polling schedulers, the proposed scheduler reproduced a stylized diurnal profile much more closely (r = 0.78 vs. -0.20 and 0.12), but it did not match an assumed reply-delay distribution. Because no platform data were available, behavioral validation relies on a parametric reference, and we state the data needed for a confirmatory test. The results show that the preferred seeding strategy depends on whether the decision maker values expected scale, speed, or protection against a weak outcome.</w:t>
      </w:r>
    </w:p>
    <w:p>
      <w:r>
        <w:t>Keywords: decision support; LLM agents; agent-based simulation; social media campaigns; seeding strategy; inhomogeneous Poisson process; information diffusion</w:t>
      </w:r>
    </w:p>
    <w:p>
      <w:pPr>
        <w:pStyle w:val="Heading1"/>
      </w:pPr>
      <w:r>
        <w:t>1. Introduction (revised)</w:t>
      </w:r>
    </w:p>
    <w:p>
      <w:r>
        <w:t>A campaign manager planning a product launch, a public-health message, or a policy announcement faces a concrete choice: place the message with a few prominent accounts, or spread the same exposure thinly across many ordinary users. The choice involves more than which option yields more engagement. It involves what the decision maker values. A launch with a short attention window rewards speed, a brand that can run many campaigns may care mostly about expected reach, and a one-off announcement with a costly failure calls for protection against a weak outcome. Field experiments on this choice are expensive, can disturb the communities under study, and are hard to repeat, so decision makers rely on models and simulation to narrow the options before committing budget [DSS-REF: DSS papers on social-media or viral-marketing decision support and on seeding or influence maximization].</w:t>
      </w:r>
    </w:p>
    <w:p>
      <w:r>
        <w:t>Agent-based simulation has long served this purpose, and large language models (LLMs) have renewed its appeal. LLM agents can be given personas and can read, write, and react to natural-language content, which promises behavioral richness that rule-based agents lack (Park et al. 2023; Gao et al. 2023; Torn­berg et al. 2023). Recent work already applies LLM agents to the choice of influencers for advertising campaigns [add the verified citations found: arXiv 2403.15105 and 2411.01143 are candidates, check publication status]. [DSS-REF: DSS papers on LLM-based decision support or simulation-based decision support.]</w:t>
      </w:r>
    </w:p>
    <w:p>
      <w:r>
        <w:t>A decision support tool is only as useful as the decisions it can be trusted to rank, and here a less discussed weakness matters. In most LLM-agent simulators the loop advances in discrete rounds and every agent is queried once per round about whether and how to act. This embeds the assumption that human action is regular and synchronous. Empirical work points the other way: online activity follows daily cycles, arrives in bursts, and responds to triggers such as notifications (Barabási 2005; Malmgren et al. 2008; Crane and Sornette 2008). If the loop sets the timing, then the speed of a cascade, which is exactly what a time-sensitive decision depends on, is partly produced by a modeling convention. A recommendation that depends on speed inherits that artifact.</w:t>
      </w:r>
    </w:p>
    <w:p>
      <w:r>
        <w:t>We address this by treating action timing as a stochastic point process rather than a clock. We build Poisson-SNS, a simulator in which each LLM agent acts at the event times of an inhomogeneous Poisson process (IPP). The intensity combines a persona-specific circadian baseline with stimuli that arise when an agent sees relevant content or receives feedback on its own posts. The LLM is used where it is most defensible, to judge how strongly a situation would move a persona to speak, and not to decide the clock time of the next action. The simulator is event-driven, so computation is spent only when something happens, and cascades of the self-exciting kind described by Hawkes (1971) can emerge.</w:t>
      </w:r>
    </w:p>
    <w:p>
      <w:r>
        <w:t>We use the simulator to answer three questions that follow from the decision problem. RQ1 (credibility): does the IPP scheduler reproduce the temporal regularities of online activity better than homogeneous Poisson and fixed-period polling schedulers, so that speed-related outputs can be taken seriously? RQ2 (decision): with an equal exposure budget, how do concentrated seeding on a few influencers and distributed seeding across many ordinary users compare on expected scale, on speed, and on the variability of outcomes? RQ3 (robustness): do the answers to RQ1 and RQ2 change when the intensity oracle is a rule-based function rather than an LLM?</w:t>
      </w:r>
    </w:p>
    <w:p>
      <w:r>
        <w:t>The paper contributes in three ways. First, it offers a simulator specification that separates the LLM's judgment of motivation from the timing mechanism, which makes the temporal assumptions inspectable and testable. Second, it shows what the simulator can tell a decision maker: in our synthetic setting no seeding strategy dominates. Concentration gave more adopters in expectation, distribution was faster and less variable, so the better choice depends on whether the objective is scale, speed, or downside protection. Third, it reports where the simulator falls short, including a reply-delay distribution it did not match, and sets out the platform data needed to test it. We are explicit about what the evidence supports. Without platform trace data, behavioral validation is conducted against an assumed reference profile, so the findings are hypotheses to be field-tested and not prescriptions.</w:t>
      </w:r>
    </w:p>
    <w:p>
      <w:r>
        <w:t>The remainder of the paper reviews related work (Section 2), describes the simulator (Section 3), reports the three studies (Section 4), and discusses implications for decision makers, limitations, and future work (Section 5).</w:t>
      </w:r>
    </w:p>
    <w:p>
      <w:pPr>
        <w:pStyle w:val="Heading1"/>
      </w:pPr>
      <w:r>
        <w:t>Edits still needed in the rest of the manuscript</w:t>
      </w:r>
    </w:p>
    <w:p>
      <w:pPr>
        <w:pStyle w:val="ListBullet"/>
      </w:pPr>
      <w:r>
        <w:t>Drop the MISQ line ('Manuscript prepared in the format of MIS Quarterly (research article, design science)') from the title block.</w:t>
      </w:r>
    </w:p>
    <w:p>
      <w:pPr>
        <w:pStyle w:val="ListBullet"/>
      </w:pPr>
      <w:r>
        <w:t>Section 2.3: add a subsection on decision support for campaigns and seeding, with [DSS-REF] citations, so the paper is positioned inside DSS literature.</w:t>
      </w:r>
    </w:p>
    <w:p>
      <w:pPr>
        <w:pStyle w:val="ListBullet"/>
      </w:pPr>
      <w:r>
        <w:t>Section 3 can keep the artifact description, but rename it 'Simulator design' and drop the explicit design-science vocabulary (artifact, Hevner/Gregor criteria) unless you keep the method as a short note.</w:t>
      </w:r>
    </w:p>
    <w:p>
      <w:pPr>
        <w:pStyle w:val="ListBullet"/>
      </w:pPr>
      <w:r>
        <w:t>Section 5.2 'Implications for Practice': recast as a decision guide (objective -&gt; recommended seeding), with the caveat that it is derived from a synthetic network.</w:t>
      </w:r>
    </w:p>
    <w:p>
      <w:pPr>
        <w:pStyle w:val="ListBullet"/>
      </w:pPr>
      <w:r>
        <w:t>Replace 'Hevner et al. 2004; Gregor and Hevner 2013' framing in the introduction (done above); keep the citations only if the method is retained.</w:t>
      </w:r>
    </w:p>
    <w:p>
      <w:pPr>
        <w:pStyle w:val="ListBullet"/>
      </w:pPr>
      <w:r>
        <w:t>Strongest upgrade for acceptance: calibrate on a public trace and test on a held-out part; add sensitivity analysis on kappa, S_max, exposure probability and on network structure.</w:t>
      </w:r>
    </w:p>
    <w:p>
      <w:pPr>
        <w:pStyle w:val="Heading1"/>
      </w:pPr>
      <w:r>
        <w:t>Pre-submission checklist: the DSS Guide for Authors</w:t>
      </w:r>
    </w:p>
    <w:p>
      <w:r>
        <w:t>The Guide could not be read directly (ScienceDirect returned HTTP 403 to the fetch tool). What was found in search results: the journal's guide says it uses double-anonymized review, with a separate title page and an anonymized manuscript, and it has a Highlights section. Everything else below is to be checked on the live page: https://www.elsevier.com/journals/decision-support-systems/0167-9236/guide-for-authors</w:t>
      </w:r>
    </w:p>
    <w:p>
      <w:pPr>
        <w:pStyle w:val="ListBullet"/>
      </w:pPr>
      <w:r>
        <w:t>Highlights: number of bullets, character limit, upload as a separate file.</w:t>
      </w:r>
    </w:p>
    <w:p>
      <w:pPr>
        <w:pStyle w:val="ListBullet"/>
      </w:pPr>
      <w:r>
        <w:t>Anonymization: title page file with author details, and an anonymous main file. Remove names from the text, acknowledgments, repository links ('The code and results are available in the project repository' must be anonymized), file metadata, and self-citations that identify you.</w:t>
      </w:r>
    </w:p>
    <w:p>
      <w:pPr>
        <w:pStyle w:val="ListBullet"/>
      </w:pPr>
      <w:r>
        <w:t>Reference style: the format requested, whether numbered or author-year, and whether a template is available.</w:t>
      </w:r>
    </w:p>
    <w:p>
      <w:pPr>
        <w:pStyle w:val="ListBullet"/>
      </w:pPr>
      <w:r>
        <w:t>Length: any page or word limits, and abstract length.</w:t>
      </w:r>
    </w:p>
    <w:p>
      <w:pPr>
        <w:pStyle w:val="ListBullet"/>
      </w:pPr>
      <w:r>
        <w:t>Keywords and graphical abstract (optional?).</w:t>
      </w:r>
    </w:p>
    <w:p>
      <w:pPr>
        <w:pStyle w:val="ListBullet"/>
      </w:pPr>
      <w:r>
        <w:t>Declarations: generative-AI use statement (the Claude Sonnet raters in Study 3 are a method and should be described as such), data availability statement, conflict of interest, funding, CRediT author statement.</w:t>
      </w:r>
    </w:p>
    <w:p>
      <w:pPr>
        <w:pStyle w:val="ListBullet"/>
      </w:pPr>
      <w:r>
        <w:t>Cover letter: explain fit with DSS (decision support for campaign seeding, simulation methodology).</w:t>
      </w:r>
    </w:p>
    <w:p>
      <w:pPr>
        <w:pStyle w:val="ListBullet"/>
      </w:pPr>
      <w:r>
        <w:t>Study 3 wording: the manuscript says no API access was available. Reviewers will read this as a weakness, so consider running a real API-based oracle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