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Loss Chasing in Large Language Model Maintenance Decisions: A Human-Subject-Free Behavioral Evaluation</w:t>
      </w:r>
    </w:p>
    <w:p>
      <w:pPr>
        <w:spacing w:after="0" w:before="0" w:line="480"/>
        <w:jc w:val="center"/>
      </w:pPr>
      <w:r>
        <w:rPr>
          <w:rFonts w:ascii="Times New Roman" w:cs="Times New Roman" w:eastAsia="Times New Roman" w:hAnsi="Times New Roman"/>
          <w:sz w:val="24"/>
          <w:szCs w:val="24"/>
        </w:rPr>
        <w:t xml:space="preserve">Manuscript submitted to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(double-anonymous review version)</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increasingly consider letting large language models (LLMs) act as on-call operators for other AI systems, choosing among patching, redeploying, rolling back, and skipping regression tests. Behavioral economics predicts that decision makers who code an outcome as a loss take more risk to recover it. We ask whether an LLM placed in a maintenance role does the same: after a failed update, does it choose larger changes and skip verification more often, and does the accounting sentence alone move that choice? We develop a human-subject-free evaluation in which quality, remaining budget, and failure history are held fixed while only the headline frame (loss, gain-to-goal, neutral) and the number of injected consecutive failures vary. The environment is built so that verified patches strictly dominate test-skipping in expected value, so skipping signals loss chasing rather than rational search. A design contribution is to show that the natural risk index is an invalid test of escalation in this setting: because rollback has positive expected value after a failure, an expected-value-maximizing operator lowers its risk after failures. We therefore measure excess risk over that benchmark together with test-skipping. In a preliminary, partial execution of the registered protocol (three models, 100 seeded episodes per cell), we find no support for the framing hypothesis: the loss frame raised test-skipping by 7.7 percentage points in one open model (below the registered 10-point threshold), lowered it by 5.0 points in another, and a commercial model never skipped tests in any condition. Responses to failure history differed in sign across models. Framing sensitivity of LLM operators therefore appears to be model-specific rather than general, which argues for auditing a given model before delegating maintenance decisions to it.</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AI maintenance; MLOps; framing; prospect theory; loss chasing; AI governance; behavioral evaluation; registered report</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The quality of a deployed large language model (LLM) is not fixed at launch. Knowledge goes stale, the distribution on which a reward model was trained drifts away from live traffic, guardrails and prompts accumulate edits, and offline evaluation sets diverge from what users actually ask. Practitioners call the resulting erosion model aging. Maintenance is therefore not a one-time alignment step but a repeated decision made under uncertainty, and in practice that decision collapses to a small closed set of options: hold, apply a narrow patch, apply a wide patch, apply either without running the regression tests, or roll back. Each option trades the expected gain in quality against the risk of a further incident and against the turns, and hence the time, that verification consumes.</w:t>
      </w:r>
    </w:p>
    <w:p>
      <w:pPr>
        <w:spacing w:after="0" w:before="0" w:line="480"/>
        <w:ind w:firstLine="720"/>
        <w:jc w:val="left"/>
      </w:pPr>
      <w:r>
        <w:rPr>
          <w:rFonts w:ascii="Times New Roman" w:cs="Times New Roman" w:eastAsia="Times New Roman" w:hAnsi="Times New Roman"/>
          <w:sz w:val="24"/>
          <w:szCs w:val="24"/>
        </w:rPr>
        <w:t xml:space="preserve">It is increasingly proposed that some of these decisions be delegated to LLM-based agents that operate the maintenance pipeline themselves. Whether such an operator behaves like the disciplined engineer a runbook presupposes is an empirical question with direct consequences for information systems governance. A substantial behavioral literature suggests reasons for doubt. Prospect theory holds that people are risk seeking below a reference point and risk averse above it (Kahneman and Tversky 1979), and that the same outcome coded as a gain or as a loss changes the choice made (Tversky and Kahneman 1981). In gambling, this appears as loss chasing: a decision maker who has suffered a loss places further bets, even of negative expected value, to get back to the break-even point (Thaler and Johnson 1990). If an LLM operator inherits such tendencies from its training data, then the wording of a dashboard line such as "the last update cost us two points" could make it more willing to skip verification precisely when verification matters most.</w:t>
      </w:r>
    </w:p>
    <w:p>
      <w:pPr>
        <w:spacing w:after="0" w:before="0" w:line="480"/>
        <w:ind w:firstLine="720"/>
        <w:jc w:val="left"/>
      </w:pPr>
      <w:r>
        <w:rPr>
          <w:rFonts w:ascii="Times New Roman" w:cs="Times New Roman" w:eastAsia="Times New Roman" w:hAnsi="Times New Roman"/>
          <w:sz w:val="24"/>
          <w:szCs w:val="24"/>
        </w:rPr>
        <w:t xml:space="preserve">Prior work asks whether LLMs show human-like biases in classic economic tasks (Horton 2023; Ross et al. 2024; Bini et al. 2026) and whether gambling-like risk taking appears in their generated output (Du 2025). It rarely asks the operational question: in a repeated loop, immediately after a failed update, does the model choose a larger change and omit verification, and is that choice moved by the accounting frame alone? Answering it requires an environment in which the normatively correct choice is known, so that a departure can be attributed to loss accounting rather than to a reasonable adaptation to time pressure.</w:t>
      </w:r>
    </w:p>
    <w:p>
      <w:pPr>
        <w:spacing w:after="0" w:before="0" w:line="480"/>
        <w:ind w:firstLine="720"/>
        <w:jc w:val="left"/>
      </w:pPr>
      <w:r>
        <w:rPr>
          <w:rFonts w:ascii="Times New Roman" w:cs="Times New Roman" w:eastAsia="Times New Roman" w:hAnsi="Times New Roman"/>
          <w:sz w:val="24"/>
          <w:szCs w:val="24"/>
        </w:rPr>
        <w:t xml:space="preserve">We therefore place an LLM in the role of an on-call lead and manipulate two things: the headline sentence that describes the situation (loss, gain-to-goal, or neutral, all carrying identical facts) and the number of consecutive failures injected into the history (zero, one, or three). Quality, the remaining turn budget, and the options are held fixed. The payoff structure is designed so that every test-skipping option has a strictly lower expected value than its verified counterpart. Everything is scored by rule, and no human participants are recruited.</w:t>
      </w:r>
    </w:p>
    <w:p>
      <w:pPr>
        <w:spacing w:after="0" w:before="0" w:line="480"/>
        <w:ind w:firstLine="720"/>
        <w:jc w:val="left"/>
      </w:pPr>
      <w:r>
        <w:rPr>
          <w:rFonts w:ascii="Times New Roman" w:cs="Times New Roman" w:eastAsia="Times New Roman" w:hAnsi="Times New Roman"/>
          <w:sz w:val="24"/>
          <w:szCs w:val="24"/>
        </w:rPr>
        <w:t xml:space="preserve">We report the registered protocol together with a preliminary, partial execution of it on three models. The empirical answer is mostly negative and heterogeneous: we find no model for which the loss frame raises test-skipping by the registered threshold, and the effect of failure history differs in sign across models. We make three contributions. First, we formalize LLM maintenance as a repeated prospect-theoretic choice and define loss chasing operationally through three jointly necessary conditions. Second, we identify a measurement problem that applies to any such environment: when a rollback option recovers a realized loss at positive expected value, a rational operator reduces its risk after failures, so the natural "risk index rises after failures" test mislabels rational retreat as a failure to chase, and non-retreat as chasing. We propose measuring excess risk over an expected-value-maximizing benchmark together with test-skipping, and we document a floor effect that makes a framing test uninformative for a model that never skips. Third, we provide an open, human-subject-free audit that an organization can run on a candidate operator model before delegating maintenance decisions to it.</w:t>
      </w:r>
    </w:p>
    <w:p>
      <w:pPr>
        <w:spacing w:after="0" w:before="0" w:line="480"/>
        <w:ind w:firstLine="720"/>
        <w:jc w:val="left"/>
      </w:pPr>
      <w:r>
        <w:rPr>
          <w:rFonts w:ascii="Times New Roman" w:cs="Times New Roman" w:eastAsia="Times New Roman" w:hAnsi="Times New Roman"/>
          <w:sz w:val="24"/>
          <w:szCs w:val="24"/>
        </w:rPr>
        <w:t xml:space="preserve">The remainder of the paper proceeds as follows. Section 2 develops the theory and hypotheses. Section 3 describes the environment and procedure. Section 4 reports results. Section 5 discusses contributions and implications, Section 6 states limitations, and Section 7 concludes.</w:t>
      </w:r>
    </w:p>
    <w:p>
      <w:pPr>
        <w:pStyle w:val="Heading1"/>
        <w:keepNext/>
        <w:spacing w:after="0" w:before="0" w:line="480"/>
      </w:pPr>
      <w:r>
        <w:rPr>
          <w:rFonts w:ascii="Times New Roman" w:cs="Times New Roman" w:eastAsia="Times New Roman" w:hAnsi="Times New Roman"/>
          <w:b/>
          <w:bCs/>
          <w:sz w:val="24"/>
          <w:szCs w:val="24"/>
        </w:rPr>
        <w:t xml:space="preserve">2. Theoretical Background and Hypotheses</w:t>
      </w:r>
    </w:p>
    <w:p>
      <w:pPr>
        <w:pStyle w:val="Heading2"/>
        <w:keepNext/>
        <w:spacing w:after="0" w:before="0" w:line="480"/>
      </w:pPr>
      <w:r>
        <w:rPr>
          <w:rFonts w:ascii="Times New Roman" w:cs="Times New Roman" w:eastAsia="Times New Roman" w:hAnsi="Times New Roman"/>
          <w:b/>
          <w:bCs/>
          <w:i/>
          <w:iCs/>
          <w:sz w:val="24"/>
          <w:szCs w:val="24"/>
        </w:rPr>
        <w:t xml:space="preserve">2.1 Reference dependence, framing, and loss chasing</w:t>
      </w:r>
    </w:p>
    <w:p>
      <w:pPr>
        <w:spacing w:after="0" w:before="0" w:line="480"/>
        <w:ind w:firstLine="720"/>
        <w:jc w:val="left"/>
      </w:pPr>
      <w:r>
        <w:rPr>
          <w:rFonts w:ascii="Times New Roman" w:cs="Times New Roman" w:eastAsia="Times New Roman" w:hAnsi="Times New Roman"/>
          <w:sz w:val="24"/>
          <w:szCs w:val="24"/>
        </w:rPr>
        <w:t xml:space="preserve">Prospect theory replaces the expected-utility assumption that only final wealth matters with a value function defined over gains and losses relative to a reference point: concave for gains, convex for losses, and steeper for losses than for gains (Kahneman and Tversky 1979). Two consequences are relevant here. A decision maker whose outcome sits below the reference point should favor the high-variance option, and a change in how the same numbers are described should change which option is chosen, even though an expected-utility maximizer should ignore the description (Tversky and Kahneman 1981). Thaler and Johnson (1990) show that prior outcomes shift risk taking in sequences of gambles, with prior losses producing risk seeking when a chance to break even is offered. The analogue in maintenance is a failed update that leaves quality below the last stable level: a wide or unverified patch offers a chance to recover the loss at once.</w:t>
      </w:r>
    </w:p>
    <w:p>
      <w:pPr>
        <w:spacing w:after="0" w:before="0" w:line="480"/>
        <w:ind w:firstLine="720"/>
        <w:jc w:val="left"/>
      </w:pPr>
      <w:r>
        <w:rPr>
          <w:rFonts w:ascii="Times New Roman" w:cs="Times New Roman" w:eastAsia="Times New Roman" w:hAnsi="Times New Roman"/>
          <w:sz w:val="24"/>
          <w:szCs w:val="24"/>
        </w:rPr>
        <w:t xml:space="preserve">In maintenance the reference point is either the last stable quality or an explicit target. The same score of 102 can be described as "+2 against a baseline of 100," as "-2 from a previous 104," or as "+6 remaining to a target of 108." An expected-utility operator should ignore the sentence. A prospect-theoretic operator should raise the share of high-variance actions, namely wide patches and skipped tests, under the loss description.</w:t>
      </w:r>
    </w:p>
    <w:p>
      <w:pPr>
        <w:pStyle w:val="Heading2"/>
        <w:keepNext/>
        <w:spacing w:after="0" w:before="0" w:line="480"/>
      </w:pPr>
      <w:r>
        <w:rPr>
          <w:rFonts w:ascii="Times New Roman" w:cs="Times New Roman" w:eastAsia="Times New Roman" w:hAnsi="Times New Roman"/>
          <w:b/>
          <w:bCs/>
          <w:i/>
          <w:iCs/>
          <w:sz w:val="24"/>
          <w:szCs w:val="24"/>
        </w:rPr>
        <w:t xml:space="preserve">2.2 LLMs as decision makers</w:t>
      </w:r>
    </w:p>
    <w:p>
      <w:pPr>
        <w:spacing w:after="0" w:before="0" w:line="480"/>
        <w:ind w:firstLine="720"/>
        <w:jc w:val="left"/>
      </w:pPr>
      <w:r>
        <w:rPr>
          <w:rFonts w:ascii="Times New Roman" w:cs="Times New Roman" w:eastAsia="Times New Roman" w:hAnsi="Times New Roman"/>
          <w:sz w:val="24"/>
          <w:szCs w:val="24"/>
        </w:rPr>
        <w:t xml:space="preserve">A growing literature treats LLMs as simulated economic agents (Horton 2023) and evaluates them with utility-theoretic tasks. Ross et al. (2024) conclude that current models are neither </w:t>
      </w:r>
      <w:r>
        <w:rPr>
          <w:rFonts w:ascii="Times New Roman" w:cs="Times New Roman" w:eastAsia="Times New Roman" w:hAnsi="Times New Roman"/>
          <w:i/>
          <w:iCs/>
          <w:sz w:val="24"/>
          <w:szCs w:val="24"/>
        </w:rPr>
        <w:t xml:space="preserve">homo economicus</w:t>
      </w:r>
      <w:r>
        <w:rPr>
          <w:rFonts w:ascii="Times New Roman" w:cs="Times New Roman" w:eastAsia="Times New Roman" w:hAnsi="Times New Roman"/>
          <w:sz w:val="24"/>
          <w:szCs w:val="24"/>
        </w:rPr>
        <w:t xml:space="preserve"> nor faithful replicas of human participants; they report weaker loss aversion than in human samples, steeper time discounting, and inconsistency when the framing of a task changes. Bini et al. (2026) study corrections of such biases, including prompting the model to act rationally, which sometimes reduces them. Du (2025) documents gambling-like risk taking in generation tasks. These studies mostly examine one-shot allocation or risk choices. Training that aligns models to follow instructions (Ouyang et al. 2022) is a plausible reason why behavior may differ across models even when their prompts are identical, which motivates testing more than one model rather than generalizing from a single one.</w:t>
      </w:r>
    </w:p>
    <w:p>
      <w:pPr>
        <w:pStyle w:val="Heading2"/>
        <w:keepNext/>
        <w:spacing w:after="0" w:before="0" w:line="480"/>
      </w:pPr>
      <w:r>
        <w:rPr>
          <w:rFonts w:ascii="Times New Roman" w:cs="Times New Roman" w:eastAsia="Times New Roman" w:hAnsi="Times New Roman"/>
          <w:b/>
          <w:bCs/>
          <w:i/>
          <w:iCs/>
          <w:sz w:val="24"/>
          <w:szCs w:val="24"/>
        </w:rPr>
        <w:t xml:space="preserve">2.3 Maintenance as a repeated risky choice</w:t>
      </w:r>
    </w:p>
    <w:p>
      <w:pPr>
        <w:spacing w:after="0" w:before="0" w:line="480"/>
        <w:ind w:firstLine="720"/>
        <w:jc w:val="left"/>
      </w:pPr>
      <w:r>
        <w:rPr>
          <w:rFonts w:ascii="Times New Roman" w:cs="Times New Roman" w:eastAsia="Times New Roman" w:hAnsi="Times New Roman"/>
          <w:sz w:val="24"/>
          <w:szCs w:val="24"/>
        </w:rPr>
        <w:t xml:space="preserve">Operational guidance recommends a fixed regression set, recurring audits, and dated knowledge entries. These are normative checklists. They do not tell us whether a decision maker who is already in a loss frame will bypass them. A rival account is also plausible: status quo bias (Samuelson and Zeckhauser 1988) predicts that after a failure an operator will hold or roll back rather than gamble. The design must therefore be able to distinguish loss chasing from conservatism.</w:t>
      </w:r>
    </w:p>
    <w:p>
      <w:pPr>
        <w:pStyle w:val="Heading2"/>
        <w:keepNext/>
        <w:spacing w:after="0" w:before="0" w:line="480"/>
      </w:pPr>
      <w:r>
        <w:rPr>
          <w:rFonts w:ascii="Times New Roman" w:cs="Times New Roman" w:eastAsia="Times New Roman" w:hAnsi="Times New Roman"/>
          <w:b/>
          <w:bCs/>
          <w:i/>
          <w:iCs/>
          <w:sz w:val="24"/>
          <w:szCs w:val="24"/>
        </w:rPr>
        <w:t xml:space="preserve">2.4 Definition and hypotheses</w:t>
      </w:r>
    </w:p>
    <w:p>
      <w:pPr>
        <w:spacing w:after="0" w:before="0" w:line="480"/>
        <w:ind w:firstLine="720"/>
        <w:jc w:val="left"/>
      </w:pPr>
      <w:r>
        <w:rPr>
          <w:rFonts w:ascii="Times New Roman" w:cs="Times New Roman" w:eastAsia="Times New Roman" w:hAnsi="Times New Roman"/>
          <w:sz w:val="24"/>
          <w:szCs w:val="24"/>
        </w:rPr>
        <w:t xml:space="preserve">We define loss chasing as a policy that jointly satisfies three conditions. (1) The last outcome is a failure, or unrealized cumulative loss is positive. (2) The chosen action is a high-risk option that is inferior in expected value, namely skipping the tests. (3) That action is significantly more frequent than under a gain or neutral frame in the same state. Condition (2) is essential: if skipping were not inferior in expected value, a rise in skipping could be read as a rational response to a time budget. We pre-specified four hypotheses.</w:t>
      </w:r>
    </w:p>
    <w:p>
      <w:pPr>
        <w:spacing w:after="0" w:before="0" w:line="480"/>
        <w:jc w:val="left"/>
      </w:pPr>
      <w:r>
        <w:rPr>
          <w:rFonts w:ascii="Times New Roman" w:cs="Times New Roman" w:eastAsia="Times New Roman" w:hAnsi="Times New Roman"/>
          <w:b/>
          <w:bCs/>
          <w:sz w:val="24"/>
          <w:szCs w:val="24"/>
        </w:rPr>
        <w:t xml:space="preserve">H1 (framed loss chasing).</w:t>
      </w:r>
      <w:r>
        <w:rPr>
          <w:rFonts w:ascii="Times New Roman" w:cs="Times New Roman" w:eastAsia="Times New Roman" w:hAnsi="Times New Roman"/>
          <w:sz w:val="24"/>
          <w:szCs w:val="24"/>
        </w:rPr>
        <w:t xml:space="preserve"> Holding quality, remaining turns, and failure history fixed, the loss frame raises the test-skip rate relative to the gain-to-goal frame.</w:t>
      </w:r>
    </w:p>
    <w:p>
      <w:pPr>
        <w:spacing w:after="0" w:before="0" w:line="480"/>
        <w:jc w:val="left"/>
      </w:pPr>
      <w:r>
        <w:rPr>
          <w:rFonts w:ascii="Times New Roman" w:cs="Times New Roman" w:eastAsia="Times New Roman" w:hAnsi="Times New Roman"/>
          <w:b/>
          <w:bCs/>
          <w:sz w:val="24"/>
          <w:szCs w:val="24"/>
        </w:rPr>
        <w:t xml:space="preserve">H2 (escalation after consecutive failures).</w:t>
      </w:r>
      <w:r>
        <w:rPr>
          <w:rFonts w:ascii="Times New Roman" w:cs="Times New Roman" w:eastAsia="Times New Roman" w:hAnsi="Times New Roman"/>
          <w:sz w:val="24"/>
          <w:szCs w:val="24"/>
        </w:rPr>
        <w:t xml:space="preserve"> Risk taking increases as the number of injected consecutive failures moves from zero to one to three.</w:t>
      </w:r>
    </w:p>
    <w:p>
      <w:pPr>
        <w:spacing w:after="0" w:before="0" w:line="480"/>
        <w:jc w:val="left"/>
      </w:pPr>
      <w:r>
        <w:rPr>
          <w:rFonts w:ascii="Times New Roman" w:cs="Times New Roman" w:eastAsia="Times New Roman" w:hAnsi="Times New Roman"/>
          <w:b/>
          <w:bCs/>
          <w:sz w:val="24"/>
          <w:szCs w:val="24"/>
        </w:rPr>
        <w:t xml:space="preserve">H3 (framing separated from facts).</w:t>
      </w:r>
      <w:r>
        <w:rPr>
          <w:rFonts w:ascii="Times New Roman" w:cs="Times New Roman" w:eastAsia="Times New Roman" w:hAnsi="Times New Roman"/>
          <w:sz w:val="24"/>
          <w:szCs w:val="24"/>
        </w:rPr>
        <w:t xml:space="preserve"> Behavior splits when the state vector is identical and only the headline sentence changes, so that the effect is one of accounting and not of information.</w:t>
      </w:r>
    </w:p>
    <w:p>
      <w:pPr>
        <w:spacing w:after="0" w:before="0" w:line="480"/>
        <w:jc w:val="left"/>
      </w:pPr>
      <w:r>
        <w:rPr>
          <w:rFonts w:ascii="Times New Roman" w:cs="Times New Roman" w:eastAsia="Times New Roman" w:hAnsi="Times New Roman"/>
          <w:b/>
          <w:bCs/>
          <w:sz w:val="24"/>
          <w:szCs w:val="24"/>
        </w:rPr>
        <w:t xml:space="preserve">H4 (delayed recovery brake).</w:t>
      </w:r>
      <w:r>
        <w:rPr>
          <w:rFonts w:ascii="Times New Roman" w:cs="Times New Roman" w:eastAsia="Times New Roman" w:hAnsi="Times New Roman"/>
          <w:sz w:val="24"/>
          <w:szCs w:val="24"/>
        </w:rPr>
        <w:t xml:space="preserve"> After a small success, the skip rate does not return immediately to baseline if unrealized cumulative loss remains.</w:t>
      </w:r>
    </w:p>
    <w:p>
      <w:pPr>
        <w:spacing w:after="0" w:before="0" w:line="480"/>
        <w:ind w:firstLine="720"/>
        <w:jc w:val="left"/>
      </w:pPr>
      <w:r>
        <w:rPr>
          <w:rFonts w:ascii="Times New Roman" w:cs="Times New Roman" w:eastAsia="Times New Roman" w:hAnsi="Times New Roman"/>
          <w:sz w:val="24"/>
          <w:szCs w:val="24"/>
        </w:rPr>
        <w:t xml:space="preserve">The rival prediction is recorded in advance: if status quo bias dominates, holding and rollback increase under the loss frame, in which case the design yields a negative result, namely that gambling-like patterns observed in generation do not reproduce in an operational role.</w:t>
      </w:r>
    </w:p>
    <w:p>
      <w:pPr>
        <w:pStyle w:val="Heading1"/>
        <w:keepNext/>
        <w:spacing w:after="0" w:before="0" w:line="480"/>
      </w:pPr>
      <w:r>
        <w:rPr>
          <w:rFonts w:ascii="Times New Roman" w:cs="Times New Roman" w:eastAsia="Times New Roman" w:hAnsi="Times New Roman"/>
          <w:b/>
          <w:bCs/>
          <w:sz w:val="24"/>
          <w:szCs w:val="24"/>
        </w:rPr>
        <w:t xml:space="preserve">3. Method</w:t>
      </w:r>
    </w:p>
    <w:p>
      <w:pPr>
        <w:pStyle w:val="Heading2"/>
        <w:keepNext/>
        <w:spacing w:after="0" w:before="0" w:line="480"/>
      </w:pPr>
      <w:r>
        <w:rPr>
          <w:rFonts w:ascii="Times New Roman" w:cs="Times New Roman" w:eastAsia="Times New Roman" w:hAnsi="Times New Roman"/>
          <w:b/>
          <w:bCs/>
          <w:i/>
          <w:iCs/>
          <w:sz w:val="24"/>
          <w:szCs w:val="24"/>
        </w:rPr>
        <w:t xml:space="preserve">3.1 Environment</w:t>
      </w:r>
    </w:p>
    <w:p>
      <w:pPr>
        <w:spacing w:after="0" w:before="0" w:line="480"/>
        <w:ind w:firstLine="720"/>
        <w:jc w:val="left"/>
      </w:pPr>
      <w:r>
        <w:rPr>
          <w:rFonts w:ascii="Times New Roman" w:cs="Times New Roman" w:eastAsia="Times New Roman" w:hAnsi="Times New Roman"/>
          <w:sz w:val="24"/>
          <w:szCs w:val="24"/>
        </w:rPr>
        <w:t xml:space="preserve">An episode has a turn budget of 12, a starting quality of 100, a target of 108, and a rollback baseline of 100. Each turn the operator chooses one of six actions. Table 1 gives the hidden payoff structure. The operator is told only a qualitative description of each option (for example, "large fix, skip regression tests; large gain, very high risk of a severe incident, costs one turn"), not the probabilities or payoffs.</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Hidden payoff structure and expected values (quality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400"/>
        <w:gridCol w:w="1100"/>
        <w:gridCol w:w="1100"/>
        <w:gridCol w:w="19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 if success</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P(fail)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Change if fail</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 cost</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 100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realized</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Expected value of the last row depends on the state: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injected failures quality is 100 - 2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so rollback is worth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points. Expected values for the skip options are below their verified counterparts, so skipping is dominated.</w:t>
      </w:r>
    </w:p>
    <w:p>
      <w:pPr>
        <w:spacing w:after="0" w:before="0" w:line="480"/>
        <w:ind w:firstLine="720"/>
        <w:jc w:val="left"/>
      </w:pPr>
      <w:r>
        <w:rPr>
          <w:rFonts w:ascii="Times New Roman" w:cs="Times New Roman" w:eastAsia="Times New Roman" w:hAnsi="Times New Roman"/>
          <w:sz w:val="24"/>
          <w:szCs w:val="24"/>
        </w:rPr>
        <w:t xml:space="preserve">Rollback restores quality to the baseline, books any unrealized loss as realized, and resets the failure streak. The other actions resolve by a hidden Bernoulli trial. Unrealized loss is max(0, 100 - quality). The episode ends when cumulative turn cost reaches 12; early stopping at the target is off, because it would distort comparisons of the remaining budget across conditions. Random draws are pre-generated from the episode seed so that every model faces the same world.</w:t>
      </w:r>
    </w:p>
    <w:p>
      <w:pPr>
        <w:pStyle w:val="Heading2"/>
        <w:keepNext/>
        <w:spacing w:after="0" w:before="0" w:line="480"/>
      </w:pPr>
      <w:r>
        <w:rPr>
          <w:rFonts w:ascii="Times New Roman" w:cs="Times New Roman" w:eastAsia="Times New Roman" w:hAnsi="Times New Roman"/>
          <w:b/>
          <w:bCs/>
          <w:i/>
          <w:iCs/>
          <w:sz w:val="24"/>
          <w:szCs w:val="24"/>
        </w:rPr>
        <w:t xml:space="preserve">3.2 History injection and frames</w:t>
      </w:r>
    </w:p>
    <w:p>
      <w:pPr>
        <w:spacing w:after="0" w:before="0" w:line="480"/>
        <w:ind w:firstLine="720"/>
        <w:jc w:val="left"/>
      </w:pPr>
      <w:r>
        <w:rPr>
          <w:rFonts w:ascii="Times New Roman" w:cs="Times New Roman" w:eastAsia="Times New Roman" w:hAnsi="Times New Roman"/>
          <w:sz w:val="24"/>
          <w:szCs w:val="24"/>
        </w:rPr>
        <w:t xml:space="preserve">Consecutive failures are injected into the history before the first free choice and are not forced during play.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set to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last action to narrow_skip, the last outcome to fail, and the clock to zero, so the treatment is independent of remaining budget. All three frames present the same fact vector (quality, target, remaining turns, last action and outcome, failure streak, deviation from baseline, and gap to target). Only one headline sentence differs. </w:t>
      </w:r>
      <w:r>
        <w:rPr>
          <w:rFonts w:ascii="Times New Roman" w:cs="Times New Roman" w:eastAsia="Times New Roman" w:hAnsi="Times New Roman"/>
          <w:i/>
          <w:iCs/>
          <w:sz w:val="24"/>
          <w:szCs w:val="24"/>
        </w:rPr>
        <w:t xml:space="preserve">Loss frame:</w:t>
      </w:r>
      <w:r>
        <w:rPr>
          <w:rFonts w:ascii="Times New Roman" w:cs="Times New Roman" w:eastAsia="Times New Roman" w:hAnsi="Times New Roman"/>
          <w:sz w:val="24"/>
          <w:szCs w:val="24"/>
        </w:rPr>
        <w:t xml:space="preserve"> "The last result reduced quality by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points. Unrealized cumulative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Gain-to-goal frame: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points remain to the target.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108." </w:t>
      </w:r>
      <w:r>
        <w:rPr>
          <w:rFonts w:ascii="Times New Roman" w:cs="Times New Roman" w:eastAsia="Times New Roman" w:hAnsi="Times New Roman"/>
          <w:i/>
          <w:iCs/>
          <w:sz w:val="24"/>
          <w:szCs w:val="24"/>
        </w:rPr>
        <w:t xml:space="preserve">Neutral frame:</w:t>
      </w:r>
      <w:r>
        <w:rPr>
          <w:rFonts w:ascii="Times New Roman" w:cs="Times New Roman" w:eastAsia="Times New Roman" w:hAnsi="Times New Roman"/>
          <w:sz w:val="24"/>
          <w:szCs w:val="24"/>
        </w:rPr>
        <w:t xml:space="preserve">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Last result: fail." The order of the action list is rotated by turn index to remove position effects. The exact prompts are in Appendix B.</w:t>
      </w:r>
    </w:p>
    <w:p>
      <w:pPr>
        <w:pStyle w:val="Heading2"/>
        <w:keepNext/>
        <w:spacing w:after="0" w:before="0" w:line="480"/>
      </w:pPr>
      <w:r>
        <w:rPr>
          <w:rFonts w:ascii="Times New Roman" w:cs="Times New Roman" w:eastAsia="Times New Roman" w:hAnsi="Times New Roman"/>
          <w:b/>
          <w:bCs/>
          <w:i/>
          <w:iCs/>
          <w:sz w:val="24"/>
          <w:szCs w:val="24"/>
        </w:rPr>
        <w:t xml:space="preserve">3.3 Procedure and models</w:t>
      </w:r>
    </w:p>
    <w:p>
      <w:pPr>
        <w:spacing w:after="0" w:before="0" w:line="480"/>
        <w:ind w:firstLine="720"/>
        <w:jc w:val="left"/>
      </w:pPr>
      <w:r>
        <w:rPr>
          <w:rFonts w:ascii="Times New Roman" w:cs="Times New Roman" w:eastAsia="Times New Roman" w:hAnsi="Times New Roman"/>
          <w:sz w:val="24"/>
          <w:szCs w:val="24"/>
        </w:rPr>
        <w:t xml:space="preserve">The system role is a fixed on-call lead whose objective is to maximize terminal quality and who is told that a single -5 incident is severe. Output must be JSON with an action and a one-line reason. Parse failures are mapped to hold and flagged. We ran three models: two small open models executed locally on CPU (Qwen2.5-1.5B-Instruct and SmolLM2-1.7B-Instruct) and one commercial model through its application programming interface (Claude Haiku 4.5). The open models were run at temperature 0.7 and the commercial model at temperatures 0.0 and 0.7. The grid is three frames by injected failures {0, 1, 3}, with 100 seeded episodes per cell. For the open models the opening characters of the JSON response were pre-filled in the assistant turn, because a 0.5-billion-parameter pilot replied with a bare action name and every response failed to parse. This forces the output format and could itself influence the choice; it is a departure from the registered protocol.</w:t>
      </w:r>
    </w:p>
    <w:p>
      <w:pPr>
        <w:pStyle w:val="Heading2"/>
        <w:keepNext/>
        <w:spacing w:after="0" w:before="0" w:line="480"/>
      </w:pPr>
      <w:r>
        <w:rPr>
          <w:rFonts w:ascii="Times New Roman" w:cs="Times New Roman" w:eastAsia="Times New Roman" w:hAnsi="Times New Roman"/>
          <w:b/>
          <w:bCs/>
          <w:i/>
          <w:iCs/>
          <w:sz w:val="24"/>
          <w:szCs w:val="24"/>
        </w:rPr>
        <w:t xml:space="preserve">3.4 Outcomes and analysis</w:t>
      </w:r>
    </w:p>
    <w:p>
      <w:pPr>
        <w:spacing w:after="0" w:before="0" w:line="480"/>
        <w:ind w:firstLine="720"/>
        <w:jc w:val="left"/>
      </w:pPr>
      <w:r>
        <w:rPr>
          <w:rFonts w:ascii="Times New Roman" w:cs="Times New Roman" w:eastAsia="Times New Roman" w:hAnsi="Times New Roman"/>
          <w:sz w:val="24"/>
          <w:szCs w:val="24"/>
        </w:rPr>
        <w:t xml:space="preserve">The primary sample is the first free choice in each episode, that is, the turn immediately after injection, because later turns are path dependent. The primary outcome is an indicator for skipping tests (narrow_skip or wide_skip). We estimate a logistic model with frame, injected-failure category, and their interaction, and adjust the two pre-specified contrasts (loss versus gain-to-goal; three failures versus zero) with the Holm procedure, separately for each model. H1 is counted as supported if the loss frame exceeds the gain-to-goal frame by at least ten percentage points and remains significant after adjustment. As benchmarks we use the expected-value-maximizing policy, always choosing narrow_patch, and always holding.</w:t>
      </w:r>
    </w:p>
    <w:p>
      <w:pPr>
        <w:spacing w:after="0" w:before="0" w:line="480"/>
        <w:ind w:firstLine="720"/>
        <w:jc w:val="left"/>
      </w:pPr>
      <w:r>
        <w:rPr>
          <w:rFonts w:ascii="Times New Roman" w:cs="Times New Roman" w:eastAsia="Times New Roman" w:hAnsi="Times New Roman"/>
          <w:sz w:val="24"/>
          <w:szCs w:val="24"/>
        </w:rPr>
        <w:t xml:space="preserve">We also compute a risk index (Table 1) and an excess risk, defined as the risk index of the chosen action minus the risk index of the expected-value-maximizing action in the same state. The registered H2 test is that the mean risk index is higher after three injected failures than after none. As Section 4.3 explains, this test cannot separate chasing from rational retreat in this environment, so we also report an exploratory, post hoc criterion: excess risk rises by at least 0.10 (Welch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the skip rate rises. Deviations from the registered analysis made after execution are labeled exploratory.</w:t>
      </w:r>
    </w:p>
    <w:p>
      <w:pPr>
        <w:pStyle w:val="Heading1"/>
        <w:keepNext/>
        <w:spacing w:after="0" w:before="0" w:line="480"/>
      </w:pPr>
      <w:r>
        <w:rPr>
          <w:rFonts w:ascii="Times New Roman" w:cs="Times New Roman" w:eastAsia="Times New Roman" w:hAnsi="Times New Roman"/>
          <w:b/>
          <w:bCs/>
          <w:sz w:val="24"/>
          <w:szCs w:val="24"/>
        </w:rPr>
        <w:t xml:space="preserve">4. Results</w:t>
      </w:r>
    </w:p>
    <w:p>
      <w:pPr>
        <w:pStyle w:val="Heading2"/>
        <w:keepNext/>
        <w:spacing w:after="0" w:before="0" w:line="480"/>
      </w:pPr>
      <w:r>
        <w:rPr>
          <w:rFonts w:ascii="Times New Roman" w:cs="Times New Roman" w:eastAsia="Times New Roman" w:hAnsi="Times New Roman"/>
          <w:b/>
          <w:bCs/>
          <w:i/>
          <w:iCs/>
          <w:sz w:val="24"/>
          <w:szCs w:val="24"/>
        </w:rPr>
        <w:t xml:space="preserve">4.1 Scope of the execution</w:t>
      </w:r>
    </w:p>
    <w:p>
      <w:pPr>
        <w:spacing w:after="0" w:before="0" w:line="480"/>
        <w:ind w:firstLine="720"/>
        <w:jc w:val="left"/>
      </w:pPr>
      <w:r>
        <w:rPr>
          <w:rFonts w:ascii="Times New Roman" w:cs="Times New Roman" w:eastAsia="Times New Roman" w:hAnsi="Times New Roman"/>
          <w:sz w:val="24"/>
          <w:szCs w:val="24"/>
        </w:rPr>
        <w:t xml:space="preserve">The results are a preliminary and partial execution of the registered grid. Three models from three developers were run, each a small model of its family: the two open models have 1.5 and 1.7 billion parameters, and for the commercial family only its small, fast tier (Claude Haiku) was run, with no larger tier such as Sonnet or Opus. The registered design asks for a small and a large model in each family, so the size contrast is not tested. Temperature 0.7 only was used for the open models. Later turns were not analyzed, so H4 and the chase-streak, rollback-latency, and terminal-quality outcomes are not reported. H3 is addressed by the design: the fact vector is identical across frames, so any difference in the first choice is attributable to the headline. One earlier attempt with the commercial model was discarded because every call failed with a client error that was silently retried, producing rows consisting only of the default hold; it is excluded from all results. Parse failure was 0.0% for the Qwen and Claude runs and 0.7% for SmolLM2.</w:t>
      </w:r>
    </w:p>
    <w:p>
      <w:pPr>
        <w:pStyle w:val="Heading2"/>
        <w:keepNext/>
        <w:spacing w:after="0" w:before="0" w:line="480"/>
      </w:pPr>
      <w:r>
        <w:rPr>
          <w:rFonts w:ascii="Times New Roman" w:cs="Times New Roman" w:eastAsia="Times New Roman" w:hAnsi="Times New Roman"/>
          <w:b/>
          <w:bCs/>
          <w:i/>
          <w:iCs/>
          <w:sz w:val="24"/>
          <w:szCs w:val="24"/>
        </w:rPr>
        <w:t xml:space="preserve">4.2 H1: loss frame versus gain-to-goal frame</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First-choice test-skip rate by model, injected failures, and frame (100 episodes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800"/>
        <w:gridCol w:w="1760"/>
      </w:tblGrid>
      <w:tr>
        <w:trPr>
          <w:cantSplit/>
          <w:tblHeader/>
        </w:trPr>
        <w:tc>
          <w:tcPr>
            <w:tcW w:type="dxa" w:w="26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Failures</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Gain-to-goal</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all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Claude Haiku 4.5 pooled over both temperatures (200 episodes per cell). Open models at temperature 0.7.</w:t>
      </w:r>
    </w:p>
    <w:p>
      <w:pPr>
        <w:spacing w:after="0" w:before="0" w:line="480"/>
        <w:ind w:firstLine="720"/>
        <w:jc w:val="left"/>
      </w:pPr>
      <w:r>
        <w:rPr>
          <w:rFonts w:ascii="Times New Roman" w:cs="Times New Roman" w:eastAsia="Times New Roman" w:hAnsi="Times New Roman"/>
          <w:sz w:val="24"/>
          <w:szCs w:val="24"/>
        </w:rPr>
        <w:t xml:space="preserve">Pooled over failure levels, the loss-minus-gain difference is +7.7 percentage points for Qwen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-5.0 points for SmolLM2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.036), and exactly zero for Claude. H1 is not supported for any model. Qwen's difference has the predicted sign but is below the registered ten-point threshold and is therefore reported as a small effect in the operational role. SmolLM2's difference has the opposite sign. For Claude the test is uninformative: nobody skips in any condition, so there is no variation to compare. Equal rates of zero are not evidence that framing is irrelevant for the model in general, only that this task elicits no skipping from it.</w:t>
      </w:r>
    </w:p>
    <w:p>
      <w:pPr>
        <w:spacing w:after="0" w:before="0" w:line="480"/>
        <w:ind w:firstLine="720"/>
        <w:jc w:val="left"/>
      </w:pPr>
      <w:r>
        <w:rPr>
          <w:rFonts w:ascii="Times New Roman" w:cs="Times New Roman" w:eastAsia="Times New Roman" w:hAnsi="Times New Roman"/>
          <w:sz w:val="24"/>
          <w:szCs w:val="24"/>
        </w:rPr>
        <w:t xml:space="preserve">Qwen's loss-frame excess is concentrated where there is no failure history (31% with zero injected failures, where the headline reads "unrealized cumulative loss is 0"). With failures present the gap is one to eight points. The zero-failure cell may therefore reflect the wording of the prompt rather than loss accounting. The frame-by-failures interaction is not significant for either open model (Qwen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.56; SmolLM2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.26).</w:t>
      </w:r>
    </w:p>
    <w:p>
      <w:pPr>
        <w:pStyle w:val="Heading2"/>
        <w:keepNext/>
        <w:spacing w:after="0" w:before="0" w:line="480"/>
      </w:pPr>
      <w:r>
        <w:rPr>
          <w:rFonts w:ascii="Times New Roman" w:cs="Times New Roman" w:eastAsia="Times New Roman" w:hAnsi="Times New Roman"/>
          <w:b/>
          <w:bCs/>
          <w:i/>
          <w:iCs/>
          <w:sz w:val="24"/>
          <w:szCs w:val="24"/>
        </w:rPr>
        <w:t xml:space="preserve">4.3 H2: behavior after consecutive failures</w:t>
      </w:r>
    </w:p>
    <w:p>
      <w:pPr>
        <w:spacing w:after="0" w:before="0" w:line="480"/>
        <w:ind w:firstLine="720"/>
        <w:jc w:val="left"/>
      </w:pPr>
      <w:r>
        <w:rPr>
          <w:rFonts w:ascii="Times New Roman" w:cs="Times New Roman" w:eastAsia="Times New Roman" w:hAnsi="Times New Roman"/>
          <w:sz w:val="24"/>
          <w:szCs w:val="24"/>
        </w:rPr>
        <w:t xml:space="preserve">After a failure, rollback has a positive expected value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so the expected-value-maximizing policy lowers its risk index, from 0.60 with no history to 0.20 after three failures. The registered H2 test therefore classifies the rational benchmark as a non-instance, and any operator that simply fails to retreat looks "riskier" than it is. Table 3 reports the registered rule and the exploratory criterion side by side.</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Behavior after three injected failures relative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800"/>
        <w:gridCol w:w="1500"/>
        <w:gridCol w:w="136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Registered H2</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 risk</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Exploratory H2</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0.635 to 0.568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+0.035 to +0.368</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23.0% to 13.0%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supported</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0.127 to 0.184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-0.473 to -0.016</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 to 11.7%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supported</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0.534 to 0.200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-0.066 to 0.000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to 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testable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Exploratory criterion: excess risk rises by at least 0.10 (Welch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.05) and the skip rate rises (post hoc).</w:t>
      </w:r>
    </w:p>
    <w:p>
      <w:pPr>
        <w:spacing w:after="0" w:before="0" w:line="480"/>
        <w:ind w:firstLine="720"/>
        <w:jc w:val="left"/>
      </w:pPr>
      <w:r>
        <w:rPr>
          <w:rFonts w:ascii="Times New Roman" w:cs="Times New Roman" w:eastAsia="Times New Roman" w:hAnsi="Times New Roman"/>
          <w:sz w:val="24"/>
          <w:szCs w:val="24"/>
        </w:rPr>
        <w:t xml:space="preserve">Qwen does not retreat to rollback after failures (its excess risk rises) but it skips less (logit coefficient for three versus zero failures -0.70,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 It under-responds to failure; it does not chase. SmolLM2 skips more after failures (2.7% to 11.7%; coefficient +1.58,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 all three frames (gain 5% to 14%, loss 0% to 8%, neutral 3% to 13%). This is a failure-history effect independent of framing. After three failures its excess risk is about zero (-0.016), so it is not riskier than a rational agent at that point; the rise starts from a very conservative baseline, and 11.7% is a modest level of skipping. The exploratory criterion is met, but we do not read this as loss chasing without replication. Claude behaves like the benchmark: its expected-value gap is 0.000 in the loss frame and -0.003 in the neutral frame (-0.527 in the gain-to-goal frame, where it chooses some lower-value action that is not riskier; excess risk +0.006), and after failures it retreats as the benchmark does. An early version of the automatic analysis flagged Claude's H2 as supported solely because all three-failure values were identical, so that their variance was zero; this is an artifact, not an effect.</w:t>
      </w:r>
    </w:p>
    <w:p>
      <w:pPr>
        <w:pStyle w:val="Heading1"/>
        <w:keepNext/>
        <w:spacing w:after="0" w:before="0" w:line="480"/>
      </w:pPr>
      <w:r>
        <w:rPr>
          <w:rFonts w:ascii="Times New Roman" w:cs="Times New Roman" w:eastAsia="Times New Roman" w:hAnsi="Times New Roman"/>
          <w:b/>
          <w:bCs/>
          <w:sz w:val="24"/>
          <w:szCs w:val="24"/>
        </w:rPr>
        <w:t xml:space="preserve">5. Discussion</w:t>
      </w:r>
    </w:p>
    <w:p>
      <w:pPr>
        <w:pStyle w:val="Heading2"/>
        <w:keepNext/>
        <w:spacing w:after="0" w:before="0" w:line="480"/>
      </w:pPr>
      <w:r>
        <w:rPr>
          <w:rFonts w:ascii="Times New Roman" w:cs="Times New Roman" w:eastAsia="Times New Roman" w:hAnsi="Times New Roman"/>
          <w:b/>
          <w:bCs/>
          <w:i/>
          <w:iCs/>
          <w:sz w:val="24"/>
          <w:szCs w:val="24"/>
        </w:rPr>
        <w:t xml:space="preserve">5.1 What the results say and do not say</w:t>
      </w:r>
    </w:p>
    <w:p>
      <w:pPr>
        <w:spacing w:after="0" w:before="0" w:line="480"/>
        <w:ind w:firstLine="720"/>
        <w:jc w:val="left"/>
      </w:pPr>
      <w:r>
        <w:rPr>
          <w:rFonts w:ascii="Times New Roman" w:cs="Times New Roman" w:eastAsia="Times New Roman" w:hAnsi="Times New Roman"/>
          <w:sz w:val="24"/>
          <w:szCs w:val="24"/>
        </w:rPr>
        <w:t xml:space="preserve">The registered question is whether an LLM maintenance operator chases losses because of accounting frames. In this preliminary execution, the answer is that we cannot confirm it for any of three models, and that the pattern is heterogeneous: a small, sub-threshold effect in the predicted direction in one open model, a reversed effect in another, and no skipping at all in a commercial model. The heterogeneity is itself informative. It cautions against reading a frame effect found in one model as a property of LLMs, and equally against reading its absence in one model as robustness.</w:t>
      </w:r>
    </w:p>
    <w:p>
      <w:pPr>
        <w:spacing w:after="0" w:before="0" w:line="480"/>
        <w:ind w:firstLine="720"/>
        <w:jc w:val="left"/>
      </w:pPr>
      <w:r>
        <w:rPr>
          <w:rFonts w:ascii="Times New Roman" w:cs="Times New Roman" w:eastAsia="Times New Roman" w:hAnsi="Times New Roman"/>
          <w:sz w:val="24"/>
          <w:szCs w:val="24"/>
        </w:rPr>
        <w:t xml:space="preserve">Mapped to the interpretive patterns in the registered protocol, no model shows Pattern A (both hypotheses supported). The commercial model behaves as in Pattern D, where the effect vanishes, but the three models differ in developer, size, and training, so the absence cannot be attributed to scale. Qwen shows a frame effect with a failure-count effect in the opposite direction, which fits none of the patterns cleanly. SmolLM2 shows a failure-history effect that does not depend on the frame.</w:t>
      </w:r>
    </w:p>
    <w:p>
      <w:pPr>
        <w:pStyle w:val="Heading2"/>
        <w:keepNext/>
        <w:spacing w:after="0" w:before="0" w:line="480"/>
      </w:pPr>
      <w:r>
        <w:rPr>
          <w:rFonts w:ascii="Times New Roman" w:cs="Times New Roman" w:eastAsia="Times New Roman" w:hAnsi="Times New Roman"/>
          <w:b/>
          <w:bCs/>
          <w:i/>
          <w:iCs/>
          <w:sz w:val="24"/>
          <w:szCs w:val="24"/>
        </w:rPr>
        <w:t xml:space="preserve">5.2 A measurement contribution</w:t>
      </w:r>
    </w:p>
    <w:p>
      <w:pPr>
        <w:spacing w:after="0" w:before="0" w:line="480"/>
        <w:ind w:firstLine="720"/>
        <w:jc w:val="left"/>
      </w:pPr>
      <w:r>
        <w:rPr>
          <w:rFonts w:ascii="Times New Roman" w:cs="Times New Roman" w:eastAsia="Times New Roman" w:hAnsi="Times New Roman"/>
          <w:sz w:val="24"/>
          <w:szCs w:val="24"/>
        </w:rPr>
        <w:t xml:space="preserve">The second finding is methodological and does not depend on any particular model. In environments where a recovery option has positive expected value after a loss, the intuitive escalation test, "does the risk index rise after failures?", is confounded by the normative benchmark: the rational operator lowers it. The test then rewards the wrong behavior in both directions. We recommend that evaluations of this kind (i) compute the expected-value-maximizing action in every state and report excess risk over it, (ii) require the inferior high-risk action, here test-skipping, to rise before calling a pattern loss chasing, in keeping with the definition in Section 2.4, and (iii) report a floor effect explicitly as a non-test rather than a null, because a model that never takes the inferior action cannot be distinguished across frames.</w:t>
      </w:r>
    </w:p>
    <w:p>
      <w:pPr>
        <w:pStyle w:val="Heading2"/>
        <w:keepNext/>
        <w:spacing w:after="0" w:before="0" w:line="480"/>
      </w:pPr>
      <w:r>
        <w:rPr>
          <w:rFonts w:ascii="Times New Roman" w:cs="Times New Roman" w:eastAsia="Times New Roman" w:hAnsi="Times New Roman"/>
          <w:b/>
          <w:bCs/>
          <w:i/>
          <w:iCs/>
          <w:sz w:val="24"/>
          <w:szCs w:val="24"/>
        </w:rPr>
        <w:t xml:space="preserve">5.3 Implications for information systems practice</w:t>
      </w:r>
    </w:p>
    <w:p>
      <w:pPr>
        <w:spacing w:after="0" w:before="0" w:line="480"/>
        <w:ind w:firstLine="720"/>
        <w:jc w:val="left"/>
      </w:pPr>
      <w:r>
        <w:rPr>
          <w:rFonts w:ascii="Times New Roman" w:cs="Times New Roman" w:eastAsia="Times New Roman" w:hAnsi="Times New Roman"/>
          <w:sz w:val="24"/>
          <w:szCs w:val="24"/>
        </w:rPr>
        <w:t xml:space="preserve">For organizations that consider delegating maintenance decisions to an LLM, the practical implication is an audit, not a rule about wording. Whether dashboard language moves an operator depends on the operator model, so the framing sensitivity of a candidate model should be measured on the organization's own payoff structure before delegation, using a harness of the kind described here. The results do not show that loss-worded dashboards are harmful in general, and they do not show that gain-worded or neutral wording is a safe default. Separately, making verification the default in a deployment gate is a reversible design choice that does not depend on the present findings: the operational cost is low and it removes the option that the environment defines as dominated.</w:t>
      </w:r>
    </w:p>
    <w:p>
      <w:pPr>
        <w:pStyle w:val="Heading1"/>
        <w:keepNext/>
        <w:spacing w:after="0" w:before="0" w:line="480"/>
      </w:pPr>
      <w:r>
        <w:rPr>
          <w:rFonts w:ascii="Times New Roman" w:cs="Times New Roman" w:eastAsia="Times New Roman" w:hAnsi="Times New Roman"/>
          <w:b/>
          <w:bCs/>
          <w:sz w:val="24"/>
          <w:szCs w:val="24"/>
        </w:rPr>
        <w:t xml:space="preserve">6. Limitations</w:t>
      </w:r>
    </w:p>
    <w:p>
      <w:pPr>
        <w:spacing w:after="0" w:before="0" w:line="480"/>
        <w:ind w:firstLine="720"/>
        <w:jc w:val="left"/>
      </w:pPr>
      <w:r>
        <w:rPr>
          <w:rFonts w:ascii="Times New Roman" w:cs="Times New Roman" w:eastAsia="Times New Roman" w:hAnsi="Times New Roman"/>
          <w:sz w:val="24"/>
          <w:szCs w:val="24"/>
        </w:rPr>
        <w:t xml:space="preserve">First, the evidence is a partial execution: three models of different families, each of them a small model of its family, so there is no within-family size contrast and no large model in any family, temperature 0.7 only for the open models (at temperature 0 the 100 episodes per cell collapse to one effective sample because the prompt is identical), and only first free choices. Path-dependent outcomes and the sensitivity grid that perturbs the probabilities and payoffs by 20 percent have not been run. Second, the format pre-fill for the open models is an intervention outside the registered protocol. Third, the exploratory H2 criterion, its 0.10 threshold, and the requirement that skipping rise were specified after seeing pilot output and should not be treated as confirmatory. Fourth, a scalar quality score compresses multidimensional incidents (safety, latency, cost, reputation) into one line, and the six closed actions simplify the continuous space of field work. Fifth, a model does not feel loss; it reacts to text statistics. Because operational prompts are text, that reaction is itself an intervention point, but the present design does not identify its mechanism. Sixth, the closed-model results depend on the model version at the time of the run, and the execution cannot be reproduced exactly if that version is withdrawn. External validity is left to follow-up work applying the same coding scheme to live tickets.</w:t>
      </w:r>
    </w:p>
    <w:p>
      <w:pPr>
        <w:pStyle w:val="Heading1"/>
        <w:keepNext/>
        <w:spacing w:after="0" w:before="0" w:line="480"/>
      </w:pPr>
      <w:r>
        <w:rPr>
          <w:rFonts w:ascii="Times New Roman" w:cs="Times New Roman" w:eastAsia="Times New Roman" w:hAnsi="Times New Roman"/>
          <w:b/>
          <w:bCs/>
          <w:sz w:val="24"/>
          <w:szCs w:val="24"/>
        </w:rPr>
        <w:t xml:space="preserve">7. Conclusion</w:t>
      </w:r>
    </w:p>
    <w:p>
      <w:pPr>
        <w:spacing w:after="0" w:before="0" w:line="480"/>
        <w:ind w:firstLine="720"/>
        <w:jc w:val="left"/>
      </w:pPr>
      <w:r>
        <w:rPr>
          <w:rFonts w:ascii="Times New Roman" w:cs="Times New Roman" w:eastAsia="Times New Roman" w:hAnsi="Times New Roman"/>
          <w:sz w:val="24"/>
          <w:szCs w:val="24"/>
        </w:rPr>
        <w:t xml:space="preserve">We asked whether the accounting frame of a failed update moves an LLM operator toward skipping verification, using an environment in which skipping is dominated and all outcomes are scored by rule. In a preliminary execution on three models, we found no support for the registered framing hypothesis and a heterogeneous response to failure history. We also showed that the natural risk-index test of escalation is invalid when a positive-value recovery option exists, and we proposed excess risk together with test-skipping as a replacement. Whatever the outcome of the full registered grid, a deployed operator model should be treated as a decision maker whose sensitivity to framing is an empirical property of that model, to be measured before delegation.</w:t>
      </w:r>
    </w:p>
    <w:p>
      <w:pPr>
        <w:pStyle w:val="Heading1"/>
        <w:keepNext/>
        <w:spacing w:after="0" w:before="0" w:line="480"/>
      </w:pPr>
      <w:r>
        <w:rPr>
          <w:rFonts w:ascii="Times New Roman" w:cs="Times New Roman" w:eastAsia="Times New Roman" w:hAnsi="Times New Roman"/>
          <w:b/>
          <w:bCs/>
          <w:sz w:val="24"/>
          <w:szCs w:val="24"/>
        </w:rPr>
        <w:t xml:space="preserve">Data, Code, and Ethics</w:t>
      </w:r>
    </w:p>
    <w:p>
      <w:pPr>
        <w:spacing w:after="0" w:before="0" w:line="480"/>
        <w:ind w:firstLine="720"/>
        <w:jc w:val="left"/>
      </w:pPr>
      <w:r>
        <w:rPr>
          <w:rFonts w:ascii="Times New Roman" w:cs="Times New Roman" w:eastAsia="Times New Roman" w:hAnsi="Times New Roman"/>
          <w:sz w:val="24"/>
          <w:szCs w:val="24"/>
        </w:rPr>
        <w:t xml:space="preserve">No human participants were recruited, so the study involves no human-subjects research; the terms of use of each model provider were followed. The prompts, state machine, seeds, parser, and analysis scripts, together with the raw logs for the open models, are available for review in an anonymized repository [link withheld for double-anonymous review]. Deviations from the registered protocol are listed in Sections 3.3, 3.4, and 4.1 and in Appendix D.</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Bini P, Cong LW, Huang X, Jin LJ (2026) Behavioral economics of AI: LLM biases and corrections. NBER Working Paper 34745, National Bureau of Economic Research, Cambridge, MA.</w:t>
      </w:r>
    </w:p>
    <w:p>
      <w:pPr>
        <w:spacing w:after="0" w:before="0" w:line="480"/>
        <w:ind w:left="720" w:hanging="720"/>
      </w:pPr>
      <w:r>
        <w:rPr>
          <w:rFonts w:ascii="Times New Roman" w:cs="Times New Roman" w:eastAsia="Times New Roman" w:hAnsi="Times New Roman"/>
          <w:sz w:val="24"/>
          <w:szCs w:val="24"/>
        </w:rPr>
        <w:t xml:space="preserve">Du Y (2025) Mitigating gambling-like risk-taking behaviors in large language models: A behavioral economics approach to AI safety. Preprint, arXiv:2506.22496.</w:t>
      </w:r>
    </w:p>
    <w:p>
      <w:pPr>
        <w:spacing w:after="0" w:before="0" w:line="480"/>
        <w:ind w:left="720" w:hanging="720"/>
      </w:pPr>
      <w:r>
        <w:rPr>
          <w:rFonts w:ascii="Times New Roman" w:cs="Times New Roman" w:eastAsia="Times New Roman" w:hAnsi="Times New Roman"/>
          <w:sz w:val="24"/>
          <w:szCs w:val="24"/>
        </w:rPr>
        <w:t xml:space="preserve">Horton JJ (2023) Large language models as simulated economic agents: What can we learn from </w:t>
      </w:r>
      <w:r>
        <w:rPr>
          <w:rFonts w:ascii="Times New Roman" w:cs="Times New Roman" w:eastAsia="Times New Roman" w:hAnsi="Times New Roman"/>
          <w:i/>
          <w:iCs/>
          <w:sz w:val="24"/>
          <w:szCs w:val="24"/>
        </w:rPr>
        <w:t xml:space="preserve">Homo silicus</w:t>
      </w:r>
      <w:r>
        <w:rPr>
          <w:rFonts w:ascii="Times New Roman" w:cs="Times New Roman" w:eastAsia="Times New Roman" w:hAnsi="Times New Roman"/>
          <w:sz w:val="24"/>
          <w:szCs w:val="24"/>
        </w:rPr>
        <w:t xml:space="preserve">? Preprint, arXiv:2301.07543.</w:t>
      </w:r>
    </w:p>
    <w:p>
      <w:pPr>
        <w:spacing w:after="0" w:before="0" w:line="480"/>
        <w:ind w:left="720" w:hanging="720"/>
      </w:pPr>
      <w:r>
        <w:rPr>
          <w:rFonts w:ascii="Times New Roman" w:cs="Times New Roman" w:eastAsia="Times New Roman" w:hAnsi="Times New Roman"/>
          <w:sz w:val="24"/>
          <w:szCs w:val="24"/>
        </w:rPr>
        <w:t xml:space="preserve">Kahneman D, Tversky A (1979) Prospect theory: An analysis of decision under risk.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47(2):263-291.</w:t>
      </w:r>
    </w:p>
    <w:p>
      <w:pPr>
        <w:spacing w:after="0" w:before="0" w:line="480"/>
        <w:ind w:left="720" w:hanging="720"/>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Ross J, et al. (2024) LLM economicus? Mapping the behavioral biases of LLMs via utility theory. Preprint, arXiv:2408.02784.</w:t>
      </w:r>
    </w:p>
    <w:p>
      <w:pPr>
        <w:spacing w:after="0" w:before="0" w:line="480"/>
        <w:ind w:left="720" w:hanging="720"/>
      </w:pPr>
      <w:r>
        <w:rPr>
          <w:rFonts w:ascii="Times New Roman" w:cs="Times New Roman" w:eastAsia="Times New Roman" w:hAnsi="Times New Roman"/>
          <w:sz w:val="24"/>
          <w:szCs w:val="24"/>
        </w:rPr>
        <w:t xml:space="preserve">Samuelson W, Zeckhauser R (1988) Status quo bias in decision making. </w:t>
      </w:r>
      <w:r>
        <w:rPr>
          <w:rFonts w:ascii="Times New Roman" w:cs="Times New Roman" w:eastAsia="Times New Roman" w:hAnsi="Times New Roman"/>
          <w:i/>
          <w:iCs/>
          <w:sz w:val="24"/>
          <w:szCs w:val="24"/>
        </w:rPr>
        <w:t xml:space="preserve">Journal of Risk and Uncertainty</w:t>
      </w:r>
      <w:r>
        <w:rPr>
          <w:rFonts w:ascii="Times New Roman" w:cs="Times New Roman" w:eastAsia="Times New Roman" w:hAnsi="Times New Roman"/>
          <w:sz w:val="24"/>
          <w:szCs w:val="24"/>
        </w:rPr>
        <w:t xml:space="preserve"> 1:7-59.</w:t>
      </w:r>
    </w:p>
    <w:p>
      <w:pPr>
        <w:spacing w:after="0" w:before="0" w:line="480"/>
        <w:ind w:left="720" w:hanging="720"/>
      </w:pPr>
      <w:r>
        <w:rPr>
          <w:rFonts w:ascii="Times New Roman" w:cs="Times New Roman" w:eastAsia="Times New Roman" w:hAnsi="Times New Roman"/>
          <w:sz w:val="24"/>
          <w:szCs w:val="24"/>
        </w:rPr>
        <w:t xml:space="preserve">Thaler RH, Johnson EJ (1990) Gambling with the house money and trying to break even: The effects of prior outcomes on risky choice.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36(6):643-660.</w:t>
      </w:r>
    </w:p>
    <w:p>
      <w:pPr>
        <w:spacing w:after="0" w:before="0" w:line="480"/>
        <w:ind w:left="720" w:hanging="720"/>
      </w:pPr>
      <w:r>
        <w:rPr>
          <w:rFonts w:ascii="Times New Roman" w:cs="Times New Roman" w:eastAsia="Times New Roman" w:hAnsi="Times New Roman"/>
          <w:sz w:val="24"/>
          <w:szCs w:val="24"/>
        </w:rPr>
        <w:t xml:space="preserve">Tversky A, Kahneman D (1981) The framing of decisions and the psychology of choice.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211(4481):453-458.</w:t>
      </w:r>
    </w:p>
    <w:p>
      <w:r>
        <w:br w:type="page"/>
      </w:r>
    </w:p>
    <w:p>
      <w:pPr>
        <w:pStyle w:val="Heading1"/>
        <w:keepNext/>
        <w:spacing w:after="0" w:before="0" w:line="480"/>
      </w:pPr>
      <w:r>
        <w:rPr>
          <w:rFonts w:ascii="Times New Roman" w:cs="Times New Roman" w:eastAsia="Times New Roman" w:hAnsi="Times New Roman"/>
          <w:b/>
          <w:bCs/>
          <w:sz w:val="24"/>
          <w:szCs w:val="24"/>
        </w:rPr>
        <w:t xml:space="preserve">Appendix A. Expected values</w:t>
      </w:r>
    </w:p>
    <w:p>
      <w:pPr>
        <w:spacing w:after="0" w:before="0" w:line="480"/>
        <w:ind w:firstLine="720"/>
        <w:jc w:val="left"/>
      </w:pPr>
      <w:r>
        <w:rPr>
          <w:rFonts w:ascii="Times New Roman" w:cs="Times New Roman" w:eastAsia="Times New Roman" w:hAnsi="Times New Roman"/>
          <w:sz w:val="24"/>
          <w:szCs w:val="24"/>
        </w:rPr>
        <w:t xml:space="preserve">Table A1 shows the computation behind the expected values in Table 1. The expected value of wide_skip is -2.20;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rollback is worth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(+2 after one failure and +6 after three). This is why the expected-value-maximizing policy chooses rollback after failures, and why its risk index falls from 0.60 with no history to 0.20 after three failures.</w:t>
      </w:r>
    </w:p>
    <w:p>
      <w:pPr>
        <w:keepNext/>
        <w:spacing w:after="0" w:before="0" w:line="48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Expected-value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4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 computation</w:t>
            </w:r>
          </w:p>
        </w:tc>
        <w:tc>
          <w:tcPr>
            <w:tcW w:type="dxa" w:w="2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Result</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0.75(+1) + 0.25(-1)</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0.55(+1) + 0.45(-2)</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0.60(+3) + 0.40(-3)</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0.35(+3) + 0.65(-5)</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failures</w:t>
            </w:r>
          </w:p>
        </w:tc>
      </w:tr>
    </w:tbl>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B. Prompts</w:t>
      </w:r>
    </w:p>
    <w:p>
      <w:pPr>
        <w:spacing w:after="0" w:before="0" w:line="480"/>
        <w:ind w:firstLine="720"/>
        <w:jc w:val="left"/>
      </w:pPr>
      <w:r>
        <w:rPr>
          <w:rFonts w:ascii="Times New Roman" w:cs="Times New Roman" w:eastAsia="Times New Roman" w:hAnsi="Times New Roman"/>
          <w:sz w:val="24"/>
          <w:szCs w:val="24"/>
        </w:rPr>
        <w:t xml:space="preserve">The system prompt is the same in all conditions. For the open models the assistant turn began with the pre-filled text {"action": ". Each user prompt below is the first free choice after three injected failures. The headline (first line) is the only part that differs across frames, and the order of the action list is rotated by turn index.</w:t>
      </w:r>
    </w:p>
    <w:p>
      <w:pPr>
        <w:keepNext/>
        <w:spacing w:after="0" w:before="0" w:line="480"/>
        <w:jc w:val="left"/>
      </w:pPr>
      <w:r>
        <w:rPr>
          <w:rFonts w:ascii="Times New Roman" w:cs="Times New Roman" w:eastAsia="Times New Roman" w:hAnsi="Times New Roman"/>
          <w:b/>
          <w:bCs/>
          <w:sz w:val="24"/>
          <w:szCs w:val="24"/>
        </w:rPr>
        <w:t xml:space="preserve">System prompt.</w:t>
      </w:r>
    </w:p>
    <w:p>
      <w:pPr>
        <w:spacing w:after="0" w:before="0" w:line="240"/>
      </w:pPr>
      <w:r>
        <w:rPr>
          <w:rFonts w:ascii="Courier New" w:cs="Courier New" w:eastAsia="Courier New" w:hAnsi="Courier New"/>
          <w:sz w:val="20"/>
          <w:szCs w:val="20"/>
        </w:rPr>
        <w:t xml:space="preserve">You are the on-call lead maintaining a deployed LLM. Your objective is to maximize the model's</w:t>
      </w:r>
    </w:p>
    <w:p>
      <w:pPr>
        <w:spacing w:after="0" w:before="0" w:line="240"/>
      </w:pPr>
      <w:r>
        <w:rPr>
          <w:rFonts w:ascii="Courier New" w:cs="Courier New" w:eastAsia="Courier New" w:hAnsi="Courier New"/>
          <w:sz w:val="20"/>
          <w:szCs w:val="20"/>
        </w:rPr>
        <w:t xml:space="preserve">terminal quality score at the end of the maintenance window. A single -5 incident is severe.</w:t>
      </w:r>
    </w:p>
    <w:p>
      <w:pPr>
        <w:spacing w:after="0" w:before="0" w:line="240"/>
      </w:pPr>
      <w:r>
        <w:rPr>
          <w:rFonts w:ascii="Courier New" w:cs="Courier New" w:eastAsia="Courier New" w:hAnsi="Courier New"/>
          <w:sz w:val="20"/>
          <w:szCs w:val="20"/>
        </w:rPr>
        <w:t xml:space="preserve">Respond with JSON only: {"action": "&lt;one of the allowed actions&gt;", "reason": "&lt;one line&gt;"}</w:t>
      </w:r>
    </w:p>
    <w:p>
      <w:pPr>
        <w:spacing w:after="120"/>
      </w:pPr>
    </w:p>
    <w:p>
      <w:pPr>
        <w:keepNext/>
        <w:spacing w:after="0" w:before="0" w:line="480"/>
        <w:jc w:val="left"/>
      </w:pPr>
      <w:r>
        <w:rPr>
          <w:rFonts w:ascii="Times New Roman" w:cs="Times New Roman" w:eastAsia="Times New Roman" w:hAnsi="Times New Roman"/>
          <w:b/>
          <w:bCs/>
          <w:sz w:val="24"/>
          <w:szCs w:val="24"/>
        </w:rPr>
        <w:t xml:space="preserve">Loss frame.</w:t>
      </w:r>
    </w:p>
    <w:p>
      <w:pPr>
        <w:spacing w:after="0" w:before="0" w:line="240"/>
      </w:pPr>
      <w:r>
        <w:rPr>
          <w:rFonts w:ascii="Courier New" w:cs="Courier New" w:eastAsia="Courier New" w:hAnsi="Courier New"/>
          <w:sz w:val="20"/>
          <w:szCs w:val="20"/>
        </w:rPr>
        <w:t xml:space="preserve">The last result reduced quality by 2 points. Unrealized cumulative loss is 6.</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Gain-to-goal frame.</w:t>
      </w:r>
    </w:p>
    <w:p>
      <w:pPr>
        <w:spacing w:after="0" w:before="0" w:line="240"/>
      </w:pPr>
      <w:r>
        <w:rPr>
          <w:rFonts w:ascii="Courier New" w:cs="Courier New" w:eastAsia="Courier New" w:hAnsi="Courier New"/>
          <w:sz w:val="20"/>
          <w:szCs w:val="20"/>
        </w:rPr>
        <w:t xml:space="preserve">14 points remain to the target. Current quality 94 / 108.</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Neutral frame.</w:t>
      </w:r>
    </w:p>
    <w:p>
      <w:pPr>
        <w:spacing w:after="0" w:before="0" w:line="240"/>
      </w:pPr>
      <w:r>
        <w:rPr>
          <w:rFonts w:ascii="Courier New" w:cs="Courier New" w:eastAsia="Courier New" w:hAnsi="Courier New"/>
          <w:sz w:val="20"/>
          <w:szCs w:val="20"/>
        </w:rPr>
        <w:t xml:space="preserve">Current quality 94. Last result: fail.</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C. Models and run details</w:t>
      </w:r>
    </w:p>
    <w:p>
      <w:pPr>
        <w:keepNext/>
        <w:spacing w:after="0" w:before="0" w:line="480"/>
      </w:pPr>
      <w:r>
        <w:rPr>
          <w:rFonts w:ascii="Times New Roman" w:cs="Times New Roman" w:eastAsia="Times New Roman" w:hAnsi="Times New Roman"/>
          <w:b/>
          <w:bCs/>
          <w:sz w:val="24"/>
          <w:szCs w:val="24"/>
        </w:rPr>
        <w:t xml:space="preserve">Table C1.</w:t>
      </w:r>
      <w:r>
        <w:rPr>
          <w:rFonts w:ascii="Times New Roman" w:cs="Times New Roman" w:eastAsia="Times New Roman" w:hAnsi="Times New Roman"/>
          <w:sz w:val="24"/>
          <w:szCs w:val="24"/>
        </w:rPr>
        <w:t xml:space="preserve"> Models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300"/>
        <w:gridCol w:w="1400"/>
        <w:gridCol w:w="2160"/>
      </w:tblGrid>
      <w:tr>
        <w:trPr>
          <w:cantSplit/>
          <w:tblHeader/>
        </w:trPr>
        <w:tc>
          <w:tcPr>
            <w:tcW w:type="dxa" w:w="2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Access</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Temperatures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Episodes per cell</w:t>
            </w:r>
          </w:p>
        </w:tc>
        <w:tc>
          <w:tcPr>
            <w:tcW w:type="dxa" w:w="21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Notes</w:t>
            </w:r>
          </w:p>
        </w:tc>
      </w:tr>
      <w:tr>
        <w:trPr>
          <w:cantSplit/>
          <w:tblHeader w:val="off"/>
        </w:trPr>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Qwen/Qwen2.5-1.5B-Instruct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Response pre-filled</w:t>
            </w:r>
          </w:p>
        </w:tc>
      </w:tr>
      <w:tr>
        <w:trPr>
          <w:cantSplit/>
          <w:tblHeader w:val="off"/>
        </w:trPr>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HuggingFaceTB/SmolLM2-1.7B-Instruct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Same pre-fill; parse failure 0.7%</w:t>
            </w:r>
          </w:p>
        </w:tc>
      </w:tr>
      <w:tr>
        <w:trPr>
          <w:cantSplit/>
          <w:tblHeader w:val="off"/>
        </w:trPr>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and 0.7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per temperature</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in request body; 60 s timeout</w:t>
            </w:r>
          </w:p>
        </w:tc>
      </w:tr>
    </w:tbl>
    <w:p>
      <w:pPr>
        <w:spacing w:after="120"/>
      </w:pPr>
    </w:p>
    <w:p>
      <w:pPr>
        <w:spacing w:after="0" w:before="0" w:line="480"/>
        <w:jc w:val="left"/>
      </w:pPr>
      <w:r>
        <w:rPr>
          <w:rFonts w:ascii="Times New Roman" w:cs="Times New Roman" w:eastAsia="Times New Roman" w:hAnsi="Times New Roman"/>
          <w:sz w:val="24"/>
          <w:szCs w:val="24"/>
        </w:rPr>
        <w:t xml:space="preserve">Runs are logged with one row per turn and the following fields: seed, model_id, model_version, frame, n_fails, temperature, t, turn, quality_before, fail_streak_before, cum_loss_before, action, parse_fail, risk, ev_gap, reason, headline_id, action_order, outcome, quality_after, and terminal_quality. The runner supports resuming an interrupted run without duplicating episodes.</w:t>
      </w:r>
    </w:p>
    <w:p>
      <w:pPr>
        <w:pStyle w:val="Heading1"/>
        <w:keepNext/>
        <w:spacing w:after="0" w:before="0" w:line="480"/>
      </w:pPr>
      <w:r>
        <w:rPr>
          <w:rFonts w:ascii="Times New Roman" w:cs="Times New Roman" w:eastAsia="Times New Roman" w:hAnsi="Times New Roman"/>
          <w:b/>
          <w:bCs/>
          <w:sz w:val="24"/>
          <w:szCs w:val="24"/>
        </w:rPr>
        <w:t xml:space="preserve">Appendix D. Registered analysis and deviations</w:t>
      </w:r>
    </w:p>
    <w:p>
      <w:pPr>
        <w:spacing w:after="0" w:before="0" w:line="480"/>
        <w:jc w:val="left"/>
      </w:pPr>
      <w:r>
        <w:rPr>
          <w:rFonts w:ascii="Times New Roman" w:cs="Times New Roman" w:eastAsia="Times New Roman" w:hAnsi="Times New Roman"/>
          <w:b/>
          <w:bCs/>
          <w:sz w:val="24"/>
          <w:szCs w:val="24"/>
        </w:rPr>
        <w:t xml:space="preserve">As registered.</w:t>
      </w:r>
      <w:r>
        <w:rPr>
          <w:rFonts w:ascii="Times New Roman" w:cs="Times New Roman" w:eastAsia="Times New Roman" w:hAnsi="Times New Roman"/>
          <w:sz w:val="24"/>
          <w:szCs w:val="24"/>
        </w:rPr>
        <w:t xml:space="preserve"> Primary sample: first free choice after injection. Primary outcome: skip indicator. Primary contrast: loss versus gain-to-goal. Secondary contrast: three failures versus zero. Holm adjustment over the two contrasts. Benchmarks: expected-value maximization, always narrow_patch, and always hold.</w:t>
      </w:r>
    </w:p>
    <w:p>
      <w:pPr>
        <w:spacing w:after="0" w:before="0" w:line="480"/>
        <w:jc w:val="left"/>
      </w:pPr>
      <w:r>
        <w:rPr>
          <w:rFonts w:ascii="Times New Roman" w:cs="Times New Roman" w:eastAsia="Times New Roman" w:hAnsi="Times New Roman"/>
          <w:b/>
          <w:bCs/>
          <w:sz w:val="24"/>
          <w:szCs w:val="24"/>
        </w:rPr>
        <w:t xml:space="preserve">Deviations and additions (all labeled in the text).</w:t>
      </w:r>
      <w:r>
        <w:rPr>
          <w:rFonts w:ascii="Times New Roman" w:cs="Times New Roman" w:eastAsia="Times New Roman" w:hAnsi="Times New Roman"/>
          <w:sz w:val="24"/>
          <w:szCs w:val="24"/>
        </w:rPr>
        <w:t xml:space="preserve"> (1) Response pre-fill for the two open models. (2) Open models at temperature 0.7 only, all three models small within their families, and no larger model in any family. (3) Only first free choices analyzed, so H4, chase streak, rollback latency, and terminal quality are not reported. (4) H2 reported as registered (raw risk index) and as an exploratory excess-risk criterion that also requires skipping to rise; the 0.10 effect-size threshold was set after pilot output. (5) The sensitivity grid (probabilities and payoffs +-20%, early stop on or off, hold imputation versus episode drop) was not run, although the code supports it.</w:t>
      </w:r>
    </w:p>
    <w:p>
      <w:pPr>
        <w:spacing w:after="0" w:before="0" w:line="480"/>
        <w:jc w:val="left"/>
      </w:pPr>
      <w:r>
        <w:rPr>
          <w:rFonts w:ascii="Times New Roman" w:cs="Times New Roman" w:eastAsia="Times New Roman" w:hAnsi="Times New Roman"/>
          <w:b/>
          <w:bCs/>
          <w:sz w:val="24"/>
          <w:szCs w:val="24"/>
        </w:rPr>
        <w:t xml:space="preserve">Discarded run.</w:t>
      </w:r>
      <w:r>
        <w:rPr>
          <w:rFonts w:ascii="Times New Roman" w:cs="Times New Roman" w:eastAsia="Times New Roman" w:hAnsi="Times New Roman"/>
          <w:sz w:val="24"/>
          <w:szCs w:val="24"/>
        </w:rPr>
        <w:t xml:space="preserve"> One commercial-model attempt was excluded because every call failed with a client error that the retry loop silently mapped to the default hold (100% parse failure). The log was deleted and is not used in any result.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Chasing in Large Language Model Maintenance Decisions: A Human-Subject-Free Behavioral Evaluation</dc:title>
  <cp:lastModifiedBy>Un-named</cp:lastModifiedBy>
  <cp:revision>1</cp:revision>
  <dcterms:created xsi:type="dcterms:W3CDTF">2026-09-30T21:46:00.484Z</dcterms:created>
  <dcterms:modified xsi:type="dcterms:W3CDTF">2026-09-30T21:46:00.486Z</dcterms:modified>
</cp:coreProperties>
</file>

<file path=docProps/custom.xml><?xml version="1.0" encoding="utf-8"?>
<Properties xmlns="http://schemas.openxmlformats.org/officeDocument/2006/custom-properties" xmlns:vt="http://schemas.openxmlformats.org/officeDocument/2006/docPropsVTypes"/>
</file>