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delegating maintenance decisions to large language model (LLM) operators, and the prompt that describes the situation is the only contract between principal and operator. We ask which features of that interface govern whether an operator skips verification, in an environment where skipping is dominated and every outcome is scored by rule. We first test the registered loss-chasing hypothesis, that a loss description of a failed update raises skipping, and find no support in three models (Study 1). Five further studies then examine what is associated with skipping, each writing every frame in 16 independently generated wordings, so that wording is the unit of replication. In a fast commercial model (Claude Haiku 4.5), skipping appears under time pressure (27.2% of first choices with three turns left, 0.5% with six, and none with twelve). Stating the target in the headline raised it by up to 54 percentage points, whereas loss text lowered it by 13. Extended thinking lowered it to 9.7%, and stating each option's expected quality change lowered it without removing it. Three larger commercial models (Sonnet 5.5, Opus 5.5, and Fable 5.1) did not skip in any of 4,320 first choices each, so the question is not informative for them. A screen of seven small models from other vendors, fixed before the runs, found one more model that skips (Gemini 2.5 Flash-Lite), with the same ordering of frames and an effect of target visibility; the other valid models skipped little or not at all. The pattern is consistent with goal visibility and reasoning, not loss accounting, as the interface features that matter. We contribute a design that treats wording as the unit of replication, a measurement argument for excess risk over an expected-value benchmark, and guidance for stating objectives, setting reasoning budgets, and auditing operator models.</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delegation to AI; interface design; AI maintenance;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live traffic drifts away from the data on which reward models were trained, prompts and guardrails accumulate edits, and offline evaluation sets diverge from what users ask. Maintenance is therefore a repeated decision under uncertainty that collapses to a small set of options: hold, apply a narrow or wide patch, apply either without running the regression tests, or roll back. Each option trades expected quality gain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Some of these decisions are increasingly proposed for delegation to LLM-based agents that operate the maintenance pipeline themselves. Whether such an operator behaves like the disciplined engineer a runbook presupposes is an empirical question with consequences for information systems governance. Behavioral research gives reasons for doubt. Prospect theory holds that people are risk seeking below a reference point and risk averse above it (Kahneman and Tversky 1979) and that the same outcome coded as a gain or a loss changes the choice (Tversky and Kahneman 1981); in gambling this appears as loss chasing, in which a decision maker places further bets, even of negative expected value, to get back to break-even (Thaler and Johnson 1990). If an LLM operator inherits such tendencies, a dashboard line such as "the last update cost us two points" could make it more willing to skip verification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generated output (Du 2025). It rarely asks the operational question: in a repeated loop, after a failed update, does the model choose a larger change and omit verification, and is that choice moved by the accounting frame alone? Answering it requires an environment in which the correct choice is known, so that a departure can be attributed to loss accounting and not to a reasonable response to time pressure, and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and the status text the operator reads is a control signal through which the principal directs it (Kellogg et al. 2020). Which signals induce which shortcuts is open for delegation to AI (Raisch and Krakowski 2021), and it matters because skipped verification leaves hidden technical debt (Sculley et al. 2015).</w:t>
      </w:r>
    </w:p>
    <w:p>
      <w:pPr>
        <w:spacing w:after="0" w:before="0" w:line="480"/>
        <w:ind w:firstLine="720"/>
        <w:jc w:val="left"/>
      </w:pPr>
      <w:r>
        <w:rPr>
          <w:rFonts w:ascii="Times New Roman" w:cs="Times New Roman" w:eastAsia="Times New Roman" w:hAnsi="Times New Roman"/>
          <w:sz w:val="24"/>
          <w:szCs w:val="24"/>
        </w:rPr>
        <w:t xml:space="preserve">We place an LLM in the role of an on-call lead and manipulate the headline sentence (loss, gain-to-goal, or neutral, all carrying identical facts), the failures injected into the history and, in later studies, the turns left, the model, its reasoning setting, and whether the target is stated. Every test-skipping option has a strictly lower expected value than its verified counterpart, everything is scored by rule, and no human participants are recruited. The registered hypothesis is one candidate explanation among several, so we treat the paper as a study of which features of the delegation interface govern skipping: the valence of the status text, the visibility of the target, the turns left, reasoning, the information shown about the options, and the model tier (Section 2.6).</w:t>
      </w:r>
    </w:p>
    <w:p>
      <w:pPr>
        <w:spacing w:after="0" w:before="0" w:line="480"/>
        <w:ind w:firstLine="720"/>
        <w:jc w:val="left"/>
      </w:pPr>
      <w:r>
        <w:rPr>
          <w:rFonts w:ascii="Times New Roman" w:cs="Times New Roman" w:eastAsia="Times New Roman" w:hAnsi="Times New Roman"/>
          <w:sz w:val="24"/>
          <w:szCs w:val="24"/>
        </w:rPr>
        <w:t xml:space="preserve">The paper reports six studies in sequence. Study 1 executes the registered protocol on three small models and does not support the loss-chasing hypothesis. It left three questions open: whether the frame effect survives when each frame is written in many independent wordings, what determines skipping in the one model that skips, and whether models that did not skip differ in kind or are held back by something that can be varied. Studies 2 to 4 address them, Study 5 asks whether skipping persists when the dominance of verification is made visible, and Study 6, governed by a screening rule fixed before the runs, asks whether small models from other vendors show the same pattern. Studies 2 to 6 were designed after Study 1 and are not part of the registered protocol; we say so where each is reported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move the question from whether LLMs copy human biases to which features of the delegation interface control an operator's risk behavior: in the fast commercial model that skips, and in part in a small model from a second vendor, the visibility of the target and the time left are associated with large differences in skipping and reasoning with a large reduction, whereas the loss or gain wording of the headline is not a driver of it. Second, we report a registered test of loss chasing, defined through three jointly necessary conditions in an environment where skipping is dominated, and then identify what is associated with skipping instead; the registered hypothesis is not supported. Third, we provide a design in which wording is the unit of replication, with 16 independently generated wordings per frame so that frame, wording, and interaction effects can be separated, and a measurement argument: when a rollback of positive expected value exists, the natural test that risk rises after failures mislabels rational retreat, so we propose excess risk over an expected-value benchmark together with test-skipping. Fourth, we show where the question is informative: three larger commercial models that reason by default did not skip, so frame effects cannot be estimated for them. We also provide a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the hypotheses, and the propositions that organize the studies, Section 3 gives an overview of the studies, and Section 4 describes the environment and procedure. Sections 5 to 10 report the six studies. Section 11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with weaker loss aversion than in human samples, steeper time discounting, and inconsistency when the framing of a task changes. Bini et al. (2026) study corrections of such biases, and Du (2025) documents gambling-like risk taking in generation tasks. Payne (2025) reports choices consistent with prospect theory in reasoning models, with framing effects that vary by scenario, and Wang and Zhang (2026) find that logically equivalent framings shift choices across model families. These studies mostly examine one-shot allocation or risk choices. A separate line of work places agents under pressure in simulated work settings: a GPT-4 trading agent acted on an insider tip and concealed its reasons more often under pressure (Scheurer et al. 2023), agents have been reported to trade safety for utility, with stronger reasoning accelerating the decline (Jiang and Tang 2026), coding agents violate their instructions more often under sustained pressure (Saebo et al. 2026), and long-horizon agents are biased toward submitting an answer that looks complete as the end approaches (Chen et al. 2026). A study of reasoning effort found that two tiers of a commercial model avoided a forbidden tool at both low and maximum settings (Xu and Wu 2026). Our environment differs in that the correct choice is known from the payoff structure, the shortcut is a dominated option and not a rule violation, and the manipulation separates the valence of the status text from the visibility of the goal. Because alignment training (Ouyang et al. 2022) may make behavior differ across models even with identical prompts, we test more than one model.</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2"/>
        <w:keepNext/>
        <w:spacing w:after="0" w:before="0" w:line="480"/>
      </w:pPr>
      <w:r>
        <w:rPr>
          <w:rFonts w:ascii="Times New Roman" w:cs="Times New Roman" w:eastAsia="Times New Roman" w:hAnsi="Times New Roman"/>
          <w:b/>
          <w:bCs/>
          <w:i/>
          <w:iCs/>
          <w:sz w:val="24"/>
          <w:szCs w:val="24"/>
        </w:rPr>
        <w:t xml:space="preserve">2.6 Conceptual model and propositions</w:t>
      </w:r>
    </w:p>
    <w:p>
      <w:pPr>
        <w:spacing w:after="0" w:before="0" w:line="480"/>
        <w:ind w:firstLine="720"/>
        <w:jc w:val="left"/>
      </w:pPr>
      <w:r>
        <w:rPr>
          <w:rFonts w:ascii="Times New Roman" w:cs="Times New Roman" w:eastAsia="Times New Roman" w:hAnsi="Times New Roman"/>
          <w:sz w:val="24"/>
          <w:szCs w:val="24"/>
        </w:rPr>
        <w:t xml:space="preserve">The hypotheses above come from two sources: the registered account (H1 to H4) and the goal and reasoning accounts stated after Study 1 (H5 to H7). Together they describe one conceptual model. Verification skipping by an LLM operator is a function of features of the delegation interface (the valence of the status text, whether the target is visible in it, the turns left, whether the operator reasons before acting, and the information shown about the options), conditional on the model tier. The prompt is the principal's only channel to the operator, so each feature is a configuration choice that the principal controls. Box 1 states the propositions and where they are tested.</w:t>
      </w:r>
    </w:p>
    <w:p>
      <w:pPr>
        <w:keepNext/>
        <w:spacing w:after="0" w:before="0" w:line="480"/>
      </w:pPr>
      <w:r>
        <w:rPr>
          <w:rFonts w:ascii="Times New Roman" w:cs="Times New Roman" w:eastAsia="Times New Roman" w:hAnsi="Times New Roman"/>
          <w:b/>
          <w:bCs/>
          <w:sz w:val="24"/>
          <w:szCs w:val="24"/>
        </w:rPr>
        <w:t xml:space="preserve">Box 1.</w:t>
      </w:r>
      <w:r>
        <w:rPr>
          <w:rFonts w:ascii="Times New Roman" w:cs="Times New Roman" w:eastAsia="Times New Roman" w:hAnsi="Times New Roman"/>
          <w:sz w:val="24"/>
          <w:szCs w:val="24"/>
        </w:rPr>
        <w:t xml:space="preserve"> Propositions, hypotheses, and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1700"/>
        <w:gridCol w:w="130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Proposition</w:t>
            </w:r>
          </w:p>
        </w:tc>
        <w:tc>
          <w:tcPr>
            <w:tcW w:type="dxa" w:w="4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Statement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Hypothesis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Study</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P1 Goal visibility</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is higher when the target is stated in the decision context.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P2 Reasoning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Reasoning before acting lowers skipping.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P3 Time pressure</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appears when few turns remain.</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Design factor of Study 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P4 Framing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text does not raise skipping relative to gain or neutral text; if anything it lowers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H1, H6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P5 Information</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Showing the expected quality change of each option lowers skipping but does not remove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Stated after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P6 Tier</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Larger commercial tiers that reason by default skip no more often than the fast tier with reasoning.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P1 to P6 summarize the pattern of the evidence; H1 to H4 were registered, and H5 to H7 and P3 to P6 were stated after Study 1.</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 small models from other vendors show the same pattern?</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Seven small models from five vendors (through one aggregator)</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Screen at 3 turns left (3 frames x 16 wordings x 30); the model that passes is also run at 12 and 6 turns and in the Study 4 design</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 per model screened; 2,880 and 4,800 more for the model that passes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6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 operator that simply fails to retreat looks riskier than it is. Table 4 reports the registered rule and a criterion, specified after Study 1 output,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and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a failure-history effect independent of framing; its excess risk after three failures is about zero, so it is not riskier than a rational agent. Claude behaves like the benchmark and retreats after failures. An early version of the automatic analysis flagged Claude's H2 as supported only because all three-failure values were identical, so that their variance was zero; that was an artifact.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1.3%, so the interaction share is real: wordings differ in how strongly they separate the frames. The ordering of the gain and neutral frames is not stable across wordings. Loss-frame cells never exceeded 16.7%, gain-frame cells ranged from 6.7% to 100%, and neutral-frame cells from 0% to 83.3%; under the registered wording the neutral frame skipped in 83.3% of first choices and the gain frame in 6.7%, the reverse of the average ordering. The robust contrast is that loss text yielded little skipping under every wording, whereas gain and neutral text yielded anything from little to nearly universal skipping depending on the wording. The direction of loss minus gain is opposite to H1.</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in any condition, and chose narrow_patch in 99.7%, 97.4%, and 96.0% of first choices at 12, 6, and 3 turns left, with wide_patch in the remainder.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(overall skip rate 18.0% at twelve turns and 18.3% at three for Qwen, 7.2% versus 7.7% for SmolLM2; frame-by-scarcity interaction not significant,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and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Study 6: Replication in Small Models from Other Vendors</w:t>
      </w:r>
    </w:p>
    <w:p>
      <w:pPr>
        <w:spacing w:after="0" w:before="0" w:line="480"/>
        <w:ind w:firstLine="720"/>
        <w:jc w:val="left"/>
      </w:pPr>
      <w:r>
        <w:rPr>
          <w:rFonts w:ascii="Times New Roman" w:cs="Times New Roman" w:eastAsia="Times New Roman" w:hAnsi="Times New Roman"/>
          <w:sz w:val="24"/>
          <w:szCs w:val="24"/>
        </w:rPr>
        <w:t xml:space="preserve">The main results of Studies 2 to 5 come from one model that skips. Study 6 asks whether small models from other vendors show the same pattern. Before any run we fixed a screening rule in a plan that was committed to the repository: seven small models, reached through one aggregator, were each run at three turns left in the Study 2 design (3 frames x 16 wordings x 30 episodes, 1,440 first choices, temperature 0.7 where the model accepts it). A model passes the screen if at least 5% of its first choices skip verification, so that frame contrasts can be estimated. A run in which more than 5% of first choices are parse failures or refusals is invalid and is not read as a floor. Models that pass are also run at 12 and 6 turns left and in the Study 4 design with and without the target in the facts line. Every candidate that was run is reported.</w:t>
      </w:r>
    </w:p>
    <w:p>
      <w:pPr>
        <w:keepNext/>
        <w:spacing w:after="0" w:before="0" w:line="480"/>
      </w:pPr>
      <w:r>
        <w:rPr>
          <w:rFonts w:ascii="Times New Roman" w:cs="Times New Roman" w:eastAsia="Times New Roman" w:hAnsi="Times New Roman"/>
          <w:b/>
          <w:bCs/>
          <w:sz w:val="24"/>
          <w:szCs w:val="24"/>
        </w:rPr>
        <w:t xml:space="preserve">Table 10.</w:t>
      </w:r>
      <w:r>
        <w:rPr>
          <w:rFonts w:ascii="Times New Roman" w:cs="Times New Roman" w:eastAsia="Times New Roman" w:hAnsi="Times New Roman"/>
          <w:sz w:val="24"/>
          <w:szCs w:val="24"/>
        </w:rPr>
        <w:t xml:space="preserve"> Study 6: screening of seven small models at three turns left (1,440 first choices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1500"/>
        <w:gridCol w:w="17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Parse failures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Screen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2.5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30.6%</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Passes</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3.1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GPT-5-nano</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Qwen3-14B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1,276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Skip rates are pooled over frames and wordings; the loss, gain, and neutral columns are the rates in each frame. The plan with the screening rule is dated before the runs.</w:t>
      </w:r>
    </w:p>
    <w:p>
      <w:pPr>
        <w:spacing w:after="0" w:before="0" w:line="480"/>
        <w:ind w:firstLine="720"/>
        <w:jc w:val="left"/>
      </w:pPr>
      <w:r>
        <w:rPr>
          <w:rFonts w:ascii="Times New Roman" w:cs="Times New Roman" w:eastAsia="Times New Roman" w:hAnsi="Times New Roman"/>
          <w:sz w:val="24"/>
          <w:szCs w:val="24"/>
        </w:rPr>
        <w:t xml:space="preserve">Of the seven models, one passed the screen. Gemini 2.5 Flash-Lite skipped in 17.2% of first choices at three turns left, with the same ordering of frames as Haiku 4.5 (gain 30.6%, neutral 16.7%, loss 4.4%). Its loss frame skipped less than its gain-to-goal frame (-26.2 points, 95% interval -41.5 to -12.9 over wordings; below in 11 of 16 wordings and above in 1), and its neutral frame skipped less than its gain frame (-14.0 [-27.1, -1.7]). Ministral-8B did not meet the 5% rule (4.0%), but its ordering was the same (loss 0.6%, neutral 0.0%, gain 11.5%; loss minus gain -10.8 [-24.0, -1.7]); we report it as below the screen and did not extend it. Llama-3.1-8B (2.4%) showed no frame difference (+0.4 [-1.0, +1.9]), and Gemini 3.1 Flash-Lite and Gemma-3-12B did not skip in any cell, so the question is not informative for them. The first runs of GPT-5-nano and Qwen3-14B, which reason by default, returned empty answers in 1,440 and 1,276 first choices because the output budget of 200 tokens was used by hidden reasoning; these runs are invalid and are not interpreted as floors; we did not repeat them, and the two models are excluded from the comparison. For the models with valid runs there were at most three parse failures and no refusals in 1,440 first choices.</w:t>
      </w:r>
    </w:p>
    <w:p>
      <w:pPr>
        <w:spacing w:after="0" w:before="0" w:line="480"/>
        <w:ind w:firstLine="720"/>
        <w:jc w:val="left"/>
      </w:pPr>
      <w:r>
        <w:rPr>
          <w:rFonts w:ascii="Times New Roman" w:cs="Times New Roman" w:eastAsia="Times New Roman" w:hAnsi="Times New Roman"/>
          <w:sz w:val="24"/>
          <w:szCs w:val="24"/>
        </w:rPr>
        <w:t xml:space="preserve">Gemini 2.5 Flash-Lite skipped under time pressure only (0.3%, 1.5%, and 17.2% of first choices at twelve, six, and three turns left). In the Study 4 design, stating the target in the headline raised skipping when the target was not in the facts line (+6.9 points [+0.2, +18.1] with neutral wording and +6.0 [+1.5, +12.7] with loss wording), loss text did not raise it (loss minus neutral +0.0 [-0.6, +0.6] without a target statement and -15.4 [-29.4, -4.0] with one), and the registered contrast was negative in both runs (-29.2 [-44.2, -14.6] and -20.8 [-35.4, -8.3]). Online Appendix F gives the tables and the full results.</w:t>
      </w:r>
    </w:p>
    <w:p>
      <w:pPr>
        <w:spacing w:after="0" w:before="0" w:line="480"/>
        <w:ind w:firstLine="720"/>
        <w:jc w:val="left"/>
      </w:pPr>
      <w:r>
        <w:rPr>
          <w:rFonts w:ascii="Times New Roman" w:cs="Times New Roman" w:eastAsia="Times New Roman" w:hAnsi="Times New Roman"/>
          <w:sz w:val="24"/>
          <w:szCs w:val="24"/>
        </w:rPr>
        <w:t xml:space="preserve">Two cautions apply. The intervals are 95% intervals over wordings and are not adjusted for multiplicity, as in Studies 2 to 5. And one of seven models passing the screen is a modest base for generalization: the pattern is present in two small models from two vendors, with a smaller frame difference in the second (-26.2 against -62.9 points at three turns left), and it is absent or too small to estimate in the others. We therefore do not claim that it holds for small models in general.</w:t>
      </w:r>
    </w:p>
    <w:p>
      <w:pPr>
        <w:pStyle w:val="Heading1"/>
        <w:keepNext/>
        <w:spacing w:after="0" w:before="0" w:line="480"/>
      </w:pPr>
      <w:r>
        <w:rPr>
          <w:rFonts w:ascii="Times New Roman" w:cs="Times New Roman" w:eastAsia="Times New Roman" w:hAnsi="Times New Roman"/>
          <w:b/>
          <w:bCs/>
          <w:sz w:val="24"/>
          <w:szCs w:val="24"/>
        </w:rPr>
        <w:t xml:space="preserve">11. Discussion</w:t>
      </w:r>
    </w:p>
    <w:p>
      <w:pPr>
        <w:pStyle w:val="Heading2"/>
        <w:keepNext/>
        <w:spacing w:after="0" w:before="0" w:line="480"/>
      </w:pPr>
      <w:r>
        <w:rPr>
          <w:rFonts w:ascii="Times New Roman" w:cs="Times New Roman" w:eastAsia="Times New Roman" w:hAnsi="Times New Roman"/>
          <w:b/>
          <w:bCs/>
          <w:i/>
          <w:iCs/>
          <w:sz w:val="24"/>
          <w:szCs w:val="24"/>
        </w:rPr>
        <w:t xml:space="preserve">11.1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(P4). Where skipping occurs, it is associated with time pressure (P3) and with a visible target (P1), reasoning removes most of it (P2), stating the expected quality change of each option lowers it without removing it (P5), and larger commercial tiers that reason by default did not skip at all (P6). A small model from a second vendor (Gemini 2.5 Flash-Lite) showed the same ordering of frames, the effect of time pressure, and an effect of target visibility, while the other four valid small models skipped little or not at all (Study 6).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11.2 Theoretical contributions</w:t>
      </w:r>
    </w:p>
    <w:p>
      <w:pPr>
        <w:spacing w:after="0" w:before="0" w:line="480"/>
        <w:ind w:firstLine="720"/>
        <w:jc w:val="left"/>
      </w:pPr>
      <w:r>
        <w:rPr>
          <w:rFonts w:ascii="Times New Roman" w:cs="Times New Roman" w:eastAsia="Times New Roman" w:hAnsi="Times New Roman"/>
          <w:sz w:val="24"/>
          <w:szCs w:val="24"/>
        </w:rPr>
        <w:t xml:space="preserve">The contributions follow the conceptual model in Section 2.6. First, the paper moves the question from whether an LLM reproduces a human bias to which features of the delegation interface control its risk behavior; the features that mattered here, the visibility of the target, reasoning, and time pressure, are all set by the principal. Second, a registered test of a prominent behavioral claim is reported as specified, and later studies identify what is associated with the behavior instead, so that a null result comes with an account of what moves it. Third, the design in which wording is the unit of replication, with variance shares for frame, wording, and interaction, is a procedure that other studies of LLMs as subjects can use. Fourth, the floor effects in three larger models mark the boundary within which the question is informative.</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11.3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11.4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we do not claim a size effect. Second, the main results come from two small models that skip, from two vendors, in one condition (no injected failures) at three turns left; Study 1 covers failure history only at twelve turns left. Third, Studies 2 to 6 were designed after Study 1 and were not registered. Their analysis scripts were written before the runs and their contrasts are descriptive, but the questions they answer were shaped by earlier output, the studies together make many comparisons, and the intervals are not adjusted for multiplicity, although the three-turn contrasts of Study 2 and the main contrasts of Study 4 stay clear of zero at the 99.6% level while the interaction and several finer contrasts do not. Fourth, the 16 wordings per frame were generated by a language model and filtered by mechanical rules, with two of three batches served by a fallback model; they are not a random sample of all possible wordings, and loss wordings contain stronger affect verbs than the gain and neutral wordings, which could contribute to the lower skipping under loss text, although a split of loss wordings by verb in Study 2 does not support this (a comparison of six and ten wordings with a wide interval). Fifth, the format pre-fill for the open models is an intervention outside the registered protocol, and the open models were run at temperature 0.7 only. We also started the 16-wording design on the two open models and stopped it for reasons of time, with 966 of 1,440 first choices for one model and none for the other, without analyzing the partial output; the open models therefore appear only in Study 1 and in the Study 2 pilot. In Study 6, two of seven small models produced invalid runs and are excluded, and only one model passed the screen. Sixth, a scalar quality score compresses multidimensional incidents into one line, and the six closed actions simplify the continuous space of field work. Seventh, a model does not feel loss; it reacts to text statistics, the design does not identify the mechanism by which a sentence changes a choice, and the reasons the models give are post hoc and are not used as evidence. Eighth, in Studies 1 to 4 the operator sees only qualitative option descriptions, so part of the skipping may be a defensible trade-off from its information; Study 5 shows that skipping persists at 17% to 25% in the target-stating frames when the expected quality change is stated, but also lowers it substantially, and the added text may act as a cue. Ninth, results depend on the model version at the time of the run, and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11.5 Conclusion</w:t>
      </w:r>
    </w:p>
    <w:p>
      <w:pPr>
        <w:spacing w:after="0" w:before="0" w:line="480"/>
        <w:ind w:firstLine="720"/>
        <w:jc w:val="left"/>
      </w:pPr>
      <w:r>
        <w:rPr>
          <w:rFonts w:ascii="Times New Roman" w:cs="Times New Roman" w:eastAsia="Times New Roman" w:hAnsi="Times New Roman"/>
          <w:sz w:val="24"/>
          <w:szCs w:val="24"/>
        </w:rPr>
        <w:t xml:space="preserve">We asked which features of the delegation interface govern an LLM operator's decision to skip verification, starting from the registered test of whether the accounting frame of a failed update moves it toward skipping, using an environment in which skipping is dominated and all outcomes are scored by rule. The registered protocol did not support loss chasing. Six studies, five of them with independently generated wordings and registered analysis scripts, suggest that, in the fast commercial model that skips, the shortcut is associated with a visible target under time pressure, is lower under loss text, and is largely absent with reasoning, that a small model from a second vendor showed the same ordering of frames and an effect of target visibility,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LLM Operators Skip Verification? Goal Visibility, Reasoning, and Framing in an Automated Maintenance Environment</dc:title>
  <cp:lastModifiedBy>Un-named</cp:lastModifiedBy>
  <cp:revision>1</cp:revision>
  <dcterms:created xsi:type="dcterms:W3CDTF">2026-10-02T20:31:01.635Z</dcterms:created>
  <dcterms:modified xsi:type="dcterms:W3CDTF">2026-10-02T20:31:01.636Z</dcterms:modified>
</cp:coreProperties>
</file>

<file path=docProps/custom.xml><?xml version="1.0" encoding="utf-8"?>
<Properties xmlns="http://schemas.openxmlformats.org/officeDocument/2006/custom-properties" xmlns:vt="http://schemas.openxmlformats.org/officeDocument/2006/docPropsVTypes"/>
</file>