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Online Appendix</w:t>
      </w: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left"/>
      </w:pPr>
      <w:r>
        <w:rPr>
          <w:rFonts w:ascii="Times New Roman" w:cs="Times New Roman" w:eastAsia="Times New Roman" w:hAnsi="Times New Roman"/>
          <w:sz w:val="24"/>
          <w:szCs w:val="24"/>
        </w:rPr>
        <w:t xml:space="preserve">Supplementary material for the double-anonymous review version. Section and table numbers without a letter refer to the manuscript.</w:t>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2026-10-02T08:06:52.261Z</dcterms:created>
  <dcterms:modified xsi:type="dcterms:W3CDTF">2026-10-02T08:06:52.261Z</dcterms:modified>
</cp:coreProperties>
</file>

<file path=docProps/custom.xml><?xml version="1.0" encoding="utf-8"?>
<Properties xmlns="http://schemas.openxmlformats.org/officeDocument/2006/custom-properties" xmlns:vt="http://schemas.openxmlformats.org/officeDocument/2006/docPropsVTypes"/>
</file>