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Pr>
      <w:r>
        <w:t xml:space="preserve">Deference or Noise? Separating Stance Sensitivity from Instability in AI Reviewers and What It Costs</w:t>
      </w:r>
    </w:p>
    <w:p>
      <w:pPr>
        <w:pStyle w:val="BodyText"/>
      </w:pPr>
      <w:r>
        <w:t xml:space="preserve">TITLE PAGE (not for the blinded review file)</w:t>
      </w:r>
    </w:p>
    <w:p>
      <w:pPr>
        <w:pStyle w:val="Heading3"/>
      </w:pPr>
      <w:r>
        <w:t xml:space="preserve">Authors and affiliations</w:t>
      </w:r>
    </w:p>
    <w:p>
      <w:pPr>
        <w:pStyle w:val="BodyText"/>
      </w:pPr>
      <w:r>
        <w:t xml:space="preserve">[Author name(s), in order], [Department, University, Country]</w:t>
      </w:r>
    </w:p>
    <w:p>
      <w:pPr>
        <w:pStyle w:val="BodyText"/>
      </w:pPr>
      <w:r>
        <w:t xml:space="preserve">Corresponding author: [name], ooklee@hanyang.ac.kr</w:t>
      </w:r>
    </w:p>
    <w:p>
      <w:pPr>
        <w:pStyle w:val="Heading3"/>
      </w:pPr>
      <w:r>
        <w:t xml:space="preserve">Abstract</w:t>
      </w:r>
    </w:p>
    <w:p>
      <w:pPr>
        <w:pStyle w:val="BodyText"/>
      </w:pPr>
      <w:r>
        <w:t xml:space="preserve">Organizations ask AI systems to review decisions that a requester has already leaned toward. When the answer follows the requester’s stated view, this is read as sycophancy, but the change can also reflect run-to-run instability, sensitivity to any added sentence, or reasonable treatment of the stance as evidence. We separate these with a baseline-corrected measure of stance sensitivity and with gradients in the stance’s claimed evidence and the requester’s disclosed accuracy, and show how the corrected quantity enters the value of delegated review, (1 − s)(a − π). Across fourteen language models and 176,400 answers, correction removes a median 9% of raw deference but 21% to 75% for the five least stable models; stance-following responds to claimed evidence, no model shows pure deference, and larger models are not reliably less deferential. We offer an audit protocol and state its limits.</w:t>
      </w:r>
    </w:p>
    <w:p>
      <w:pPr>
        <w:pStyle w:val="BodyText"/>
      </w:pPr>
      <w:r>
        <w:t xml:space="preserve">Keywords: AI delegation, sycophancy, AI auditing, value of information, large language models, measurement</w:t>
      </w:r>
    </w:p>
    <w:p>
      <w:pPr>
        <w:pStyle w:val="Heading3"/>
      </w:pPr>
      <w:r>
        <w:t xml:space="preserve">Manuscript details</w:t>
      </w:r>
    </w:p>
    <w:p>
      <w:pPr>
        <w:pStyle w:val="BodyText"/>
      </w:pPr>
      <w:r>
        <w:t xml:space="preserve">Main text (Sections 1 to 8, with tables, without the reference list): about 8,082 words. Online appendix: separate file. The abstract has 138 words.</w:t>
      </w:r>
    </w:p>
    <w:p>
      <w:pPr>
        <w:pStyle w:val="Heading3"/>
      </w:pPr>
      <w:r>
        <w:t xml:space="preserve">Acknowledgments</w:t>
      </w:r>
    </w:p>
    <w:p>
      <w:pPr>
        <w:pStyle w:val="BodyText"/>
      </w:pPr>
      <w:r>
        <w:t xml:space="preserve">[Add, or state “none”.]</w:t>
      </w:r>
    </w:p>
    <w:p>
      <w:pPr>
        <w:pStyle w:val="Heading3"/>
      </w:pPr>
      <w:r>
        <w:t xml:space="preserve">Funding</w:t>
      </w:r>
    </w:p>
    <w:p>
      <w:pPr>
        <w:pStyle w:val="BodyText"/>
      </w:pPr>
      <w:r>
        <w:t xml:space="preserve">[State funding sources, or “This research received no external funding.” Note: the model queries for the study were paid for with the authors’ own API credit.]</w:t>
      </w:r>
    </w:p>
    <w:p>
      <w:pPr>
        <w:pStyle w:val="Heading3"/>
      </w:pPr>
      <w:r>
        <w:t xml:space="preserve">Conflicts of interest</w:t>
      </w:r>
    </w:p>
    <w:p>
      <w:pPr>
        <w:pStyle w:val="BodyText"/>
      </w:pPr>
      <w:r>
        <w:t xml:space="preserve">[Confirm. One disclosure to consider: four of the fourteen language models studied are Claude models from one vendor, and the AI assistant named below is from the same vendor.]</w:t>
      </w:r>
    </w:p>
    <w:p>
      <w:pPr>
        <w:pStyle w:val="Heading3"/>
      </w:pPr>
      <w:r>
        <w:t xml:space="preserve">Data and code availability</w:t>
      </w:r>
    </w:p>
    <w:p>
      <w:pPr>
        <w:pStyle w:val="BodyText"/>
      </w:pPr>
      <w:r>
        <w:t xml:space="preserve">The item bank, prompts, audit program, runner, raw model outputs (176,400 calls), analysis code and results are provided as anonymized supplementary files (S1: code, item bank and results; S2: raw model outputs); a public repository will replace them if the paper is accepted.</w:t>
      </w:r>
    </w:p>
    <w:p>
      <w:pPr>
        <w:pStyle w:val="Heading3"/>
      </w:pPr>
      <w:r>
        <w:t xml:space="preserve">Use of AI tools</w:t>
      </w:r>
    </w:p>
    <w:p>
      <w:pPr>
        <w:pStyle w:val="BodyText"/>
      </w:pPr>
      <w:r>
        <w:t xml:space="preserve">[Draft for the authors to confirm or correct before submission.] An AI assistant (Claude, Anthropic) was used under the authors’ direction to write and run analysis code, to generate and audit the item bank, to run the model queries, and to draft and edit parts of the text and tables. The authors reviewed the outputs and take responsibility for the content. The study design, the hypotheses and decision rules, and the interpretation of results are the authors’.</w:t>
      </w:r>
    </w:p>
    <w:p>
      <w:pPr>
        <w:pStyle w:val="Heading3"/>
      </w:pPr>
      <w:r>
        <w:t xml:space="preserve">Prior versions</w:t>
      </w:r>
    </w:p>
    <w:p>
      <w:pPr>
        <w:pStyle w:val="BodyText"/>
      </w:pPr>
      <w:r>
        <w:t xml:space="preserve">[Confirm: this manuscript has not been published and is not under review elsewhere. If the earlier study cited in the first version was by the same authors, say so here and not in the blinded file.]</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360" w:before="0" w:after="120"/>
      <w:jc w:val="left"/>
    </w:pPr>
    <w:rPr>
      <w:rFonts w:ascii="Times New Roman" w:hAnsi="Times New Roman" w:eastAsia="Times New Roman" w:cs="Times New Roman"/>
      <w:color w:val="000000"/>
      <w:kern w:val="0"/>
      <w:sz w:val="24"/>
      <w:szCs w:val="24"/>
      <w:lang w:val="en-US" w:eastAsia="en-US" w:bidi="ar-SA"/>
    </w:rPr>
  </w:style>
  <w:style w:type="paragraph" w:styleId="Heading1">
    <w:name w:val="Heading 1"/>
    <w:basedOn w:val="Normal"/>
    <w:next w:val="BodyText"/>
    <w:uiPriority w:val="9"/>
    <w:qFormat/>
    <w:pPr>
      <w:keepNext w:val="true"/>
      <w:keepLines/>
      <w:spacing w:before="280" w:after="120"/>
      <w:outlineLvl w:val="0"/>
    </w:pPr>
    <w:rPr>
      <w:rFonts w:ascii="Times New Roman" w:hAnsi="Times New Roman" w:eastAsia="Times New Roman" w:cs="Times New Roman"/>
      <w:b/>
      <w:bCs/>
      <w:i w:val="false"/>
      <w:color w:val="000000"/>
      <w:sz w:val="28"/>
      <w:szCs w:val="32"/>
    </w:rPr>
  </w:style>
  <w:style w:type="paragraph" w:styleId="Heading2">
    <w:name w:val="Heading 2"/>
    <w:basedOn w:val="Normal"/>
    <w:next w:val="BodyText"/>
    <w:uiPriority w:val="9"/>
    <w:unhideWhenUsed/>
    <w:qFormat/>
    <w:pPr>
      <w:keepNext w:val="true"/>
      <w:keepLines/>
      <w:spacing w:before="280" w:after="120"/>
      <w:outlineLvl w:val="1"/>
    </w:pPr>
    <w:rPr>
      <w:rFonts w:ascii="Times New Roman" w:hAnsi="Times New Roman" w:eastAsia="Times New Roman" w:cs="Times New Roman"/>
      <w:b/>
      <w:bCs/>
      <w:i w:val="false"/>
      <w:color w:val="000000"/>
      <w:sz w:val="24"/>
      <w:szCs w:val="28"/>
    </w:rPr>
  </w:style>
  <w:style w:type="paragraph" w:styleId="Heading3">
    <w:name w:val="Heading 3"/>
    <w:basedOn w:val="Normal"/>
    <w:next w:val="BodyText"/>
    <w:uiPriority w:val="9"/>
    <w:unhideWhenUsed/>
    <w:qFormat/>
    <w:pPr>
      <w:keepNext w:val="true"/>
      <w:keepLines/>
      <w:spacing w:before="280" w:after="120"/>
      <w:outlineLvl w:val="2"/>
    </w:pPr>
    <w:rPr>
      <w:rFonts w:ascii="Times New Roman" w:hAnsi="Times New Roman" w:eastAsia="Times New Roman" w:cs="Times New Roman"/>
      <w:b/>
      <w:bCs/>
      <w:i/>
      <w:color w:val="000000"/>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360" w:before="0" w:after="120"/>
    </w:pPr>
    <w:rPr>
      <w:rFonts w:ascii="Times New Roman" w:hAnsi="Times New Roman" w:eastAsia="Times New Roman" w:cs="Times New Roman"/>
      <w:color w:val="000000"/>
      <w:sz w:val="24"/>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360" w:before="0" w:after="120"/>
    </w:pPr>
    <w:rPr>
      <w:rFonts w:ascii="Times New Roman" w:hAnsi="Times New Roman" w:eastAsia="Times New Roman" w:cs="Times New Roman"/>
      <w:color w:val="000000"/>
      <w:sz w:val="24"/>
    </w:rPr>
  </w:style>
  <w:style w:type="paragraph" w:styleId="Compact" w:customStyle="1">
    <w:name w:val="Compact"/>
    <w:basedOn w:val="BodyText"/>
    <w:qFormat/>
    <w:pPr>
      <w:spacing w:lineRule="auto" w:line="360" w:before="0" w:after="120"/>
    </w:pPr>
    <w:rPr>
      <w:rFonts w:ascii="Times New Roman" w:hAnsi="Times New Roman" w:eastAsia="Times New Roman" w:cs="Times New Roman"/>
      <w:color w:val="000000"/>
      <w:sz w:val="24"/>
    </w:rPr>
  </w:style>
  <w:style w:type="paragraph" w:styleId="Title">
    <w:name w:val="Title"/>
    <w:basedOn w:val="Normal"/>
    <w:next w:val="BodyText"/>
    <w:qFormat/>
    <w:pPr>
      <w:keepNext w:val="true"/>
      <w:keepLines/>
      <w:spacing w:before="0" w:after="120"/>
      <w:jc w:val="center"/>
    </w:pPr>
    <w:rPr>
      <w:rFonts w:ascii="Times New Roman" w:hAnsi="Times New Roman" w:eastAsia="Times New Roman" w:cs="Times New Roman"/>
      <w:b/>
      <w:bCs/>
      <w:i w:val="false"/>
      <w:color w:val="000000"/>
      <w:sz w:val="32"/>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lineRule="auto" w:line="360" w:before="0" w:after="120"/>
      <w:ind w:hanging="0" w:left="480" w:right="480"/>
    </w:pPr>
    <w:rPr>
      <w:rFonts w:ascii="Times New Roman" w:hAnsi="Times New Roman" w:eastAsia="Times New Roman" w:cs="Times New Roman"/>
      <w:color w:val="000000"/>
      <w:sz w:val="24"/>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Pages>
  <Words>880</Words>
  <Characters>4584</Characters>
  <CharactersWithSpaces>5415</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2026-10-22T04:27:31Z</dcterms:created>
  <dc:creator/>
  <dc:description/>
  <dc:language>en-US</dc:language>
  <cp:lastModifiedBy/>
  <dcterms:modified xsi:type="dcterms:W3CDTF">2026-10-22T05:09:38Z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