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increasingly read as evidence that creative work is being displaced. Information systems research separates acquiring an innovation from assimilating it into work. We model a firm that reassigns a visual task to a generator only when output acceptance exceeds a threshold set by generation, review, and human production costs. Review cost depends on organizational complements, so near-free acquisition can run ahead of assimilation. Eurostat data show that 9.6 percent of EU firms use AI that generates pictures, video, or audio, and that firms which considered AI cite missing expertise (70 percent) and legal uncertainty (54 percent) far more than lack of usefulness (18 percent). A detectability bound shows that European and Canadian job-advert designs could not detect even complete assimilation at platform-sized effects; the small gradients they find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 xml:space="preserve">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 xml:space="preserve">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Embedding review cost in a task-based model of labor demand shows that review sets a floor on the labor that assimilation can save, that cheaper generation raises employment only if demand for visual output is elastic, and that employers who adjust through attrition make adverts the earlier and employment the later signal. It provides a detectability bound that tells researchers when occupation-level hiring designs can and cannot be informative about generative-AI assimilation, and it shows that a common empirical strategy currently attributes to the technology declines that the technology cannot have produced.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A large literature maps AI capabilities onto occupational tasks (Webb 2020; Felten, Raj, and Seamans 2021; Eloundou et al. 2023). Exposure measures describe where a technology could matter, not where it has been acquired or assimilated. Task-based models separate displacement, reinstatement, and productivity effects of automation (Acemoglu and Restrepo 2018, 2019), and models of unbalanced growth show that tasks that cannot be automated become bottlenecks (Baumol 1967; Aghion, Jones, and Jones 2019); we use both ideas in Section 3.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Cs/>
          <w:color w:val="000000"/>
          <w:sz w:val="24"/>
          <w:szCs w:val="24"/>
        </w:rPr>
        <w:t>3.4 Review as a Bottleneck Task</w:t>
      </w:r>
    </w:p>
    <w:p>
      <w:pPr>
        <w:spacing w:after="160" w:line="276"/>
        <w:jc w:val="both"/>
      </w:pPr>
      <w:r>
        <w:rPr>
          <w:rFonts w:ascii="Times New Roman" w:cs="Times New Roman" w:eastAsia="Times New Roman" w:hAnsi="Times New Roman"/>
        </w:rPr>
        <w:t xml:space="preserve">Equation (1) says when a firm assimilates a task. To see what assimilation does to labor demand, let a unit of the visual asset require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that </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wh</w:t>
      </w:r>
      <w:r>
        <w:rPr>
          <w:rFonts w:ascii="Times New Roman" w:cs="Times New Roman" w:eastAsia="Times New Roman" w:hAnsi="Times New Roman"/>
        </w:rPr>
        <w:t xml:space="preserve">, and let review require </w:t>
      </w:r>
      <w:r>
        <w:rPr>
          <w:rFonts w:ascii="Times New Roman" w:cs="Times New Roman" w:eastAsia="Times New Roman" w:hAnsi="Times New Roman"/>
          <w:i/>
        </w:rPr>
        <w:t>u</w:t>
      </w:r>
      <w:r>
        <w:rPr>
          <w:rFonts w:ascii="Times New Roman" w:cs="Times New Roman" w:eastAsia="Times New Roman" w:hAnsi="Times New Roman"/>
        </w:rPr>
        <w:t xml:space="preserve"> hours, so that </w:t>
      </w:r>
      <w:r>
        <w:rPr>
          <w:rFonts w:ascii="Times New Roman" w:cs="Times New Roman" w:eastAsia="Times New Roman" w:hAnsi="Times New Roman"/>
          <w:i/>
        </w:rPr>
        <w:t>r</w:t>
      </w:r>
      <w:r>
        <w:rPr>
          <w:rFonts w:ascii="Times New Roman" w:cs="Times New Roman" w:eastAsia="Times New Roman" w:hAnsi="Times New Roman"/>
        </w:rPr>
        <w:t xml:space="preserve"> = </w:t>
      </w:r>
      <w:r>
        <w:rPr>
          <w:rFonts w:ascii="Times New Roman" w:cs="Times New Roman" w:eastAsia="Times New Roman" w:hAnsi="Times New Roman"/>
          <w:i/>
        </w:rPr>
        <w:t>wu</w:t>
      </w:r>
      <w:r>
        <w:rPr>
          <w:rFonts w:ascii="Times New Roman" w:cs="Times New Roman" w:eastAsia="Times New Roman" w:hAnsi="Times New Roman"/>
        </w:rPr>
        <w:t xml:space="preserve">. Write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review cost relative to human production and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c</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generation cost relative to human production, so that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With the generator, a unit of output needs review labor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human production labor, so labor per unit falls from </w:t>
      </w:r>
      <w:r>
        <w:rPr>
          <w:rFonts w:ascii="Times New Roman" w:cs="Times New Roman" w:eastAsia="Times New Roman" w:hAnsi="Times New Roman"/>
          <w:i/>
        </w:rPr>
        <w:t>h</w:t>
      </w:r>
      <w:r>
        <w:rPr>
          <w:rFonts w:ascii="Times New Roman" w:cs="Times New Roman" w:eastAsia="Times New Roman" w:hAnsi="Times New Roman"/>
        </w:rPr>
        <w:t xml:space="preserve"> to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a ratio of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while cost per unit falls by the ratio </w:t>
      </w:r>
      <w:r>
        <w:rPr>
          <w:rFonts w:ascii="Times New Roman" w:cs="Times New Roman" w:eastAsia="Times New Roman" w:hAnsi="Times New Roman"/>
          <w:i/>
        </w:rPr>
        <w:t>κ</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The ratio </w:t>
      </w:r>
      <w:r>
        <w:rPr>
          <w:rFonts w:ascii="Times New Roman" w:cs="Times New Roman" w:eastAsia="Times New Roman" w:hAnsi="Times New Roman"/>
          <w:i/>
        </w:rPr>
        <w:t>κ</w:t>
      </w:r>
      <w:r>
        <w:rPr>
          <w:rFonts w:ascii="Times New Roman" w:cs="Times New Roman" w:eastAsia="Times New Roman" w:hAnsi="Times New Roman"/>
        </w:rPr>
        <w:t xml:space="preserve"> is below one exactly when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Review labor is paid the same wage as production labor; relaxing this changes </w:t>
      </w:r>
      <w:r>
        <w:rPr>
          <w:rFonts w:ascii="Times New Roman" w:cs="Times New Roman" w:eastAsia="Times New Roman" w:hAnsi="Times New Roman"/>
          <w:i/>
        </w:rPr>
        <w:t>ρ</w:t>
      </w:r>
      <w:r>
        <w:rPr>
          <w:rFonts w:ascii="Times New Roman" w:cs="Times New Roman" w:eastAsia="Times New Roman" w:hAnsi="Times New Roman"/>
        </w:rPr>
        <w:t xml:space="preserve"> but not the argument.</w:t>
      </w:r>
    </w:p>
    <w:p>
      <w:pPr>
        <w:spacing w:after="160" w:line="276"/>
        <w:jc w:val="both"/>
      </w:pPr>
      <w:r>
        <w:rPr>
          <w:rFonts w:ascii="Times New Roman" w:cs="Times New Roman" w:eastAsia="Times New Roman" w:hAnsi="Times New Roman"/>
          <w:b/>
        </w:rPr>
        <w:t>Proposition 1 (review floor).</w:t>
      </w:r>
      <w:r>
        <w:rPr>
          <w:rFonts w:ascii="Times New Roman" w:cs="Times New Roman" w:eastAsia="Times New Roman" w:hAnsi="Times New Roman"/>
        </w:rPr>
        <w:t xml:space="preserve"> Labor per unit of output at an assimilating firm cannot fall below the review share </w:t>
      </w:r>
      <w:r>
        <w:rPr>
          <w:rFonts w:ascii="Times New Roman" w:cs="Times New Roman" w:eastAsia="Times New Roman" w:hAnsi="Times New Roman"/>
          <w:i/>
        </w:rPr>
        <w:t>ρ</w:t>
      </w:r>
      <w:r>
        <w:rPr>
          <w:rFonts w:ascii="Times New Roman" w:cs="Times New Roman" w:eastAsia="Times New Roman" w:hAnsi="Times New Roman"/>
        </w:rPr>
        <w:t xml:space="preserve">, however high the acceptance rate </w:t>
      </w:r>
      <w:r>
        <w:rPr>
          <w:rFonts w:ascii="Times New Roman" w:cs="Times New Roman" w:eastAsia="Times New Roman" w:hAnsi="Times New Roman"/>
          <w:i/>
        </w:rPr>
        <w:t>a</w:t>
      </w:r>
      <w:r>
        <w:rPr>
          <w:rFonts w:ascii="Times New Roman" w:cs="Times New Roman" w:eastAsia="Times New Roman" w:hAnsi="Times New Roman"/>
        </w:rPr>
        <w:t xml:space="preserve">. If review hours do not fall with model quality, improvements in the generator reduce labor per unit only down to this floor, and when </w:t>
      </w:r>
      <w:r>
        <w:rPr>
          <w:rFonts w:ascii="Times New Roman" w:cs="Times New Roman" w:eastAsia="Times New Roman" w:hAnsi="Times New Roman"/>
          <w:i/>
        </w:rPr>
        <w:t>ρ</w:t>
      </w:r>
      <w:r>
        <w:rPr>
          <w:rFonts w:ascii="Times New Roman" w:cs="Times New Roman" w:eastAsia="Times New Roman" w:hAnsi="Times New Roman"/>
        </w:rPr>
        <w:t xml:space="preserve"> is large relative to </w:t>
      </w:r>
      <w:r>
        <w:rPr>
          <w:rFonts w:ascii="Times New Roman" w:cs="Times New Roman" w:eastAsia="Times New Roman" w:hAnsi="Times New Roman"/>
          <w:i/>
        </w:rPr>
        <w:t>a</w:t>
      </w:r>
      <w:r>
        <w:rPr>
          <w:rFonts w:ascii="Times New Roman" w:cs="Times New Roman" w:eastAsia="Times New Roman" w:hAnsi="Times New Roman"/>
        </w:rPr>
        <w:t xml:space="preserve"> the labor saved is small even though the task has been assimilated.</w:t>
      </w:r>
    </w:p>
    <w:p>
      <w:pPr>
        <w:spacing w:after="160" w:line="276"/>
        <w:jc w:val="both"/>
      </w:pPr>
      <w:r>
        <w:rPr>
          <w:rFonts w:ascii="Times New Roman" w:cs="Times New Roman" w:eastAsia="Times New Roman" w:hAnsi="Times New Roman"/>
        </w:rPr>
        <w:t xml:space="preserve">The floor is a bottleneck in the sense of Baumol (1967) and Aghion, Jones, and Jones (2019): when a task that can be automated is complementary to one that cannot, the task that cannot be automated becomes the binding constraint, and its share of the remaining labor rises as the generator improves. Because </w:t>
      </w:r>
      <w:r>
        <w:rPr>
          <w:rFonts w:ascii="Times New Roman" w:cs="Times New Roman" w:eastAsia="Times New Roman" w:hAnsi="Times New Roman"/>
          <w:i/>
        </w:rPr>
        <w:t>ρ</w:t>
      </w:r>
      <w:r>
        <w:rPr>
          <w:rFonts w:ascii="Times New Roman" w:cs="Times New Roman" w:eastAsia="Times New Roman" w:hAnsi="Times New Roman"/>
        </w:rPr>
        <w:t xml:space="preserve"> depends on the complements </w:t>
      </w:r>
      <w:r>
        <w:rPr>
          <w:rFonts w:ascii="Times New Roman" w:cs="Times New Roman" w:eastAsia="Times New Roman" w:hAnsi="Times New Roman"/>
          <w:i/>
        </w:rPr>
        <w:t>K</w:t>
      </w:r>
      <w:r>
        <w:rPr>
          <w:rFonts w:ascii="Times New Roman" w:cs="Times New Roman" w:eastAsia="Times New Roman" w:hAnsi="Times New Roman"/>
        </w:rPr>
        <w:t xml:space="preserve"> through review cost, the same complements that govern assimilation also govern how much labor assimilation can save.</w:t>
      </w:r>
    </w:p>
    <w:p>
      <w:pPr>
        <w:pStyle w:val="Heading2"/>
        <w:spacing w:after="120" w:before="280"/>
      </w:pPr>
      <w:r>
        <w:rPr>
          <w:rFonts w:ascii="Times New Roman" w:cs="Times New Roman" w:eastAsia="Times New Roman" w:hAnsi="Times New Roman"/>
          <w:bCs/>
          <w:color w:val="000000"/>
          <w:sz w:val="24"/>
          <w:szCs w:val="24"/>
        </w:rPr>
        <w:t>3.5 Displacement, Reinstatement, and Scale</w:t>
      </w:r>
    </w:p>
    <w:p>
      <w:pPr>
        <w:spacing w:after="160" w:line="276"/>
        <w:jc w:val="both"/>
      </w:pPr>
      <w:r>
        <w:rPr>
          <w:rFonts w:ascii="Times New Roman" w:cs="Times New Roman" w:eastAsia="Times New Roman" w:hAnsi="Times New Roman"/>
        </w:rPr>
        <w:t xml:space="preserve">Equation (2) leaves </w:t>
      </w:r>
      <w:r>
        <w:rPr>
          <w:rFonts w:ascii="Times New Roman" w:cs="Times New Roman" w:eastAsia="Times New Roman" w:hAnsi="Times New Roman"/>
          <w:i/>
        </w:rPr>
        <w:t>β</w:t>
      </w:r>
      <w:r>
        <w:rPr>
          <w:rFonts w:ascii="Times New Roman" w:cs="Times New Roman" w:eastAsia="Times New Roman" w:hAnsi="Times New Roman"/>
        </w:rPr>
        <w:t xml:space="preserve"> unspecified. Let </w:t>
      </w:r>
      <w:r>
        <w:rPr>
          <w:rFonts w:ascii="Times New Roman" w:cs="Times New Roman" w:eastAsia="Times New Roman" w:hAnsi="Times New Roman"/>
          <w:i/>
        </w:rPr>
        <w:t>ε</w:t>
      </w:r>
      <w:r>
        <w:rPr>
          <w:rFonts w:ascii="Times New Roman" w:cs="Times New Roman" w:eastAsia="Times New Roman" w:hAnsi="Times New Roman"/>
        </w:rPr>
        <w:t xml:space="preserve"> be the price elasticity of demand for the occupation’s visual output at the assimilating firm, so that output rises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when cost per unit falls by the ratio </w:t>
      </w:r>
      <w:r>
        <w:rPr>
          <w:rFonts w:ascii="Times New Roman" w:cs="Times New Roman" w:eastAsia="Times New Roman" w:hAnsi="Times New Roman"/>
          <w:i/>
        </w:rPr>
        <w:t>κ</w:t>
      </w:r>
      <w:r>
        <w:rPr>
          <w:rFonts w:ascii="Times New Roman" w:cs="Times New Roman" w:eastAsia="Times New Roman" w:hAnsi="Times New Roman"/>
        </w:rPr>
        <w:t>. The net effect on demand for the occupation’s work at an assimilating employer is</w:t>
      </w:r>
    </w:p>
    <w:p>
      <w:pPr>
        <w:spacing w:after="200" w:before="120"/>
        <w:jc w:val="center"/>
      </w:pPr>
      <w:r>
        <w:rPr>
          <w:rFonts w:ascii="Times New Roman" w:cs="Times New Roman" w:eastAsia="Times New Roman" w:hAnsi="Times New Roman"/>
          <w:i/>
          <w:iCs/>
        </w:rPr>
        <w:t>β</w:t>
      </w:r>
      <w:r>
        <w:rPr>
          <w:rFonts w:ascii="Times New Roman" w:cs="Times New Roman" w:eastAsia="Times New Roman" w:hAnsi="Times New Roman"/>
          <w:iCs/>
        </w:rPr>
        <w:t xml:space="preserve">  =  ln(1 − </w:t>
      </w:r>
      <w:r>
        <w:rPr>
          <w:rFonts w:ascii="Times New Roman" w:cs="Times New Roman" w:eastAsia="Times New Roman" w:hAnsi="Times New Roman"/>
          <w:i/>
          <w:iCs/>
        </w:rPr>
        <w:t>a</w:t>
      </w:r>
      <w:r>
        <w:rPr>
          <w:rFonts w:ascii="Times New Roman" w:cs="Times New Roman" w:eastAsia="Times New Roman" w:hAnsi="Times New Roman"/>
          <w:iCs/>
        </w:rPr>
        <w:t xml:space="preserve"> + </w:t>
      </w:r>
      <w:r>
        <w:rPr>
          <w:rFonts w:ascii="Times New Roman" w:cs="Times New Roman" w:eastAsia="Times New Roman" w:hAnsi="Times New Roman"/>
          <w:i/>
          <w:iCs/>
        </w:rPr>
        <w:t>ρ</w:t>
      </w:r>
      <w:r>
        <w:rPr>
          <w:rFonts w:ascii="Times New Roman" w:cs="Times New Roman" w:eastAsia="Times New Roman" w:hAnsi="Times New Roman"/>
          <w:iCs/>
        </w:rPr>
        <w:t xml:space="preserve">)  −  </w:t>
      </w:r>
      <w:r>
        <w:rPr>
          <w:rFonts w:ascii="Times New Roman" w:cs="Times New Roman" w:eastAsia="Times New Roman" w:hAnsi="Times New Roman"/>
          <w:i/>
          <w:iCs/>
        </w:rPr>
        <w:t>ε</w:t>
      </w:r>
      <w:r>
        <w:rPr>
          <w:rFonts w:ascii="Times New Roman" w:cs="Times New Roman" w:eastAsia="Times New Roman" w:hAnsi="Times New Roman"/>
          <w:iCs/>
        </w:rPr>
        <w:t xml:space="preserve"> ln </w:t>
      </w:r>
      <w:r>
        <w:rPr>
          <w:rFonts w:ascii="Times New Roman" w:cs="Times New Roman" w:eastAsia="Times New Roman" w:hAnsi="Times New Roman"/>
          <w:i/>
          <w:iCs/>
        </w:rPr>
        <w:t>κ</w:t>
      </w:r>
      <w:r>
        <w:rPr>
          <w:rFonts w:ascii="Times New Roman" w:cs="Times New Roman" w:eastAsia="Times New Roman" w:hAnsi="Times New Roman"/>
          <w:iCs/>
        </w:rPr>
        <w:t>.          (3)</w:t>
      </w:r>
    </w:p>
    <w:p>
      <w:pPr>
        <w:spacing w:after="160" w:line="276"/>
        <w:jc w:val="both"/>
      </w:pPr>
      <w:r>
        <w:rPr>
          <w:rFonts w:ascii="Times New Roman" w:cs="Times New Roman" w:eastAsia="Times New Roman" w:hAnsi="Times New Roman"/>
        </w:rPr>
        <w:t xml:space="preserve">The first term combines displacement, because the generator takes over a share </w:t>
      </w:r>
      <w:r>
        <w:rPr>
          <w:rFonts w:ascii="Times New Roman" w:cs="Times New Roman" w:eastAsia="Times New Roman" w:hAnsi="Times New Roman"/>
          <w:i/>
        </w:rPr>
        <w:t>a</w:t>
      </w:r>
      <w:r>
        <w:rPr>
          <w:rFonts w:ascii="Times New Roman" w:cs="Times New Roman" w:eastAsia="Times New Roman" w:hAnsi="Times New Roman"/>
        </w:rPr>
        <w:t xml:space="preserve"> of human production, with reinstatement, because review and direction create labor </w:t>
      </w:r>
      <w:r>
        <w:rPr>
          <w:rFonts w:ascii="Times New Roman" w:cs="Times New Roman" w:eastAsia="Times New Roman" w:hAnsi="Times New Roman"/>
          <w:i/>
        </w:rPr>
        <w:t>ρ</w:t>
      </w:r>
      <w:r>
        <w:rPr>
          <w:rFonts w:ascii="Times New Roman" w:cs="Times New Roman" w:eastAsia="Times New Roman" w:hAnsi="Times New Roman"/>
        </w:rPr>
        <w:t xml:space="preserve"> that did not exist before; these are the displacement and reinstatement effects of the task-based framework (Acemoglu and Restrepo 2018, 2019). The second term is the productivity or scale effect, which is positive because cheaper output raises the quantity demanded and with it the demand for review and direction. The values </w:t>
      </w:r>
      <w:r>
        <w:rPr>
          <w:rFonts w:ascii="Times New Roman" w:cs="Times New Roman" w:eastAsia="Times New Roman" w:hAnsi="Times New Roman"/>
          <w:i/>
        </w:rPr>
        <w:t>β</w:t>
      </w:r>
      <w:r>
        <w:rPr>
          <w:rFonts w:ascii="Times New Roman" w:cs="Times New Roman" w:eastAsia="Times New Roman" w:hAnsi="Times New Roman"/>
        </w:rPr>
        <w:t xml:space="preserve"> = −0.19 and </w:t>
      </w:r>
      <w:r>
        <w:rPr>
          <w:rFonts w:ascii="Times New Roman" w:cs="Times New Roman" w:eastAsia="Times New Roman" w:hAnsi="Times New Roman"/>
          <w:i/>
        </w:rPr>
        <w:t>β</w:t>
      </w:r>
      <w:r>
        <w:rPr>
          <w:rFonts w:ascii="Times New Roman" w:cs="Times New Roman" w:eastAsia="Times New Roman" w:hAnsi="Times New Roman"/>
        </w:rPr>
        <w:t xml:space="preserve"> = −0.5 used below are therefore reduced-form: each bundles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ρ</w:t>
      </w:r>
      <w:r>
        <w:rPr>
          <w:rFonts w:ascii="Times New Roman" w:cs="Times New Roman" w:eastAsia="Times New Roman" w:hAnsi="Times New Roman"/>
        </w:rPr>
        <w:t xml:space="preserve">, </w:t>
      </w:r>
      <w:r>
        <w:rPr>
          <w:rFonts w:ascii="Times New Roman" w:cs="Times New Roman" w:eastAsia="Times New Roman" w:hAnsi="Times New Roman"/>
          <w:i/>
        </w:rPr>
        <w:t>γ</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For example, with </w:t>
      </w:r>
      <w:r>
        <w:rPr>
          <w:rFonts w:ascii="Times New Roman" w:cs="Times New Roman" w:eastAsia="Times New Roman" w:hAnsi="Times New Roman"/>
          <w:i/>
        </w:rPr>
        <w:t>a</w:t>
      </w:r>
      <w:r>
        <w:rPr>
          <w:rFonts w:ascii="Times New Roman" w:cs="Times New Roman" w:eastAsia="Times New Roman" w:hAnsi="Times New Roman"/>
        </w:rPr>
        <w:t xml:space="preserve"> = 0.8, </w:t>
      </w:r>
      <w:r>
        <w:rPr>
          <w:rFonts w:ascii="Times New Roman" w:cs="Times New Roman" w:eastAsia="Times New Roman" w:hAnsi="Times New Roman"/>
          <w:i/>
        </w:rPr>
        <w:t>ρ</w:t>
      </w:r>
      <w:r>
        <w:rPr>
          <w:rFonts w:ascii="Times New Roman" w:cs="Times New Roman" w:eastAsia="Times New Roman" w:hAnsi="Times New Roman"/>
        </w:rPr>
        <w:t xml:space="preserve"> = 0.3, and </w:t>
      </w:r>
      <w:r>
        <w:rPr>
          <w:rFonts w:ascii="Times New Roman" w:cs="Times New Roman" w:eastAsia="Times New Roman" w:hAnsi="Times New Roman"/>
          <w:i/>
        </w:rPr>
        <w:t>γ</w:t>
      </w:r>
      <w:r>
        <w:rPr>
          <w:rFonts w:ascii="Times New Roman" w:cs="Times New Roman" w:eastAsia="Times New Roman" w:hAnsi="Times New Roman"/>
        </w:rPr>
        <w:t xml:space="preserve"> = 0.05, labor per unit falls to half and cost per unit to 0.55 of its earlier level, and </w:t>
      </w:r>
      <w:r>
        <w:rPr>
          <w:rFonts w:ascii="Times New Roman" w:cs="Times New Roman" w:eastAsia="Times New Roman" w:hAnsi="Times New Roman"/>
          <w:i/>
        </w:rPr>
        <w:t>β</w:t>
      </w:r>
      <w:r>
        <w:rPr>
          <w:rFonts w:ascii="Times New Roman" w:cs="Times New Roman" w:eastAsia="Times New Roman" w:hAnsi="Times New Roman"/>
        </w:rPr>
        <w:t xml:space="preserve"> is −0.39 if </w:t>
      </w:r>
      <w:r>
        <w:rPr>
          <w:rFonts w:ascii="Times New Roman" w:cs="Times New Roman" w:eastAsia="Times New Roman" w:hAnsi="Times New Roman"/>
          <w:i/>
        </w:rPr>
        <w:t>ε</w:t>
      </w:r>
      <w:r>
        <w:rPr>
          <w:rFonts w:ascii="Times New Roman" w:cs="Times New Roman" w:eastAsia="Times New Roman" w:hAnsi="Times New Roman"/>
        </w:rPr>
        <w:t xml:space="preserve"> = 0.5, −0.10 if </w:t>
      </w:r>
      <w:r>
        <w:rPr>
          <w:rFonts w:ascii="Times New Roman" w:cs="Times New Roman" w:eastAsia="Times New Roman" w:hAnsi="Times New Roman"/>
          <w:i/>
        </w:rPr>
        <w:t>ε</w:t>
      </w:r>
      <w:r>
        <w:rPr>
          <w:rFonts w:ascii="Times New Roman" w:cs="Times New Roman" w:eastAsia="Times New Roman" w:hAnsi="Times New Roman"/>
        </w:rPr>
        <w:t xml:space="preserve"> = 1, and +0.02 if </w:t>
      </w:r>
      <w:r>
        <w:rPr>
          <w:rFonts w:ascii="Times New Roman" w:cs="Times New Roman" w:eastAsia="Times New Roman" w:hAnsi="Times New Roman"/>
          <w:i/>
        </w:rPr>
        <w:t>ε</w:t>
      </w:r>
      <w:r>
        <w:rPr>
          <w:rFonts w:ascii="Times New Roman" w:cs="Times New Roman" w:eastAsia="Times New Roman" w:hAnsi="Times New Roman"/>
        </w:rPr>
        <w:t xml:space="preserve"> = 1.2.</w:t>
      </w:r>
    </w:p>
    <w:p>
      <w:pPr>
        <w:spacing w:after="160" w:line="276"/>
        <w:jc w:val="both"/>
      </w:pPr>
      <w:r>
        <w:rPr>
          <w:rFonts w:ascii="Times New Roman" w:cs="Times New Roman" w:eastAsia="Times New Roman" w:hAnsi="Times New Roman"/>
          <w:b/>
        </w:rPr>
        <w:t>Proposition 2 (scale offset).</w:t>
      </w:r>
      <w:r>
        <w:rPr>
          <w:rFonts w:ascii="Times New Roman" w:cs="Times New Roman" w:eastAsia="Times New Roman" w:hAnsi="Times New Roman"/>
        </w:rPr>
        <w:t xml:space="preserve"> The net effect </w:t>
      </w:r>
      <w:r>
        <w:rPr>
          <w:rFonts w:ascii="Times New Roman" w:cs="Times New Roman" w:eastAsia="Times New Roman" w:hAnsi="Times New Roman"/>
          <w:i/>
        </w:rPr>
        <w:t>β</w:t>
      </w:r>
      <w:r>
        <w:rPr>
          <w:rFonts w:ascii="Times New Roman" w:cs="Times New Roman" w:eastAsia="Times New Roman" w:hAnsi="Times New Roman"/>
        </w:rPr>
        <w:t xml:space="preserve"> is negative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whenever </w:t>
      </w:r>
      <w:r>
        <w:rPr>
          <w:rFonts w:ascii="Times New Roman" w:cs="Times New Roman" w:eastAsia="Times New Roman" w:hAnsi="Times New Roman"/>
          <w:i/>
        </w:rPr>
        <w:t>γ</w:t>
      </w:r>
      <w:r>
        <w:rPr>
          <w:rFonts w:ascii="Times New Roman" w:cs="Times New Roman" w:eastAsia="Times New Roman" w:hAnsi="Times New Roman"/>
        </w:rPr>
        <w:t xml:space="preserve"> &gt; 0. As generation cost falls toward zero, </w:t>
      </w:r>
      <w:r>
        <w:rPr>
          <w:rFonts w:ascii="Times New Roman" w:cs="Times New Roman" w:eastAsia="Times New Roman" w:hAnsi="Times New Roman"/>
          <w:i/>
        </w:rPr>
        <w:t>ε</w:t>
      </w:r>
      <w:r>
        <w:rPr>
          <w:rFonts w:ascii="Times New Roman" w:cs="Times New Roman" w:eastAsia="Times New Roman" w:hAnsi="Times New Roman"/>
        </w:rPr>
        <w:t>* approaches 1: complete assimilation reduces demand for the occupation if demand for visual output is inelastic and can raise it only if demand is elastic.</w:t>
      </w:r>
    </w:p>
    <w:p>
      <w:pPr>
        <w:pStyle w:val="Heading2"/>
        <w:spacing w:after="120" w:before="280"/>
      </w:pPr>
      <w:r>
        <w:rPr>
          <w:rFonts w:ascii="Times New Roman" w:cs="Times New Roman" w:eastAsia="Times New Roman" w:hAnsi="Times New Roman"/>
          <w:bCs/>
          <w:color w:val="000000"/>
          <w:sz w:val="24"/>
          <w:szCs w:val="24"/>
        </w:rPr>
        <w:t>3.6 Adjustment Through Attrition</w:t>
      </w:r>
    </w:p>
    <w:p>
      <w:pPr>
        <w:spacing w:after="160" w:line="276"/>
        <w:jc w:val="both"/>
      </w:pPr>
      <w:r>
        <w:rPr>
          <w:rFonts w:ascii="Times New Roman" w:cs="Times New Roman" w:eastAsia="Times New Roman" w:hAnsi="Times New Roman"/>
        </w:rPr>
        <w:t xml:space="preserve">Job adverts measure hiring, and hiring is how most employers reduce a workforce without layoffs. Let </w:t>
      </w:r>
      <w:r>
        <w:rPr>
          <w:rFonts w:ascii="Times New Roman" w:cs="Times New Roman" w:eastAsia="Times New Roman" w:hAnsi="Times New Roman"/>
          <w:i/>
        </w:rPr>
        <w:t>L</w:t>
      </w:r>
      <w:r>
        <w:rPr>
          <w:rFonts w:ascii="Times New Roman" w:cs="Times New Roman" w:eastAsia="Times New Roman" w:hAnsi="Times New Roman"/>
        </w:rPr>
        <w:t xml:space="preserve">(t) be an employer’s employment in the occupation, </w:t>
      </w:r>
      <w:r>
        <w:rPr>
          <w:rFonts w:ascii="Times New Roman" w:cs="Times New Roman" w:eastAsia="Times New Roman" w:hAnsi="Times New Roman"/>
          <w:i/>
        </w:rPr>
        <w:t>δ</w:t>
      </w:r>
      <w:r>
        <w:rPr>
          <w:rFonts w:ascii="Times New Roman" w:cs="Times New Roman" w:eastAsia="Times New Roman" w:hAnsi="Times New Roman"/>
        </w:rPr>
        <w:t xml:space="preserve"> the separation rate, and </w:t>
      </w:r>
      <w:r>
        <w:rPr>
          <w:rFonts w:ascii="Times New Roman" w:cs="Times New Roman" w:eastAsia="Times New Roman" w:hAnsi="Times New Roman"/>
          <w:i/>
        </w:rPr>
        <w:t>H</w:t>
      </w:r>
      <w:r>
        <w:rPr>
          <w:rFonts w:ascii="Times New Roman" w:cs="Times New Roman" w:eastAsia="Times New Roman" w:hAnsi="Times New Roman"/>
        </w:rPr>
        <w:t xml:space="preserve">(t) hires, so that </w:t>
      </w:r>
      <w:r>
        <w:rPr>
          <w:rFonts w:ascii="Times New Roman" w:cs="Times New Roman" w:eastAsia="Times New Roman" w:hAnsi="Times New Roman"/>
          <w:i/>
        </w:rPr>
        <w:t>L</w:t>
      </w:r>
      <w:r>
        <w:rPr>
          <w:rFonts w:ascii="Times New Roman" w:cs="Times New Roman" w:eastAsia="Times New Roman" w:hAnsi="Times New Roman"/>
        </w:rPr>
        <w:t xml:space="preserve">(t + 1) = (1 − </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H</w:t>
      </w:r>
      <w:r>
        <w:rPr>
          <w:rFonts w:ascii="Times New Roman" w:cs="Times New Roman" w:eastAsia="Times New Roman" w:hAnsi="Times New Roman"/>
        </w:rPr>
        <w:t xml:space="preserve">(t). Suppose assimilation lowers target employment to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f</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₀ and the employer closes a fraction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of the remaining gap each period by adjusting hiring:</w:t>
      </w:r>
    </w:p>
    <w:p>
      <w:pPr>
        <w:spacing w:after="200" w:before="120"/>
        <w:jc w:val="center"/>
      </w:pPr>
      <w:r>
        <w:rPr>
          <w:rFonts w:ascii="Times New Roman" w:cs="Times New Roman" w:eastAsia="Times New Roman" w:hAnsi="Times New Roman"/>
          <w:i/>
          <w:iCs/>
        </w:rPr>
        <w:t>H</w:t>
      </w:r>
      <w:r>
        <w:rPr>
          <w:rFonts w:ascii="Times New Roman" w:cs="Times New Roman" w:eastAsia="Times New Roman" w:hAnsi="Times New Roman"/>
          <w:iCs/>
        </w:rPr>
        <w:t xml:space="preserve">(t)  =  </w:t>
      </w:r>
      <w:r>
        <w:rPr>
          <w:rFonts w:ascii="Times New Roman" w:cs="Times New Roman" w:eastAsia="Times New Roman" w:hAnsi="Times New Roman"/>
          <w:i/>
          <w:iCs/>
        </w:rPr>
        <w:t>δL</w:t>
      </w:r>
      <w:r>
        <w:rPr>
          <w:rFonts w:ascii="Times New Roman" w:cs="Times New Roman" w:eastAsia="Times New Roman" w:hAnsi="Times New Roman"/>
          <w:iCs/>
        </w:rPr>
        <w:t xml:space="preserve">(t)  +  </w:t>
      </w:r>
      <w:r>
        <w:rPr>
          <w:rFonts w:ascii="Times New Roman" w:cs="Times New Roman" w:eastAsia="Times New Roman" w:hAnsi="Times New Roman"/>
          <w:i/>
          <w:iCs/>
        </w:rPr>
        <w:t>λ</w:t>
      </w:r>
      <w:r>
        <w:rPr>
          <w:rFonts w:ascii="Times New Roman" w:cs="Times New Roman" w:eastAsia="Times New Roman" w:hAnsi="Times New Roman"/>
          <w:iCs/>
        </w:rPr>
        <w:t>(</w:t>
      </w:r>
      <w:r>
        <w:rPr>
          <w:rFonts w:ascii="Times New Roman" w:cs="Times New Roman" w:eastAsia="Times New Roman" w:hAnsi="Times New Roman"/>
          <w:i/>
          <w:iCs/>
        </w:rPr>
        <w:t>L</w:t>
      </w:r>
      <w:r>
        <w:rPr>
          <w:rFonts w:ascii="Times New Roman" w:cs="Times New Roman" w:eastAsia="Times New Roman" w:hAnsi="Times New Roman"/>
          <w:iCs/>
        </w:rPr>
        <w:t xml:space="preserve">*  −  </w:t>
      </w:r>
      <w:r>
        <w:rPr>
          <w:rFonts w:ascii="Times New Roman" w:cs="Times New Roman" w:eastAsia="Times New Roman" w:hAnsi="Times New Roman"/>
          <w:i/>
          <w:iCs/>
        </w:rPr>
        <w:t>L</w:t>
      </w:r>
      <w:r>
        <w:rPr>
          <w:rFonts w:ascii="Times New Roman" w:cs="Times New Roman" w:eastAsia="Times New Roman" w:hAnsi="Times New Roman"/>
          <w:iCs/>
        </w:rPr>
        <w:t>(t)).          (4)</w:t>
      </w:r>
    </w:p>
    <w:p>
      <w:pPr>
        <w:spacing w:after="160" w:line="276"/>
        <w:jc w:val="both"/>
      </w:pPr>
      <w:r>
        <w:rPr>
          <w:rFonts w:ascii="Times New Roman" w:cs="Times New Roman" w:eastAsia="Times New Roman" w:hAnsi="Times New Roman"/>
          <w:b/>
        </w:rPr>
        <w:t>Proposition 3 (attrition lag).</w:t>
      </w:r>
      <w:r>
        <w:rPr>
          <w:rFonts w:ascii="Times New Roman" w:cs="Times New Roman" w:eastAsia="Times New Roman" w:hAnsi="Times New Roman"/>
        </w:rPr>
        <w:t xml:space="preserve"> Under equation (4), (i) hiring in the first period falls by the fraction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 </w:t>
      </w:r>
      <w:r>
        <w:rPr>
          <w:rFonts w:ascii="Times New Roman" w:cs="Times New Roman" w:eastAsia="Times New Roman" w:hAnsi="Times New Roman"/>
          <w:i/>
        </w:rPr>
        <w:t>f</w:t>
      </w:r>
      <w:r>
        <w:rPr>
          <w:rFonts w:ascii="Times New Roman" w:cs="Times New Roman" w:eastAsia="Times New Roman" w:hAnsi="Times New Roman"/>
        </w:rPr>
        <w:t xml:space="preserve"> and converges to a fall of </w:t>
      </w:r>
      <w:r>
        <w:rPr>
          <w:rFonts w:ascii="Times New Roman" w:cs="Times New Roman" w:eastAsia="Times New Roman" w:hAnsi="Times New Roman"/>
          <w:i/>
        </w:rPr>
        <w:t>f</w:t>
      </w:r>
      <w:r>
        <w:rPr>
          <w:rFonts w:ascii="Times New Roman" w:cs="Times New Roman" w:eastAsia="Times New Roman" w:hAnsi="Times New Roman"/>
        </w:rPr>
        <w:t xml:space="preserve">, so the decline in adverts never exceeds the decline in target employment, and equation (5) below, which gives the coefficient implied by </w:t>
      </w:r>
      <w:r>
        <w:rPr>
          <w:rFonts w:ascii="Times New Roman" w:cs="Times New Roman" w:eastAsia="Times New Roman" w:hAnsi="Times New Roman"/>
          <w:i/>
        </w:rPr>
        <w:t>f</w:t>
      </w:r>
      <w:r>
        <w:rPr>
          <w:rFonts w:ascii="Times New Roman" w:cs="Times New Roman" w:eastAsia="Times New Roman" w:hAnsi="Times New Roman"/>
        </w:rPr>
        <w:t xml:space="preserve">, is an upper bound for adverts as well as for employment; (ii) employment closes only a fraction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of the gap after </w:t>
      </w:r>
      <w:r>
        <w:rPr>
          <w:rFonts w:ascii="Times New Roman" w:cs="Times New Roman" w:eastAsia="Times New Roman" w:hAnsi="Times New Roman"/>
          <w:i/>
        </w:rPr>
        <w:t>T</w:t>
      </w:r>
      <w:r>
        <w:rPr>
          <w:rFonts w:ascii="Times New Roman" w:cs="Times New Roman" w:eastAsia="Times New Roman" w:hAnsi="Times New Roman"/>
        </w:rPr>
        <w:t xml:space="preserve"> periods. With </w:t>
      </w:r>
      <w:r>
        <w:rPr>
          <w:rFonts w:ascii="Times New Roman" w:cs="Times New Roman" w:eastAsia="Times New Roman" w:hAnsi="Times New Roman"/>
          <w:i/>
        </w:rPr>
        <w:t>λ</w:t>
      </w:r>
      <w:r>
        <w:rPr>
          <w:rFonts w:ascii="Times New Roman" w:cs="Times New Roman" w:eastAsia="Times New Roman" w:hAnsi="Times New Roman"/>
        </w:rPr>
        <w:t xml:space="preserve"> = 0.10, for example, 19 percent of the gap is closed after two years and 41 percent after five.</w:t>
      </w:r>
    </w:p>
    <w:p>
      <w:pPr>
        <w:spacing w:after="160" w:line="276"/>
        <w:jc w:val="both"/>
      </w:pPr>
      <w:r>
        <w:rPr>
          <w:rFonts w:ascii="Times New Roman" w:cs="Times New Roman" w:eastAsia="Times New Roman" w:hAnsi="Times New Roman"/>
        </w:rPr>
        <w:t>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p>
      <w:pPr>
        <w:pStyle w:val="Heading2"/>
        <w:spacing w:after="120" w:before="280"/>
      </w:pPr>
      <w:r>
        <w:rPr>
          <w:rFonts w:ascii="Times New Roman" w:cs="Times New Roman" w:eastAsia="Times New Roman" w:hAnsi="Times New Roman"/>
          <w:bCs/>
          <w:color w:val="000000"/>
          <w:sz w:val="24"/>
          <w:szCs w:val="24"/>
        </w:rPr>
        <w:t>3.7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γ</w:t>
      </w:r>
      <w:r>
        <w:rPr>
          <w:rFonts w:ascii="Times New Roman" w:cs="Times New Roman" w:eastAsia="Times New Roman" w:hAnsi="Times New Roman"/>
          <w:iCs/>
        </w:rPr>
        <w:t xml:space="preserve">*  ≈  </w:t>
      </w:r>
      <w:r>
        <w:rPr>
          <w:rFonts w:ascii="Times New Roman" w:cs="Times New Roman" w:eastAsia="Times New Roman" w:hAnsi="Times New Roman"/>
          <w:i/>
          <w:iCs/>
        </w:rPr>
        <w:t>A</w:t>
      </w:r>
      <w:r>
        <w:rPr>
          <w:rFonts w:ascii="Times New Roman" w:cs="Times New Roman" w:eastAsia="Times New Roman" w:hAnsi="Times New Roman"/>
          <w:iCs/>
        </w:rPr>
        <w:t xml:space="preserve">ᵘ · </w:t>
      </w:r>
      <w:r>
        <w:rPr>
          <w:rFonts w:ascii="Times New Roman" w:cs="Times New Roman" w:eastAsia="Times New Roman" w:hAnsi="Times New Roman"/>
          <w:i/>
          <w:iCs/>
        </w:rPr>
        <w:t>β</w:t>
      </w:r>
      <w:r>
        <w:rPr>
          <w:rFonts w:ascii="Times New Roman" w:cs="Times New Roman" w:eastAsia="Times New Roman" w:hAnsi="Times New Roman"/>
          <w:iCs/>
        </w:rPr>
        <w:t xml:space="preserve"> / </w:t>
      </w:r>
      <w:r>
        <w:rPr>
          <w:rFonts w:ascii="Times New Roman" w:cs="Times New Roman" w:eastAsia="Times New Roman" w:hAnsi="Times New Roman"/>
          <w:i/>
          <w:iCs/>
        </w:rPr>
        <w:t>k</w:t>
      </w:r>
      <w:r>
        <w:rPr>
          <w:rFonts w:ascii="Times New Roman" w:cs="Times New Roman" w:eastAsia="Times New Roman" w:hAnsi="Times New Roman"/>
          <w:iCs/>
        </w:rPr>
        <w:t>.          (5)</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(5)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
          <w:bCs/>
          <w:color w:val="000000"/>
          <w:sz w:val="24"/>
          <w:szCs w:val="24"/>
        </w:rPr>
        <w:t xml:space="preserve">10.2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
          <w:bCs/>
          <w:color w:val="000000"/>
          <w:sz w:val="24"/>
          <w:szCs w:val="24"/>
        </w:rPr>
        <w:t xml:space="preserve">10.3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Cs/>
          <w:color w:val="000000"/>
          <w:sz w:val="26"/>
          <w:szCs w:val="26"/>
        </w:rPr>
        <w:t>Appendix C. Derivations for Section 3</w:t>
      </w:r>
    </w:p>
    <w:p>
      <w:pPr>
        <w:spacing w:after="160" w:line="276"/>
        <w:jc w:val="both"/>
      </w:pPr>
      <w:r>
        <w:rPr>
          <w:rFonts w:ascii="Times New Roman" w:cs="Times New Roman" w:eastAsia="Times New Roman" w:hAnsi="Times New Roman"/>
          <w:b/>
        </w:rPr>
        <w:t>Labor and cost ratios.</w:t>
      </w:r>
      <w:r>
        <w:rPr>
          <w:rFonts w:ascii="Times New Roman" w:cs="Times New Roman" w:eastAsia="Times New Roman" w:hAnsi="Times New Roman"/>
        </w:rPr>
        <w:t xml:space="preserve"> Human production of a unit takes </w:t>
      </w:r>
      <w:r>
        <w:rPr>
          <w:rFonts w:ascii="Times New Roman" w:cs="Times New Roman" w:eastAsia="Times New Roman" w:hAnsi="Times New Roman"/>
          <w:i/>
        </w:rPr>
        <w:t>h</w:t>
      </w:r>
      <w:r>
        <w:rPr>
          <w:rFonts w:ascii="Times New Roman" w:cs="Times New Roman" w:eastAsia="Times New Roman" w:hAnsi="Times New Roman"/>
        </w:rPr>
        <w:t xml:space="preserve"> hours. With the generator, a unit requires </w:t>
      </w:r>
      <w:r>
        <w:rPr>
          <w:rFonts w:ascii="Times New Roman" w:cs="Times New Roman" w:eastAsia="Times New Roman" w:hAnsi="Times New Roman"/>
          <w:i/>
        </w:rPr>
        <w:t>u</w:t>
      </w:r>
      <w:r>
        <w:rPr>
          <w:rFonts w:ascii="Times New Roman" w:cs="Times New Roman" w:eastAsia="Times New Roman" w:hAnsi="Times New Roman"/>
        </w:rPr>
        <w:t xml:space="preserve"> hours of review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expected labor per unit is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h</w:t>
      </w:r>
      <w:r>
        <w:rPr>
          <w:rFonts w:ascii="Times New Roman" w:cs="Times New Roman" w:eastAsia="Times New Roman" w:hAnsi="Times New Roman"/>
        </w:rPr>
        <w:t>(</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with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u</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at equal wages. Expected cost per unit is </w:t>
      </w:r>
      <w:r>
        <w:rPr>
          <w:rFonts w:ascii="Times New Roman" w:cs="Times New Roman" w:eastAsia="Times New Roman" w:hAnsi="Times New Roman"/>
          <w:i/>
        </w:rPr>
        <w:t>c</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θκ</w:t>
      </w:r>
      <w:r>
        <w:rPr>
          <w:rFonts w:ascii="Times New Roman" w:cs="Times New Roman" w:eastAsia="Times New Roman" w:hAnsi="Times New Roman"/>
        </w:rPr>
        <w:t xml:space="preserve">. Output scales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under constant elasticity </w:t>
      </w:r>
      <w:r>
        <w:rPr>
          <w:rFonts w:ascii="Times New Roman" w:cs="Times New Roman" w:eastAsia="Times New Roman" w:hAnsi="Times New Roman"/>
          <w:i/>
        </w:rPr>
        <w:t>ε</w:t>
      </w:r>
      <w:r>
        <w:rPr>
          <w:rFonts w:ascii="Times New Roman" w:cs="Times New Roman" w:eastAsia="Times New Roman" w:hAnsi="Times New Roman"/>
        </w:rPr>
        <w:t xml:space="preserve">, so labor demand scales by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which gives equation (3) after taking logarithms.</w:t>
      </w:r>
    </w:p>
    <w:p>
      <w:pPr>
        <w:spacing w:after="160" w:line="276"/>
        <w:jc w:val="both"/>
      </w:pPr>
      <w:r>
        <w:rPr>
          <w:rFonts w:ascii="Times New Roman" w:cs="Times New Roman" w:eastAsia="Times New Roman" w:hAnsi="Times New Roman"/>
          <w:b/>
        </w:rPr>
        <w:t>Proposition 2.</w:t>
      </w:r>
      <w:r>
        <w:rPr>
          <w:rFonts w:ascii="Times New Roman" w:cs="Times New Roman" w:eastAsia="Times New Roman" w:hAnsi="Times New Roman"/>
        </w:rPr>
        <w:t xml:space="preserve"> </w:t>
      </w:r>
      <w:r>
        <w:rPr>
          <w:rFonts w:ascii="Times New Roman" w:cs="Times New Roman" w:eastAsia="Times New Roman" w:hAnsi="Times New Roman"/>
          <w:i/>
        </w:rPr>
        <w:t>β</w:t>
      </w:r>
      <w:r>
        <w:rPr>
          <w:rFonts w:ascii="Times New Roman" w:cs="Times New Roman" w:eastAsia="Times New Roman" w:hAnsi="Times New Roman"/>
        </w:rPr>
        <w:t xml:space="preserve"> &lt; 0 if and only if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ln </w:t>
      </w:r>
      <w:r>
        <w:rPr>
          <w:rFonts w:ascii="Times New Roman" w:cs="Times New Roman" w:eastAsia="Times New Roman" w:hAnsi="Times New Roman"/>
          <w:i/>
        </w:rPr>
        <w:t>κ</w:t>
      </w:r>
      <w:r>
        <w:rPr>
          <w:rFonts w:ascii="Times New Roman" w:cs="Times New Roman" w:eastAsia="Times New Roman" w:hAnsi="Times New Roman"/>
        </w:rPr>
        <w:t xml:space="preserve">. When </w:t>
      </w:r>
      <w:r>
        <w:rPr>
          <w:rFonts w:ascii="Times New Roman" w:cs="Times New Roman" w:eastAsia="Times New Roman" w:hAnsi="Times New Roman"/>
          <w:i/>
        </w:rPr>
        <w:t>γ</w:t>
      </w:r>
      <w:r>
        <w:rPr>
          <w:rFonts w:ascii="Times New Roman" w:cs="Times New Roman" w:eastAsia="Times New Roman" w:hAnsi="Times New Roman"/>
        </w:rPr>
        <w:t xml:space="preserve"> &gt; 0 and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κ</w:t>
      </w:r>
      <w:r>
        <w:rPr>
          <w:rFonts w:ascii="Times New Roman" w:cs="Times New Roman" w:eastAsia="Times New Roman" w:hAnsi="Times New Roman"/>
        </w:rPr>
        <w:t xml:space="preserve"> &lt; 1, so both logarithms are negative and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&gt; |ln </w:t>
      </w:r>
      <w:r>
        <w:rPr>
          <w:rFonts w:ascii="Times New Roman" w:cs="Times New Roman" w:eastAsia="Times New Roman" w:hAnsi="Times New Roman"/>
          <w:i/>
        </w:rPr>
        <w:t>κ</w:t>
      </w:r>
      <w:r>
        <w:rPr>
          <w:rFonts w:ascii="Times New Roman" w:cs="Times New Roman" w:eastAsia="Times New Roman" w:hAnsi="Times New Roman"/>
        </w:rPr>
        <w:t xml:space="preserve">|. Dividing by ln </w:t>
      </w:r>
      <w:r>
        <w:rPr>
          <w:rFonts w:ascii="Times New Roman" w:cs="Times New Roman" w:eastAsia="Times New Roman" w:hAnsi="Times New Roman"/>
          <w:i/>
        </w:rPr>
        <w:t>κ</w:t>
      </w:r>
      <w:r>
        <w:rPr>
          <w:rFonts w:ascii="Times New Roman" w:cs="Times New Roman" w:eastAsia="Times New Roman" w:hAnsi="Times New Roman"/>
        </w:rPr>
        <w:t xml:space="preserve"> reverses the inequality: </w:t>
      </w:r>
      <w:r>
        <w:rPr>
          <w:rFonts w:ascii="Times New Roman" w:cs="Times New Roman" w:eastAsia="Times New Roman" w:hAnsi="Times New Roman"/>
          <w:i/>
        </w:rPr>
        <w:t>β</w:t>
      </w:r>
      <w:r>
        <w:rPr>
          <w:rFonts w:ascii="Times New Roman" w:cs="Times New Roman" w:eastAsia="Times New Roman" w:hAnsi="Times New Roman"/>
        </w:rPr>
        <w:t xml:space="preserve"> &lt; 0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As </w:t>
      </w:r>
      <w:r>
        <w:rPr>
          <w:rFonts w:ascii="Times New Roman" w:cs="Times New Roman" w:eastAsia="Times New Roman" w:hAnsi="Times New Roman"/>
          <w:i/>
        </w:rPr>
        <w:t>γ</w:t>
      </w:r>
      <w:r>
        <w:rPr>
          <w:rFonts w:ascii="Times New Roman" w:cs="Times New Roman" w:eastAsia="Times New Roman" w:hAnsi="Times New Roman"/>
        </w:rPr>
        <w:t xml:space="preserve"> → 0, </w:t>
      </w:r>
      <w:r>
        <w:rPr>
          <w:rFonts w:ascii="Times New Roman" w:cs="Times New Roman" w:eastAsia="Times New Roman" w:hAnsi="Times New Roman"/>
          <w:i/>
        </w:rPr>
        <w:t>κ</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 1.</w:t>
      </w:r>
    </w:p>
    <w:p>
      <w:pPr>
        <w:spacing w:after="160" w:line="276"/>
        <w:jc w:val="both"/>
      </w:pPr>
      <w:r>
        <w:rPr>
          <w:rFonts w:ascii="Times New Roman" w:cs="Times New Roman" w:eastAsia="Times New Roman" w:hAnsi="Times New Roman"/>
          <w:b/>
        </w:rPr>
        <w:t>Proposition 3.</w:t>
      </w:r>
      <w:r>
        <w:rPr>
          <w:rFonts w:ascii="Times New Roman" w:cs="Times New Roman" w:eastAsia="Times New Roman" w:hAnsi="Times New Roman"/>
        </w:rPr>
        <w:t xml:space="preserve"> Substituting equation (4) into the employment equation gives </w:t>
      </w:r>
      <w:r>
        <w:rPr>
          <w:rFonts w:ascii="Times New Roman" w:cs="Times New Roman" w:eastAsia="Times New Roman" w:hAnsi="Times New Roman"/>
          <w:i/>
        </w:rPr>
        <w:t>L</w:t>
      </w:r>
      <w:r>
        <w:rPr>
          <w:rFonts w:ascii="Times New Roman" w:cs="Times New Roman" w:eastAsia="Times New Roman" w:hAnsi="Times New Roman"/>
        </w:rPr>
        <w:t xml:space="preserve">(t + 1)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so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w:t>
      </w:r>
      <w:r>
        <w:rPr>
          <w:rFonts w:ascii="Times New Roman" w:cs="Times New Roman" w:eastAsia="Times New Roman" w:hAnsi="Times New Roman"/>
          <w:i/>
        </w:rPr>
        <w:t>L</w:t>
      </w:r>
      <w:r>
        <w:rPr>
          <w:rFonts w:ascii="Times New Roman" w:cs="Times New Roman" w:eastAsia="Times New Roman" w:hAnsi="Times New Roman"/>
        </w:rPr>
        <w:t xml:space="preserve">₀ − </w:t>
      </w:r>
      <w:r>
        <w:rPr>
          <w:rFonts w:ascii="Times New Roman" w:cs="Times New Roman" w:eastAsia="Times New Roman" w:hAnsi="Times New Roman"/>
          <w:i/>
        </w:rPr>
        <w:t>L</w:t>
      </w:r>
      <w:r>
        <w:rPr>
          <w:rFonts w:ascii="Times New Roman" w:cs="Times New Roman" w:eastAsia="Times New Roman" w:hAnsi="Times New Roman"/>
        </w:rPr>
        <w:t xml:space="preserve">*) and the share of the gap closed after </w:t>
      </w:r>
      <w:r>
        <w:rPr>
          <w:rFonts w:ascii="Times New Roman" w:cs="Times New Roman" w:eastAsia="Times New Roman" w:hAnsi="Times New Roman"/>
          <w:i/>
        </w:rPr>
        <w:t>T</w:t>
      </w:r>
      <w:r>
        <w:rPr>
          <w:rFonts w:ascii="Times New Roman" w:cs="Times New Roman" w:eastAsia="Times New Roman" w:hAnsi="Times New Roman"/>
        </w:rPr>
        <w:t xml:space="preserve"> periods is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Hires in the first period are </w:t>
      </w:r>
      <w:r>
        <w:rPr>
          <w:rFonts w:ascii="Times New Roman" w:cs="Times New Roman" w:eastAsia="Times New Roman" w:hAnsi="Times New Roman"/>
          <w:i/>
        </w:rPr>
        <w:t>H</w:t>
      </w:r>
      <w:r>
        <w:rPr>
          <w:rFonts w:ascii="Times New Roman" w:cs="Times New Roman" w:eastAsia="Times New Roman" w:hAnsi="Times New Roman"/>
        </w:rPr>
        <w:t xml:space="preserve">(0) = </w:t>
      </w:r>
      <w:r>
        <w:rPr>
          <w:rFonts w:ascii="Times New Roman" w:cs="Times New Roman" w:eastAsia="Times New Roman" w:hAnsi="Times New Roman"/>
          <w:i/>
        </w:rPr>
        <w:t>δL</w:t>
      </w:r>
      <w:r>
        <w:rPr>
          <w:rFonts w:ascii="Times New Roman" w:cs="Times New Roman" w:eastAsia="Times New Roman" w:hAnsi="Times New Roman"/>
        </w:rPr>
        <w:t xml:space="preserve">₀ − </w:t>
      </w:r>
      <w:r>
        <w:rPr>
          <w:rFonts w:ascii="Times New Roman" w:cs="Times New Roman" w:eastAsia="Times New Roman" w:hAnsi="Times New Roman"/>
          <w:i/>
        </w:rPr>
        <w:t>λfL</w:t>
      </w:r>
      <w:r>
        <w:rPr>
          <w:rFonts w:ascii="Times New Roman" w:cs="Times New Roman" w:eastAsia="Times New Roman" w:hAnsi="Times New Roman"/>
        </w:rPr>
        <w:t xml:space="preserve">₀, so </w:t>
      </w:r>
      <w:r>
        <w:rPr>
          <w:rFonts w:ascii="Times New Roman" w:cs="Times New Roman" w:eastAsia="Times New Roman" w:hAnsi="Times New Roman"/>
          <w:i/>
        </w:rPr>
        <w:t>H</w:t>
      </w:r>
      <w:r>
        <w:rPr>
          <w:rFonts w:ascii="Times New Roman" w:cs="Times New Roman" w:eastAsia="Times New Roman" w:hAnsi="Times New Roman"/>
        </w:rPr>
        <w:t>(0)/(</w:t>
      </w:r>
      <w:r>
        <w:rPr>
          <w:rFonts w:ascii="Times New Roman" w:cs="Times New Roman" w:eastAsia="Times New Roman" w:hAnsi="Times New Roman"/>
          <w:i/>
        </w:rPr>
        <w:t>δL</w:t>
      </w:r>
      <w:r>
        <w:rPr>
          <w:rFonts w:ascii="Times New Roman" w:cs="Times New Roman" w:eastAsia="Times New Roman" w:hAnsi="Times New Roman"/>
        </w:rPr>
        <w:t>₀)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As </w:t>
      </w:r>
      <w:r>
        <w:rPr>
          <w:rFonts w:ascii="Times New Roman" w:cs="Times New Roman" w:eastAsia="Times New Roman" w:hAnsi="Times New Roman"/>
          <w:i/>
        </w:rPr>
        <w:t>t</w:t>
      </w:r>
      <w:r>
        <w:rPr>
          <w:rFonts w:ascii="Times New Roman" w:cs="Times New Roman" w:eastAsia="Times New Roman" w:hAnsi="Times New Roman"/>
        </w:rPr>
        <w:t xml:space="preserve"> → ∞,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and </w:t>
      </w:r>
      <w:r>
        <w:rPr>
          <w:rFonts w:ascii="Times New Roman" w:cs="Times New Roman" w:eastAsia="Times New Roman" w:hAnsi="Times New Roman"/>
          <w:i/>
        </w:rPr>
        <w:t>H</w:t>
      </w:r>
      <w:r>
        <w:rPr>
          <w:rFonts w:ascii="Times New Roman" w:cs="Times New Roman" w:eastAsia="Times New Roman" w:hAnsi="Times New Roman"/>
        </w:rPr>
        <w:t xml:space="preserve">(t) → </w:t>
      </w:r>
      <w:r>
        <w:rPr>
          <w:rFonts w:ascii="Times New Roman" w:cs="Times New Roman" w:eastAsia="Times New Roman" w:hAnsi="Times New Roman"/>
          <w:i/>
        </w:rPr>
        <w:t>δL</w:t>
      </w:r>
      <w:r>
        <w:rPr>
          <w:rFonts w:ascii="Times New Roman" w:cs="Times New Roman" w:eastAsia="Times New Roman" w:hAnsi="Times New Roman"/>
        </w:rPr>
        <w:t xml:space="preserve">*, so </w:t>
      </w:r>
      <w:r>
        <w:rPr>
          <w:rFonts w:ascii="Times New Roman" w:cs="Times New Roman" w:eastAsia="Times New Roman" w:hAnsi="Times New Roman"/>
          <w:i/>
        </w:rPr>
        <w:t>H</w:t>
      </w:r>
      <w:r>
        <w:rPr>
          <w:rFonts w:ascii="Times New Roman" w:cs="Times New Roman" w:eastAsia="Times New Roman" w:hAnsi="Times New Roman"/>
        </w:rPr>
        <w:t>(t)/(</w:t>
      </w:r>
      <w:r>
        <w:rPr>
          <w:rFonts w:ascii="Times New Roman" w:cs="Times New Roman" w:eastAsia="Times New Roman" w:hAnsi="Times New Roman"/>
          <w:i/>
        </w:rPr>
        <w:t>δL</w:t>
      </w:r>
      <w:r>
        <w:rPr>
          <w:rFonts w:ascii="Times New Roman" w:cs="Times New Roman" w:eastAsia="Times New Roman" w:hAnsi="Times New Roman"/>
        </w:rPr>
        <w:t xml:space="preserve">₀) → 1 − </w:t>
      </w:r>
      <w:r>
        <w:rPr>
          <w:rFonts w:ascii="Times New Roman" w:cs="Times New Roman" w:eastAsia="Times New Roman" w:hAnsi="Times New Roman"/>
          <w:i/>
        </w:rPr>
        <w:t>f</w:t>
      </w:r>
      <w:r>
        <w:rPr>
          <w:rFonts w:ascii="Times New Roman" w:cs="Times New Roman" w:eastAsia="Times New Roman" w:hAnsi="Times New Roman"/>
        </w:rPr>
        <w:t xml:space="preserve">. Hires are non-negative in every period when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because </w:t>
      </w:r>
      <w:r>
        <w:rPr>
          <w:rFonts w:ascii="Times New Roman" w:cs="Times New Roman" w:eastAsia="Times New Roman" w:hAnsi="Times New Roman"/>
          <w:i/>
        </w:rPr>
        <w:t>λf</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for </w:t>
      </w:r>
      <w:r>
        <w:rPr>
          <w:rFonts w:ascii="Times New Roman" w:cs="Times New Roman" w:eastAsia="Times New Roman" w:hAnsi="Times New Roman"/>
          <w:i/>
        </w:rPr>
        <w:t>f</w:t>
      </w:r>
      <w:r>
        <w:rPr>
          <w:rFonts w:ascii="Times New Roman" w:cs="Times New Roman" w:eastAsia="Times New Roman" w:hAnsi="Times New Roman"/>
        </w:rPr>
        <w:t xml:space="preserve"> ≤ 1. The upper bound in part (i) holds when hiring is adjusted smoothly as in equation (4); a temporary hiring freeze could produce a larger transitory fall in adverts.</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Acemoglu, D., and Restrepo, P. 2018. The race between man and machine: Implications of technology for growth, factor shares, and employment.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108(6):1488–1542.</w:t>
      </w:r>
    </w:p>
    <w:p>
      <w:pPr>
        <w:spacing w:after="100"/>
        <w:ind w:left="360" w:hanging="360"/>
      </w:pPr>
      <w:r>
        <w:rPr>
          <w:rFonts w:ascii="Times New Roman" w:cs="Times New Roman" w:eastAsia="Times New Roman" w:hAnsi="Times New Roman"/>
          <w:sz w:val="21"/>
          <w:szCs w:val="21"/>
        </w:rPr>
        <w:t xml:space="preserve">Acemoglu, D., and Restrepo, P. 2019. Automation and new tasks: How technology displaces and reinstates labor. </w:t>
      </w:r>
      <w:r>
        <w:rPr>
          <w:rFonts w:ascii="Times New Roman" w:cs="Times New Roman" w:eastAsia="Times New Roman" w:hAnsi="Times New Roman"/>
          <w:i/>
          <w:sz w:val="21"/>
          <w:szCs w:val="21"/>
        </w:rPr>
        <w:t>Journal of Economic Perspectives</w:t>
      </w:r>
      <w:r>
        <w:rPr>
          <w:rFonts w:ascii="Times New Roman" w:cs="Times New Roman" w:eastAsia="Times New Roman" w:hAnsi="Times New Roman"/>
          <w:sz w:val="21"/>
          <w:szCs w:val="21"/>
        </w:rPr>
        <w:t xml:space="preserve"> 33(2):3–30.</w:t>
      </w:r>
    </w:p>
    <w:p>
      <w:pPr>
        <w:spacing w:after="100"/>
        <w:ind w:left="360" w:hanging="360"/>
      </w:pPr>
      <w:r>
        <w:rPr>
          <w:rFonts w:ascii="Times New Roman" w:cs="Times New Roman" w:eastAsia="Times New Roman" w:hAnsi="Times New Roman"/>
          <w:sz w:val="21"/>
          <w:szCs w:val="21"/>
        </w:rPr>
        <w:t xml:space="preserve">Aghion, P., Jones, B. F., and Jones, C. I. 2019. Artificial intelligence and economic growth. In </w:t>
      </w:r>
      <w:r>
        <w:rPr>
          <w:rFonts w:ascii="Times New Roman" w:cs="Times New Roman" w:eastAsia="Times New Roman" w:hAnsi="Times New Roman"/>
          <w:i/>
          <w:sz w:val="21"/>
          <w:szCs w:val="21"/>
        </w:rPr>
        <w:t>The Economics of Artificial Intelligence: An Agenda</w:t>
      </w:r>
      <w:r>
        <w:rPr>
          <w:rFonts w:ascii="Times New Roman" w:cs="Times New Roman" w:eastAsia="Times New Roman" w:hAnsi="Times New Roman"/>
          <w:sz w:val="21"/>
          <w:szCs w:val="21"/>
        </w:rPr>
        <w:t>, edited by A. Agrawal, J. Gans, and A. Goldfarb. Chicago: University of Chicago Press.</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Baumol, W. J. 1967. Macroeconomics of unbalanced growth: The anatomy of urban crisis.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57(3):415–426.</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