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Do Releases Respond to Degradation? Evidence from the Open-Source LLM Tooling Ecosystem</w:t>
      </w:r>
    </w:p>
    <w:p>
      <w:pPr>
        <w:pStyle w:val="Heading2"/>
      </w:pPr>
      <w:r>
        <w:t xml:space="preserve">Abstract</w:t>
      </w:r>
    </w:p>
    <w:p>
      <w:pPr>
        <w:pStyle w:val="FirstParagraph"/>
      </w:pPr>
      <w:r>
        <w:t xml:space="preserve">Organizations increasingly deploy systems built on large language models and are expected to refresh them as the world drifts away from their training data, yet little is known about what triggers a refresh. Release frequency is widely read as a signal of project health and responsive maintenance. Drawing on signaling theory and on the distinction between state-dependent and time-dependent adjustment in the economics of price setting, we derive from a Poisson model of accumulating errors when cadence would be a valid signal of responsiveness, and we test the implications on weekly issue, release, pull-request, and commit histories for 19 widely used open-source repositories in the LLM tooling ecosystem (3,432 repository-weeks; 2,456 releases). Bug reports show no measurable rise with the time since the last release when they are measured relative to total issues, although a modest accumulation of up to about 3.9 percent per week cannot be excluded once the post-release burst of attention is absorbed. Release probabilities rise with the volume of user issues in the preceding weeks, but we find no significant additional response to bug reports at a given volume and no detectable response to 38 upstream model launches. The release hazard also tends to rise with the stock of merged changes since the last regular release, although the data cannot cleanly separate that stock from calendar time (median within-repository correlation 0.74). Release cadence therefore reflects user activity and accumulated work more clearly than responsiveness to degradation, and it should not be read as a validated signal of it. Detecting degradation requires performance data that public repositories do not contain.</w:t>
      </w:r>
    </w:p>
    <w:p>
      <w:pPr>
        <w:pStyle w:val="BodyText"/>
      </w:pPr>
      <w:r>
        <w:rPr>
          <w:b/>
          <w:bCs/>
        </w:rPr>
        <w:t xml:space="preserve">Keywords:</w:t>
      </w:r>
      <w:r>
        <w:t xml:space="preserve"> open-source software; artificial intelligence; software maintenance; state-dependent adjustment; time-dependent adjustment; hazard models; signaling theory</w:t>
      </w:r>
    </w:p>
    <w:p>
      <w:pPr>
        <w:pStyle w:val="Heading2"/>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replaces the model. If degradation accumulates in this way, maintaining an AI system is a replacement problem of a familiar economic kind. Renewal is costly, errors are costly, and the right time to renew depends on how fast errors accumulate.</w:t>
      </w:r>
    </w:p>
    <w:p>
      <w:pPr>
        <w:pStyle w:val="BodyText"/>
      </w:pPr>
      <w:r>
        <w:t xml:space="preserve">Economics offers two broad classes of rules for when an agent adjusts a costly choice variable. Under a state-dependent rule, the agent adjusts when the gap between the current and the desired state becomes large enough, as in menu-cost models of pricing (Sheshinski and Weiss 1977). Under a time-dependent rule, the agent adjusts on a schedule, or at a constant random rate, that does not depend on the state, as in the staggered-contract models of Taylor (1980) and Calvo (1983). Which class better describes behavior has been a central empirical question in the study of price setting (Klenow and Kryvtsov 2008; Nakamura and Steinsson 2008), because the two classes imply different speeds of response to shocks. The same question arises for AI systems. If maintainers follow state-dependent rules, degradation triggers a refresh and is corrected. If they follow time-dependent rules, a system can degrade for as long as the calendar allows. A high release frequency is routinely treated by practitioners, buyers, and regulators as evidence that a project is actively maintained and that degradation is being managed. Our results give no support to this inference in the open-source LLM tooling ecosystem. Bug reports show no measurable rise with release age relative to total issues, releases respond to the volume of user issues but not distinguishably to bug reports as such, and they show no detectable response to upstream model launches. Release timing also tends to track the accumulation of merged work. Release cadence therefore looks more like a signal of user activity and development activity than of responsiveness to system deterioration—a distinction that matters for the design of monitoring and governance of deployed AI systems.</w:t>
      </w:r>
    </w:p>
    <w:p>
      <w:pPr>
        <w:pStyle w:val="BodyText"/>
      </w:pPr>
      <w:r>
        <w:t xml:space="preserve">We frame the question as one of signal validity. Release frequency is an observable signal that buyers, auditors, and regulators read as a sign of an unobservable quality, namely how responsively a system is maintained (Spence 1973; Connelly et al. 2011). A signal is informative about that quality only if it differs systematically between responsive and unresponsive maintainers. If release timing responds to degradation, cadence carries information about responsiveness. If release timing follows accumulated work or the calendar, a high cadence is as likely among unresponsive maintainers as among responsive ones, and reading it as evidence of maintenance quality is an error of inference. The distinction between state-dependent and time-dependent adjustment gives this question testable content: state dependence in errors is the condition under which cadence is a valid signal of responsiveness.</w:t>
      </w:r>
    </w:p>
    <w:p>
      <w:pPr>
        <w:pStyle w:val="BodyText"/>
      </w:pPr>
      <w:r>
        <w:t xml:space="preserve">The question belongs to research on the maintenance and monitoring of deployed information systems: when a system degrades, does its maintainer notice and respond? This paper asks which kind of rule governs release timing in the open-source software ecosystem around large language models (LLMs). We study 19 widely used projects that sit between users and models, such as inference engines, training libraries, and client SDKs, using their issue trackers and release histories. We pose four research questions.</w:t>
      </w:r>
    </w:p>
    <w:p>
      <w:pPr>
        <w:pStyle w:val="BodyText"/>
      </w:pPr>
      <w:r>
        <w:rPr>
          <w:b/>
          <w:bCs/>
        </w:rPr>
        <w:t xml:space="preserve">RQ1.</w:t>
      </w:r>
      <w:r>
        <w:t xml:space="preserve"> Does the weekly rate of bug reports rise with the time since the last release? A positive answer would mean that there is an accumulating state to which a maintainer could respond.</w:t>
      </w:r>
    </w:p>
    <w:p>
      <w:pPr>
        <w:pStyle w:val="BodyText"/>
      </w:pPr>
      <w:r>
        <w:rPr>
          <w:b/>
          <w:bCs/>
        </w:rPr>
        <w:t xml:space="preserve">RQ2.</w:t>
      </w:r>
      <w:r>
        <w:t xml:space="preserve"> Does the probability of a release rise with the time since the last release, as state-dependent rules imply, or is it flat in age, as time-dependent rules imply?</w:t>
      </w:r>
    </w:p>
    <w:p>
      <w:pPr>
        <w:pStyle w:val="BodyText"/>
      </w:pPr>
      <w:r>
        <w:rPr>
          <w:b/>
          <w:bCs/>
        </w:rPr>
        <w:t xml:space="preserve">RQ3.</w:t>
      </w:r>
      <w:r>
        <w:t xml:space="preserve"> Does the probability of a release rise after an observable signal of degradation, namely a recent surge in bug reports or the launch of an upstream model on which the software depends? A positive answer would mean that releases respond to the state of the system and not only to the calendar.</w:t>
      </w:r>
    </w:p>
    <w:p>
      <w:pPr>
        <w:pStyle w:val="BodyText"/>
      </w:pPr>
      <w:r>
        <w:rPr>
          <w:b/>
          <w:bCs/>
        </w:rPr>
        <w:t xml:space="preserve">RQ4.</w:t>
      </w:r>
      <w:r>
        <w:t xml:space="preserve"> Does the release hazard rise with the stock of changes merged since the last regular release, and does it still depend on calendar time once that stock is included? Accumulated work is a state that maintainers observe at no cost, so a state-dependent rule could respond to it even if it ignores errors.</w:t>
      </w:r>
    </w:p>
    <w:p>
      <w:pPr>
        <w:pStyle w:val="BodyText"/>
      </w:pPr>
      <w:r>
        <w:t xml:space="preserve">The answer to RQ1 is that bug reports do not rise measurably with the age of a release. The pooled slope is close to zero when bug reports are measured relative to total issues (−0.003 per week; 95% CI −0.015 to 0.010), but once the post-release burst of attention is absorbed the interval allows an accumulation of up to about 3.9 percent per week (+0.017; −0.003 to 0.038), so we read the result as weak evidence against an accumulating error state and not as proof of its absence. The answer to RQ3 is that release probabilities respond to the volume of user issues but not distinguishably to bug reports as such. With non-bug issues held fixed, one standard deviation more bug reports in the previous week raises the log-odds of a release by 0.26 (wild cluster bootstrap p = 0.01), a response of about the same size as that to non-bug issues (0.22), and the additional response to bug reports at a given total volume is positive but not significant (0.19; wild cluster bootstrap p = 0.18). Releases show no detectable response to 38 upstream model launches, although release notes often mention a new model after its launch, which suggests that the content of releases responds while their timing does not. The answer to RQ2 is that the age profile of the release hazard is not what a response to errors would produce. Only one repository (vLLM) has a hazard that rises significantly with age, the pooled slope is not distinguishable from zero (−0.09; 95% CI −0.21 to 0.03), and the raw hazard is highest in the week after a release, when hot-fixes are issued. The answer to RQ4 is that the release hazard tends to rise with the stock of merged changes. When work age and calendar age are entered together, the pooled coefficient on work age is positive and that on calendar age is not, but the two are correlated (0.74), and a linear model with repository fixed effects and a wild cluster bootstrap gives p = 0.09 for work age and p = 0.18 for calendar age, so we read the result as suggestive. Release timing in this ecosystem therefore looks driven by user activity and accumulating work, with no clear sign of accumulating errors and no clear role for the calendar. The price literature has met a similar pattern in raw hazards. Pooling units that adjust at different frequencies yields a declining hazard even when each one’s own hazard is flat (Heckman and Singer 1984), and temporary price changes such as sales dominate raw adjustment frequencies (Nakamura and Steinsson 2008). Hot-fixes play the role of sales in our data.</w:t>
      </w:r>
    </w:p>
    <w:p>
      <w:pPr>
        <w:pStyle w:val="BodyText"/>
      </w:pPr>
      <w:r>
        <w:t xml:space="preserve">The paper makes four contributions. First, it brings the distinction between state-dependent and time-dependent adjustment to the maintenance of AI software and derives, from a simple Poisson model of accumulating errors, what each class of rule implies for observable data (Section 3). Second, it connects that distinction to the information systems literature on maintenance, which describes what maintenance consists of and what drives its cost but has not tested whether the timing of maintenance responds to measured deterioration (Section 2.2). Third, it provides evidence from 19 repositories that releases show no clear relationship to accumulating errors, that they respond to the volume of user issues but not distinguishably to bug reports as such or to upstream launches, and that they tend to follow accumulating work (Section 5). Fourth, it draws out implications for the design of monitoring and governance of deployed AI. Release cadence is not by itself evidence that degradation is being managed, and detecting degradation requires data that public repositories do not contain (Section 6). A replication package accompanies the paper.</w:t>
      </w:r>
    </w:p>
    <w:p>
      <w:pPr>
        <w:pStyle w:val="BodyText"/>
      </w:pPr>
      <w:r>
        <w:t xml:space="preserve">We should say at the outset what “degradation” means here and what the study does not show. The repositories are tools and not model-retraining pipelines, so we observe no model weights and a release is a proxy for a refresh. The degradation we can study is the kind that a maintainer of LLM software can observe and act on: the widening gap between a piece of software and its changing environment of upstream model versions, provider APIs, and dependencies (Lehman 1980), which surfaces as user-reported defects. This is the layer through which many organizations consume LLMs, in the form of inference engines, client SDKs, and agent frameworks, and it is where release cadence is routinely read as a health signal. The tests therefore ask whether maintainers of this layer respond to observable deterioration. They do not show how commercial operators maintain hosted models, and any extension to hosted models is a conjecture that we label as such in Section 6. Section 6.3 discusses how the use of releases as a proxy limits interpretation.</w:t>
      </w:r>
    </w:p>
    <w:p>
      <w:pPr>
        <w:pStyle w:val="Heading2"/>
      </w:pPr>
      <w:r>
        <w:t xml:space="preserve">2 Related Literature</w:t>
      </w:r>
    </w:p>
    <w:p>
      <w:pPr>
        <w:pStyle w:val="Heading3"/>
      </w:pPr>
      <w:r>
        <w:t xml:space="preserve">2.1 State-dependent and time-dependent adjustment</w:t>
      </w:r>
    </w:p>
    <w:p>
      <w:pPr>
        <w:pStyle w:val="FirstParagraph"/>
      </w:pPr>
      <w:r>
        <w:t xml:space="preserve">The menu-cost model of Sheshinski and Weiss (1977) is the canonical state-dependent rule. A firm that faces a fixed cost of changing its price lets the price drift until its gap from the optimum reaches a threshold and then resets it. The models of Taylor (1980) and Calvo (1983) are the canonical time-dependent rules, in which prices change on a fixed schedule or with a constant probability each period, regardless of the gap. Caballero and Engel (1999) nest the two through a generalized hazard function, in which the probability of adjustment rises with the gap under state dependence and is flat under time dependence. Studies of price micro-data have used the shape of the hazard as a diagnostic and found that hazards often decline with the age of a price. Much of this decline has been attributed to heterogeneity in adjustment frequency and to temporary price changes (Klenow and Kryvtsov 2008; Nakamura and Steinsson 2008). The statistical mechanism, the dynamic selection of frequent adjusters out of the population at risk, is well understood in duration analysis (Heckman and Singer 1984).</w:t>
      </w:r>
    </w:p>
    <w:p>
      <w:pPr>
        <w:pStyle w:val="BodyText"/>
      </w:pPr>
      <w:r>
        <w:t xml:space="preserve">Time dependence need not reflect irrationality. When observing the state is costly, it can be optimal to review a decision only at planned intervals and to leave it unchanged in between (Mankiw and Reis 2002; Reis 2006; see also Sims 2003). Alvarez et al. (2011) combine observation and adjustment costs and show that the resulting rule is time-dependent in when the agent looks and state-dependent in whether the agent acts after looking. This framework suits AI systems, because the degradation of a model is hard to observe directly.</w:t>
      </w:r>
    </w:p>
    <w:p>
      <w:pPr>
        <w:pStyle w:val="Heading3"/>
      </w:pPr>
      <w:r>
        <w:t xml:space="preserve">2.2 Replacement and maintenance</w:t>
      </w:r>
    </w:p>
    <w:p>
      <w:pPr>
        <w:pStyle w:val="FirstParagraph"/>
      </w:pPr>
      <w:r>
        <w:t xml:space="preserve">Reliability engineering models the failures of a system between renewals as a non-homogeneous Poisson process whose intensity rises with age, and derives the replacement interval that balances the cost of renewal against the cost of failures (Barlow and Hunter 1960). Related work in quality control sets thresholds on a deterioration index (Duncan 1956). Rust (1987) made the replacement problem estimable by adding unobserved payoff shocks, so that observed replacement timing reveals the cost of renewal, and later work supplies the surrounding econometric toolkit (Hotz and Miller 1993; Aguirregabiria and Mira 2010). Replacement models are state-dependent by construction. Section 3 uses the simplest of them to define what state dependence would look like in our data.</w:t>
      </w:r>
    </w:p>
    <w:p>
      <w:pPr>
        <w:pStyle w:val="FirstParagraph"/>
      </w:pPr>
      <w:r>
        <w:t xml:space="preserve">The information systems literature has long treated maintenance as a main source of cost and risk in deployed software. Swanson (1976) distinguished corrective, adaptive, and perfective maintenance, and Lehman (1980) argued that a system in use must be changed continually or become progressively less useful. Banker et al. (1993) linked software complexity to maintenance cost, and Kemerer and Slaughter (1999) reviewed empirical approaches to studying how software evolves. This work describes what maintenance consists of and what drives its cost. It does not test whether the timing of maintenance responds to a measured deterioration of the system, which is the behavioral implication of the replacement models above and the question we ask. By testing this implication, we contribute to the information systems literature on maintenance by shifting the focus from the content and cost of maintenance activities to the decision rule that governs when maintenance occurs—an aspect that determines whether deployed systems remain responsive to changing conditions.</w:t>
      </w:r>
    </w:p>
    <w:p>
      <w:pPr>
        <w:pStyle w:val="Heading3"/>
      </w:pPr>
      <w:r>
        <w:t xml:space="preserve">2.3 Open-source software and the maintenance of machine-learning systems</w:t>
      </w:r>
    </w:p>
    <w:p>
      <w:pPr>
        <w:pStyle w:val="FirstParagraph"/>
      </w:pPr>
      <w:r>
        <w:t xml:space="preserve">The economics of open source has focused mainly on why developers contribute and how projects are organized (Lerner and Tirole 2002; von Hippel and von Krogh 2003), and less on the timing of maintenance. In software engineering, rapid-release practice has been studied extensively. Khomh et al. (2012), for example, compared Firefox versions built on shorter and traditional release cycles and found that the shorter cycles did not produce significantly more post-release bugs. Studies of industrial machine-learning practice describe maintenance burdens that traditional software does not have (Sculley et al. 2015; Amershi et al. 2019), and the concept-drift literature documents declining predictive performance when the data distribution shifts (Gama et al. 2014). For language models, performance is worse on text from after the training period (Lazaridou et al. 2021; Luu et al. 2022), and the behavior of hosted models can change substantially within a few months (Chen et al. 2024). These studies measure how performance changes. They do not ask how, or whether, maintainers respond to it, which is the question this paper takes up. Recent work in Information Systems Research is the closest to ours. Chen et al. (2026) study release timing in open-source projects as a strategic choice that competes with community co-creation for scarce team resources, and examine how release and co-creation decisions shape community interest. Their question is how maintainers allocate effort between releasing and engaging contributors. Ours is whether the timing of releases responds to observable signals of system degradation, which to our knowledge that work does not address. Song et al. (2026) show how generative AI coding tools change contribution and coordination in open-source projects. We complement this literature by examining whether the timing of releases responds to signals of system degradation—an aspect that remains untested even as AI systems are increasingly deployed in production.</w:t>
      </w:r>
    </w:p>
    <w:p>
      <w:pPr>
        <w:pStyle w:val="Heading3"/>
      </w:pPr>
      <w:r>
        <w:t xml:space="preserve">2.4 Release cadence as a signal of maintenance quality</w:t>
      </w:r>
    </w:p>
    <w:p>
      <w:pPr>
        <w:pStyle w:val="BodyText"/>
      </w:pPr>
      <w:r>
        <w:t xml:space="preserve">Signaling theory studies how an observable action conveys information about an unobservable quality when the receiver cannot assess the quality directly (Spence 1973; Connelly et al. 2011). Two conditions make a signal informative: it must be correlated with the quality it is meant to indicate, and it must be costly enough that low-quality senders cannot mimic it. In software markets, buyers, auditors, and regulators routinely use update frequency as a signal of maintenance quality, because how responsively a maintainer deals with problems is hard to observe. For AI components the signal is relied on more heavily still, because degradation is itself hard to observe (Section 3.3). Release frequency is cheap in one important respect: an automated pipeline can publish a release every week whatever the system needs, as the documented procedures of two of our repositories show (Section 5.2). A cheap signal can be informative only if its timing is tied to the quality it is meant to indicate. We therefore test the correlation condition directly, asking whether release timing responds to accumulating errors, bug surges, or upstream shocks. The state-dependent rule of Section 3.2 is the case in which cadence is a valid signal of responsiveness, and the time-dependent rule is the case in which it is not.</w:t>
      </w:r>
    </w:p>
    <w:p>
      <w:pPr>
        <w:pStyle w:val="Heading2"/>
      </w:pPr>
      <w:r>
        <w:t xml:space="preserve">3 A Poisson Model of Accumulating Errors and Two Classes of Refresh Rules</w:t>
      </w:r>
    </w:p>
    <w:p>
      <w:pPr>
        <w:pStyle w:val="Heading3"/>
      </w:pPr>
      <w:r>
        <w:t xml:space="preserve">3.1 Errors as a Poisson process driven by drift</w:t>
      </w:r>
    </w:p>
    <w:p>
      <w:pPr>
        <w:pStyle w:val="FirstParagraph"/>
      </w:pPr>
      <w:r>
        <w:t xml:space="preserve">Time is discrete and measured in weeks. A maintainer operates one deployed system. Let </w:t>
      </w:r>
      <w:r>
        <w:rPr>
          <w:i/>
          <w:iCs/>
        </w:rPr>
        <w:t xml:space="preserve">xₜ</w:t>
      </w:r>
      <w:r>
        <w:t xml:space="preserve"> denote the drift accumulated since the system was last refreshed, where a refresh stands for any renewal action (retraining, fine-tuning, or upgrading the underlying model). Drift grows each week by a non-negative increment with mean </w:t>
      </w:r>
      <w:r>
        <w:rPr>
          <w:i/>
          <w:iCs/>
        </w:rPr>
        <w:t xml:space="preserve">μ</w:t>
      </w:r>
      <w:r>
        <w:t xml:space="preserve"> and is reset to zero by a refresh. We assume that the number of errors in week </w:t>
      </w:r>
      <w:r>
        <w:rPr>
          <w:i/>
          <w:iCs/>
        </w:rPr>
        <w:t xml:space="preserve">t</w:t>
      </w:r>
      <w:r>
        <w:t xml:space="preserve"> follows a Poisson distribution whose rate rises linearly with drift:</w:t>
      </w:r>
    </w:p>
    <w:p>
      <w:pPr>
        <w:pStyle w:val="BodyText"/>
        <w:jc w:val="center"/>
      </w:pPr>
      <w:r>
        <w:rPr>
          <w:i/>
          <w:iCs/>
        </w:rPr>
        <w:t xml:space="preserve">Nₜ</w:t>
      </w:r>
      <w:r>
        <w:t xml:space="preserve"> | </w:t>
      </w:r>
      <w:r>
        <w:rPr>
          <w:i/>
          <w:iCs/>
        </w:rPr>
        <w:t xml:space="preserve">xₜ</w:t>
      </w:r>
      <w:r>
        <w:t xml:space="preserve"> ~ Poisson(</w:t>
      </w:r>
      <w:r>
        <w:rPr>
          <w:i/>
          <w:iCs/>
        </w:rPr>
        <w:t xml:space="preserve">λ₀</w:t>
      </w:r>
      <w:r>
        <w:t xml:space="preserve"> + </w:t>
      </w:r>
      <w:r>
        <w:rPr>
          <w:i/>
          <w:iCs/>
        </w:rPr>
        <w:t xml:space="preserve">γ xₜ</w:t>
      </w:r>
      <w:r>
        <w:t xml:space="preserve">),        (1)</w:t>
      </w:r>
    </w:p>
    <w:p>
      <w:pPr>
        <w:pStyle w:val="BodyText"/>
      </w:pPr>
      <w:r>
        <w:t xml:space="preserve">where </w:t>
      </w:r>
      <w:r>
        <w:rPr>
          <w:i/>
          <w:iCs/>
        </w:rPr>
        <w:t xml:space="preserve">λ₀</w:t>
      </w:r>
      <w:r>
        <w:t xml:space="preserve"> is the error rate of a freshly refreshed system and </w:t>
      </w:r>
      <w:r>
        <w:rPr>
          <w:i/>
          <w:iCs/>
        </w:rPr>
        <w:t xml:space="preserve">γ</w:t>
      </w:r>
      <w:r>
        <w:t xml:space="preserve"> ≥ 0 is the marginal effect of drift. Equation (1) states precisely what it means for a system to age. Between refreshes the errors form a non-homogeneous Poisson process whose intensity increases with drift, and a refresh returns the intensity to its baseline. Individual errors are fixed without renewing the system, so they do not reset the intensity; in reliability terms this is periodic replacement with minimal repair (Barlow and Hunter 1960).</w:t>
      </w:r>
    </w:p>
    <w:p>
      <w:pPr>
        <w:pStyle w:val="BodyText"/>
      </w:pPr>
      <w:r>
        <w:t xml:space="preserve">Drift is rarely observed, so we restate (1) in terms of the age </w:t>
      </w:r>
      <w:r>
        <w:rPr>
          <w:i/>
          <w:iCs/>
        </w:rPr>
        <w:t xml:space="preserve">a</w:t>
      </w:r>
      <w:r>
        <w:t xml:space="preserve">, the number of weeks since the last refresh. Because the expected drift at age </w:t>
      </w:r>
      <w:r>
        <w:rPr>
          <w:i/>
          <w:iCs/>
        </w:rPr>
        <w:t xml:space="preserve">a</w:t>
      </w:r>
      <w:r>
        <w:t xml:space="preserve"> is </w:t>
      </w:r>
      <w:r>
        <w:rPr>
          <w:i/>
          <w:iCs/>
        </w:rPr>
        <w:t xml:space="preserve">μa</w:t>
      </w:r>
      <w:r>
        <w:t xml:space="preserve">, the expected error count is</w:t>
      </w:r>
    </w:p>
    <w:p>
      <w:pPr>
        <w:pStyle w:val="BodyText"/>
        <w:jc w:val="center"/>
      </w:pPr>
      <w:r>
        <w:t xml:space="preserve">E[</w:t>
      </w:r>
      <w:r>
        <w:rPr>
          <w:i/>
          <w:iCs/>
        </w:rPr>
        <w:t xml:space="preserve">Nₜ</w:t>
      </w:r>
      <w:r>
        <w:t xml:space="preserve"> | </w:t>
      </w:r>
      <w:r>
        <w:rPr>
          <w:i/>
          <w:iCs/>
        </w:rPr>
        <w:t xml:space="preserve">a</w:t>
      </w:r>
      <w:r>
        <w:t xml:space="preserve">] = </w:t>
      </w:r>
      <w:r>
        <w:rPr>
          <w:i/>
          <w:iCs/>
        </w:rPr>
        <w:t xml:space="preserve">λ₀</w:t>
      </w:r>
      <w:r>
        <w:t xml:space="preserve"> + </w:t>
      </w:r>
      <w:r>
        <w:rPr>
          <w:i/>
          <w:iCs/>
        </w:rPr>
        <w:t xml:space="preserve">γμa</w:t>
      </w:r>
      <w:r>
        <w:t xml:space="preserve">.        (2)</w:t>
      </w:r>
    </w:p>
    <w:p>
      <w:pPr>
        <w:pStyle w:val="BodyText"/>
      </w:pPr>
      <w:r>
        <w:t xml:space="preserve">Whether there is an accumulating state for a maintainer to respond to depends on the sign of </w:t>
      </w:r>
      <w:r>
        <w:rPr>
          <w:i/>
          <w:iCs/>
        </w:rPr>
        <w:t xml:space="preserve">γ</w:t>
      </w:r>
      <w:r>
        <w:t xml:space="preserve">.</w:t>
      </w:r>
    </w:p>
    <w:p>
      <w:pPr>
        <w:pStyle w:val="BodyText"/>
      </w:pPr>
      <w:r>
        <w:t xml:space="preserve">For software that sits between users and models, drift is the widening gap between the software and its environment of upstream model versions, provider APIs, and dependencies, which is the maintenance counterpart of the continuing change that Lehman (1980) argued every system in use must undergo. Equation (2) concerns the number of errors and not their share of all user reports, and Section 4.3 therefore treats the count as the primary object and compares several ways of handling the attention that inflates all issue counts after a release.</w:t>
      </w:r>
    </w:p>
    <w:p>
      <w:pPr>
        <w:pStyle w:val="Heading3"/>
      </w:pPr>
      <w:r>
        <w:t xml:space="preserve">3.2 A state-dependent refresh rule</w:t>
      </w:r>
    </w:p>
    <w:p>
      <w:pPr>
        <w:pStyle w:val="FirstParagraph"/>
      </w:pPr>
      <w:r>
        <w:t xml:space="preserve">Suppose that each error costs the maintainer </w:t>
      </w:r>
      <w:r>
        <w:rPr>
          <w:i/>
          <w:iCs/>
        </w:rPr>
        <w:t xml:space="preserve">c</w:t>
      </w:r>
      <w:r>
        <w:t xml:space="preserve"> and a refresh costs </w:t>
      </w:r>
      <w:r>
        <w:rPr>
          <w:i/>
          <w:iCs/>
        </w:rPr>
        <w:t xml:space="preserve">RC</w:t>
      </w:r>
      <w:r>
        <w:t xml:space="preserve">. By (2), the expected error cost over a cycle of length </w:t>
      </w:r>
      <w:r>
        <w:rPr>
          <w:i/>
          <w:iCs/>
        </w:rPr>
        <w:t xml:space="preserve">T</w:t>
      </w:r>
      <w:r>
        <w:t xml:space="preserve"> is </w:t>
      </w:r>
      <w:r>
        <w:rPr>
          <w:i/>
          <w:iCs/>
        </w:rPr>
        <w:t xml:space="preserve">c</w:t>
      </w:r>
      <w:r>
        <w:t xml:space="preserve">(</w:t>
      </w:r>
      <w:r>
        <w:rPr>
          <w:i/>
          <w:iCs/>
        </w:rPr>
        <w:t xml:space="preserve">λ₀T</w:t>
      </w:r>
      <w:r>
        <w:t xml:space="preserve"> + </w:t>
      </w:r>
      <w:r>
        <w:rPr>
          <w:i/>
          <w:iCs/>
        </w:rPr>
        <w:t xml:space="preserve">γμT</w:t>
      </w:r>
      <w:r>
        <w:t xml:space="preserve">²/2), so the expected cost per week is (</w:t>
      </w:r>
      <w:r>
        <w:rPr>
          <w:i/>
          <w:iCs/>
        </w:rPr>
        <w:t xml:space="preserve">RC</w:t>
      </w:r>
      <w:r>
        <w:t xml:space="preserve"> + </w:t>
      </w:r>
      <w:r>
        <w:rPr>
          <w:i/>
          <w:iCs/>
        </w:rPr>
        <w:t xml:space="preserve">cλ₀T</w:t>
      </w:r>
      <w:r>
        <w:t xml:space="preserve"> + </w:t>
      </w:r>
      <w:r>
        <w:rPr>
          <w:i/>
          <w:iCs/>
        </w:rPr>
        <w:t xml:space="preserve">cγμT</w:t>
      </w:r>
      <w:r>
        <w:t xml:space="preserve">²/2)/</w:t>
      </w:r>
      <w:r>
        <w:rPr>
          <w:i/>
          <w:iCs/>
        </w:rPr>
        <w:t xml:space="preserve">T</w:t>
      </w:r>
      <w:r>
        <w:t xml:space="preserve">. Minimizing over </w:t>
      </w:r>
      <w:r>
        <w:rPr>
          <w:i/>
          <w:iCs/>
        </w:rPr>
        <w:t xml:space="preserve">T</w:t>
      </w:r>
      <w:r>
        <w:t xml:space="preserve"> gives the refresh interval</w:t>
      </w:r>
    </w:p>
    <w:p>
      <w:pPr>
        <w:pStyle w:val="BodyText"/>
        <w:jc w:val="center"/>
      </w:pPr>
      <w:r>
        <w:rPr>
          <w:i/>
          <w:iCs/>
        </w:rPr>
        <w:t xml:space="preserve">T</w:t>
      </w:r>
      <w:r>
        <w:t xml:space="preserve">* = √(2</w:t>
      </w:r>
      <w:r>
        <w:rPr>
          <w:i/>
          <w:iCs/>
        </w:rPr>
        <w:t xml:space="preserve">RC</w:t>
      </w:r>
      <w:r>
        <w:t xml:space="preserve"> / (</w:t>
      </w:r>
      <w:r>
        <w:rPr>
          <w:i/>
          <w:iCs/>
        </w:rPr>
        <w:t xml:space="preserve">cγμ</w:t>
      </w:r>
      <w:r>
        <w:t xml:space="preserve">)),        (3)</w:t>
      </w:r>
    </w:p>
    <w:p>
      <w:pPr>
        <w:pStyle w:val="BodyText"/>
      </w:pPr>
      <w:r>
        <w:t xml:space="preserve">and the corresponding drift threshold </w:t>
      </w:r>
      <w:r>
        <w:rPr>
          <w:i/>
          <w:iCs/>
        </w:rPr>
        <w:t xml:space="preserve">x</w:t>
      </w:r>
      <w:r>
        <w:t xml:space="preserve">* = </w:t>
      </w:r>
      <w:r>
        <w:rPr>
          <w:i/>
          <w:iCs/>
        </w:rPr>
        <w:t xml:space="preserve">μT</w:t>
      </w:r>
      <w:r>
        <w:t xml:space="preserve">* = √(2</w:t>
      </w:r>
      <w:r>
        <w:rPr>
          <w:i/>
          <w:iCs/>
        </w:rPr>
        <w:t xml:space="preserve">RCμ</w:t>
      </w:r>
      <w:r>
        <w:t xml:space="preserve"> / (</w:t>
      </w:r>
      <w:r>
        <w:rPr>
          <w:i/>
          <w:iCs/>
        </w:rPr>
        <w:t xml:space="preserve">cγ</w:t>
      </w:r>
      <w:r>
        <w:t xml:space="preserve">)). Equation (3) has three properties. First, a finite refresh interval exists only if </w:t>
      </w:r>
      <w:r>
        <w:rPr>
          <w:i/>
          <w:iCs/>
        </w:rPr>
        <w:t xml:space="preserve">γ</w:t>
      </w:r>
      <w:r>
        <w:t xml:space="preserve"> &gt; 0. If drift does not raise the error rate, drift gives no reason to refresh, and </w:t>
      </w:r>
      <w:r>
        <w:rPr>
          <w:i/>
          <w:iCs/>
        </w:rPr>
        <w:t xml:space="preserve">T</w:t>
      </w:r>
      <w:r>
        <w:t xml:space="preserve">* is infinite. Second, the interval lengthens with the refresh cost and shortens as errors become costlier or the system degrades faster, while the drift threshold rises with both the refresh cost and the speed of drift. Third, the excess error cost of keeping the system, </w:t>
      </w:r>
      <w:r>
        <w:rPr>
          <w:i/>
          <w:iCs/>
        </w:rPr>
        <w:t xml:space="preserve">cγμa</w:t>
      </w:r>
      <w:r>
        <w:t xml:space="preserve"> per week, grows with age. A maintainer who weighs this cost against the cost of refreshing, subject to week-to-week noise in costs or attention, therefore refreshes with a probability that rises with age. This rising hazard is the signature of state dependence. Appendix A shows that the same properties hold in a discounted dynamic version of the model with unobserved payoff shocks (Rust 1987), where the monotonicity of the refresh probability can be proved.</w:t>
      </w:r>
    </w:p>
    <w:p>
      <w:pPr>
        <w:pStyle w:val="Heading3"/>
      </w:pPr>
      <w:r>
        <w:t xml:space="preserve">3.3 Time-dependent refresh rules</w:t>
      </w:r>
    </w:p>
    <w:p>
      <w:pPr>
        <w:pStyle w:val="FirstParagraph"/>
      </w:pPr>
      <w:r>
        <w:t xml:space="preserve">Under a time-dependent rule, the probability of a refresh does not depend on drift or on age. In the Calvo (1983) form, a refresh occurs each week with a constant probability </w:t>
      </w:r>
      <w:r>
        <w:rPr>
          <w:i/>
          <w:iCs/>
        </w:rPr>
        <w:t xml:space="preserve">θ</w:t>
      </w:r>
      <w:r>
        <w:t xml:space="preserve">, so the hazard is flat in age and the time between refreshes is geometric with mean 1/</w:t>
      </w:r>
      <w:r>
        <w:rPr>
          <w:i/>
          <w:iCs/>
        </w:rPr>
        <w:t xml:space="preserve">θ</w:t>
      </w:r>
      <w:r>
        <w:t xml:space="preserve">. In the Taylor (1980) form, refreshes occur at a fixed interval, so the intervals are regular and the hazard is concentrated at a single age. Mixed rules, such as a fixed cadence combined with occasional hot-fixes, produce a high hazard just after a release, when hot-fixes are issued, followed by a cadence-driven hazard. Neither component depends on the error rate.</w:t>
      </w:r>
    </w:p>
    <w:p>
      <w:pPr>
        <w:pStyle w:val="BodyText"/>
      </w:pPr>
      <w:r>
        <w:t xml:space="preserve">There are two reasons to expect time dependence here. The first is the cost of observation. Drift in a deployed AI system is not directly visible, and measuring it requires evaluation effort. A maintainer who faces such a cost may optimally review the system at planned intervals and refresh on that schedule (Reis 2006; Alvarez et al. 2011). The second follows from the model itself. If </w:t>
      </w:r>
      <w:r>
        <w:rPr>
          <w:i/>
          <w:iCs/>
        </w:rPr>
        <w:t xml:space="preserve">γ</w:t>
      </w:r>
      <w:r>
        <w:t xml:space="preserve"> = 0, drift gives no reason to refresh, and releases are driven by feature work and defect fixes that are unrelated to drift. In that case even a maintainer who would follow a state-dependent rule has no state to respond to, and release timing will look time-dependent. RQ1 helps tell these explanations apart. A positive </w:t>
      </w:r>
      <w:r>
        <w:rPr>
          <w:i/>
          <w:iCs/>
        </w:rPr>
        <w:t xml:space="preserve">γ</w:t>
      </w:r>
      <w:r>
        <w:t xml:space="preserve"> together with a flat hazard would point to inattention, while a zero </w:t>
      </w:r>
      <w:r>
        <w:rPr>
          <w:i/>
          <w:iCs/>
        </w:rPr>
        <w:t xml:space="preserve">γ</w:t>
      </w:r>
      <w:r>
        <w:t xml:space="preserve"> together with a flat hazard would mean that there is no accumulating degradation for timing to respond to.</w:t>
      </w:r>
    </w:p>
    <w:p>
      <w:pPr>
        <w:pStyle w:val="Heading3"/>
      </w:pPr>
      <w:r>
        <w:t xml:space="preserve">3.4 Testable implications</w:t>
      </w:r>
    </w:p>
    <w:p>
      <w:pPr>
        <w:pStyle w:val="FirstParagraph"/>
      </w:pPr>
      <w:r>
        <w:rPr>
          <w:b/>
          <w:bCs/>
        </w:rPr>
        <w:t xml:space="preserve">H1 (error signature).</w:t>
      </w:r>
      <w:r>
        <w:t xml:space="preserve"> The expected bug count rises with the time since the last release, that is, </w:t>
      </w:r>
      <w:r>
        <w:rPr>
          <w:i/>
          <w:iCs/>
        </w:rPr>
        <w:t xml:space="preserve">γ</w:t>
      </w:r>
      <w:r>
        <w:t xml:space="preserve"> &gt; 0 in (2).</w:t>
      </w:r>
    </w:p>
    <w:p>
      <w:pPr>
        <w:pStyle w:val="BodyText"/>
      </w:pPr>
      <w:r>
        <w:rPr>
          <w:b/>
          <w:bCs/>
        </w:rPr>
        <w:t xml:space="preserve">H2a (state dependence).</w:t>
      </w:r>
      <w:r>
        <w:t xml:space="preserve"> Within a repository, the release hazard rises with the time since the last release.</w:t>
      </w:r>
    </w:p>
    <w:p>
      <w:pPr>
        <w:pStyle w:val="BodyText"/>
      </w:pPr>
      <w:r>
        <w:rPr>
          <w:b/>
          <w:bCs/>
        </w:rPr>
        <w:t xml:space="preserve">H2b (time dependence).</w:t>
      </w:r>
      <w:r>
        <w:t xml:space="preserve"> Within a repository, the release hazard is unrelated to the error state. Apart from a hot-fix spike just after a release, it is flat in the time since the last release (the Calvo form) or rises only because releases follow a fixed cadence (the Taylor form), and in neither case does it accompany a rising error rate.</w:t>
      </w:r>
    </w:p>
    <w:p>
      <w:pPr>
        <w:pStyle w:val="BodyText"/>
      </w:pPr>
      <w:r>
        <w:rPr>
          <w:b/>
          <w:bCs/>
        </w:rPr>
        <w:t xml:space="preserve">H3 (aggregation).</w:t>
      </w:r>
      <w:r>
        <w:t xml:space="preserve"> If releases mix cycle types or repositories with different release frequencies, the pooled hazard declines with age even when each component’s hazard is flat. The decline should shrink when frequent releasers are excluded or the first week after a release is set aside.</w:t>
      </w:r>
    </w:p>
    <w:p>
      <w:pPr>
        <w:pStyle w:val="BodyText"/>
      </w:pPr>
      <w:r>
        <w:rPr>
          <w:b/>
          <w:bCs/>
        </w:rPr>
        <w:t xml:space="preserve">H4 (signal response).</w:t>
      </w:r>
      <w:r>
        <w:t xml:space="preserve"> Within a repository, the probability of a release rises after a signal of degradation: a recent surge in bug reports (controlling for the age of the release and for either total or non-bug issue volume, which separates a response to defects from a response to user activity in general) or the launch of an upstream model to which the repository is exposed. Under state dependence in errors or in the environment, maintainers respond to the signal; under time dependence they do not.</w:t>
      </w:r>
    </w:p>
    <w:p>
      <w:pPr>
        <w:pStyle w:val="BodyText"/>
      </w:pPr>
      <w:r>
        <w:rPr>
          <w:b/>
          <w:bCs/>
        </w:rPr>
        <w:t xml:space="preserve">H5 (work-driven state).</w:t>
      </w:r>
      <w:r>
        <w:t xml:space="preserve"> Within a repository, the release hazard rises with the stock of changes merged since the last regular release, and calendar age has no further effect once that stock is included. A fixed cadence (the Taylor form) predicts the reverse: calendar age matters and the stock does not.</w:t>
      </w:r>
    </w:p>
    <w:p>
      <w:pPr>
        <w:pStyle w:val="BodyText"/>
      </w:pPr>
      <w:r>
        <w:t xml:space="preserve">RQ1 tests H1. RQ2 discriminates between H2a and H2b. RQ3 tests H4 directly, using the signals that a maintainer can observe, RQ4 tests H5, and H3 governs how the pooled estimates should be read. The refresh cost RC is identified only under H1, H2a, and H4, so we do not report an estimate of it.</w:t>
      </w:r>
    </w:p>
    <w:p>
      <w:pPr>
        <w:pStyle w:val="Heading3"/>
      </w:pPr>
      <w:r>
        <w:t xml:space="preserve">3.5 Simulation benchmark</w:t>
      </w:r>
    </w:p>
    <w:p>
      <w:pPr>
        <w:pStyle w:val="FirstParagraph"/>
      </w:pPr>
      <w:r>
        <w:t xml:space="preserve">To check that the tests would detect the state-dependent signatures if they were present, we simulated the dynamic version of the model (Appendix A) with </w:t>
      </w:r>
      <w:r>
        <w:rPr>
          <w:i/>
          <w:iCs/>
        </w:rPr>
        <w:t xml:space="preserve">γ</w:t>
      </w:r>
      <w:r>
        <w:t xml:space="preserve">=0.5, </w:t>
      </w:r>
      <w:r>
        <w:rPr>
          <w:i/>
          <w:iCs/>
        </w:rPr>
        <w:t xml:space="preserve">RC</w:t>
      </w:r>
      <w:r>
        <w:t xml:space="preserve">=40, </w:t>
      </w:r>
      <w:r>
        <w:rPr>
          <w:i/>
          <w:iCs/>
        </w:rPr>
        <w:t xml:space="preserve">λ₀</w:t>
      </w:r>
      <w:r>
        <w:t xml:space="preserve">=5, Poisson(1) drift increments, and a discount factor of 0.95. The optimal policy refreshes at a drift of 14, where the expected error rate is 12.0, or 2.4 times the baseline. Across 100 replications of 3,000 weeks, </w:t>
      </w:r>
      <w:r>
        <w:rPr>
          <w:i/>
          <w:iCs/>
        </w:rPr>
        <w:t xml:space="preserve">γ</w:t>
      </w:r>
      <w:r>
        <w:t xml:space="preserve"> was recovered with a mean of 0.499 (SD 0.011), so the central parameter of (1) is well identified whenever errors and drift are observed. The refresh cost is harder to recover. A two-step estimator gave </w:t>
      </w:r>
      <w:r>
        <w:rPr>
          <w:i/>
          <w:iCs/>
        </w:rPr>
        <w:t xml:space="preserve">RC</w:t>
      </w:r>
      <w:r>
        <w:t xml:space="preserve"> with a mean of 39.9 (SD 1.0), and estimating </w:t>
      </w:r>
      <w:r>
        <w:rPr>
          <w:i/>
          <w:iCs/>
        </w:rPr>
        <w:t xml:space="preserve">γ</w:t>
      </w:r>
      <w:r>
        <w:t xml:space="preserve"> and </w:t>
      </w:r>
      <w:r>
        <w:rPr>
          <w:i/>
          <w:iCs/>
        </w:rPr>
        <w:t xml:space="preserve">RC</w:t>
      </w:r>
      <w:r>
        <w:t xml:space="preserve"> jointly from choice data alone gave a mean of 40.1 (SD 3.0). Precision falls with sample length: the SD of the estimated </w:t>
      </w:r>
      <w:r>
        <w:rPr>
          <w:i/>
          <w:iCs/>
        </w:rPr>
        <w:t xml:space="preserve">RC</w:t>
      </w:r>
      <w:r>
        <w:t xml:space="preserve"> is 6.7 at 100 weeks, 4.8 at 250 weeks, 2.8 at 500 weeks, and 2.1 at 1,000 weeks. The repositories we study have between 143 and 197 weekly observations, so a cost estimate would be imprecise even under ideal conditions. This is a further reason to concentrate on the shape of the hazard rather than on the level of the cost.</w:t>
      </w:r>
    </w:p>
    <w:p>
      <w:pPr>
        <w:pStyle w:val="Heading2"/>
      </w:pPr>
      <w:r>
        <w:t xml:space="preserve">4 Data and Empirical Strategy</w:t>
      </w:r>
    </w:p>
    <w:p>
      <w:pPr>
        <w:pStyle w:val="Heading3"/>
      </w:pPr>
      <w:r>
        <w:t xml:space="preserve">4.1 Repository selection</w:t>
      </w:r>
    </w:p>
    <w:p>
      <w:pPr>
        <w:pStyle w:val="FirstParagraph"/>
      </w:pPr>
      <w:r>
        <w:t xml:space="preserve">We looked for open-source projects in the LLM ecosystem whose releases are made by people and are neither absent nor automated. The selection had three steps, and we report all of them. First, we tried six prominent candidates. Qwen2.5 (0 GitHub releases in 140 weeks) and DeepSeek-V3 (1 release in 94 weeks) publish model weights elsewhere, and llama.cpp publishes automated builds (185 releases in 188 weeks)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with no releases) was ineligible, which leaves 19. This is a convenience sample of prominent projects and not a random sample of the ecosystem, and nearly all of them are software and tooling and not model-retraining pipelines. In what follows, a release is therefore a proxy for a refresh.</w:t>
      </w:r>
    </w:p>
    <w:p>
      <w:pPr>
        <w:pStyle w:val="Heading3"/>
      </w:pPr>
      <w:r>
        <w:t xml:space="preserve">4.2 Data collection</w:t>
      </w:r>
    </w:p>
    <w:p>
      <w:pPr>
        <w:pStyle w:val="FirstParagraph"/>
      </w:pPr>
      <w:r>
        <w:t xml:space="preserve">Using the GitHub REST API we collected every issue created since 1 January 2023 (excluding pull requests) and every non-draft, non-prerelease release. Issues were aggregated by ISO week. A bug report is an issue with a label containing “bug” or a title matching a fixed keyword list (bug, error, crash, fail, wrong, incorrect, regression, broken, exception). The age of a repository-week is the number of weeks since the last release. Each weekly panel starts in the week of the repository’s first release on or after 1 January 2023 and ends in the last complete week before collection (the week of 5 October 2026). Table 1 summarizes the sample.</w:t>
      </w:r>
    </w:p>
    <w:p>
      <w:pPr>
        <w:pStyle w:val="FirstParagraph"/>
      </w:pPr>
      <w:r>
        <w:rPr>
          <w:b/>
          <w:bCs/>
        </w:rPr>
        <w:t xml:space="preserve">Accumulated work and upstream launches.</w:t>
      </w:r>
      <w:r>
        <w:t xml:space="preserve"> For RQ4 we also collected every pull request merged into the default branch since 1 January 2023 and every commit to the default branch. Pull requests opened by bots, release pull requests identified by title patterns, and commits by bots are excluded. The work age of a repository-week is the number of merged pull requests since the last regular release, through the previous week, divided by the repository’s mean weekly number of merged pull requests, so that it is measured in weeks. For RQ3 we compiled 38 upstream model launches between July 2023 and July 2026, dated by their public announcements: 22 open-weights releases and 16 API model launches (6 by OpenAI, 6 by Anthropic, and 4 by Google). We coded which repositories are exposed to each type of launch (11 repositories to open-weights models and 6, 6, and 5 to the OpenAI, Anthropic, and Google APIs). The coding is a judgment based on what each repository does, and it determines the treated and control groups.</w:t>
      </w:r>
    </w:p>
    <w:p>
      <w:pPr>
        <w:pStyle w:val="TableCaption"/>
      </w:pPr>
      <w:r>
        <w:t xml:space="preserve">Table 1. Eligible repositories (3,432 repository-weeks; 2,456 releases) and repository-level slopes (Section 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Repository</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Releases</w:t>
            </w:r>
          </w:p>
        </w:tc>
        <w:tc>
          <w:tcPr>
            <w:tcW w:w="1505"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Median cycle (weeks)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Bug log-rate slope, specification (b) (SE)</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Release-hazard logit slope (SE)</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anthropics/anthropic-sdk-python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(0.079)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−0.255 (0.095)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Dao-AILab/flash-attention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(0.014)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−0.272 (0.069)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EleutherAI/lm-evaluation-harness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0.013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0.365 (0.198)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ggml-org/whisper.cpp</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0.008 (0.010)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−0.103 (0.065)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 Face Transformers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0.000 (0.026)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−0.031 (0.098)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huggingface/accelerate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51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−0.021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0.168 (0.133)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huggingface/diffusers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0.004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(0.064)</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huggingface/peft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0.127 (0.082)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huggingface/text-generation-inference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−0.094 (0.038)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−0.290 (0.139)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huggingface/trl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−0.048 (0.029)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(0.123)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lm-sys/FastChat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182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(0.055)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−0.439 (1.096)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microsoft/autogen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−0.024 (0.046)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−0.491 (0.280)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microsoft/semantic-kernel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225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−0.231 (0.066)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−0.333 (0.153)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NVIDIA/TensorRT-LLM</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0.020 (0.015)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0.224 (0.166)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Ollama</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257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0.067 (0.027)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−0.128 (0.327)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openai/openai-python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396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−0.039 (0.054)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−0.535 (0.120)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run-llama/llama_index</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434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−0.615 (0.107)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sgl-project/sglang</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0.175 (0.117)</w:t>
            </w:r>
          </w:p>
        </w:tc>
      </w:tr>
      <w:tr>
        <w:trPr/>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vLLM</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173</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98</w:t>
            </w:r>
          </w:p>
        </w:tc>
        <w:tc>
          <w:tcPr>
            <w:tcW w:w="1505"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0.003 (0.009)</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0.473 (0.201)</w:t>
            </w:r>
            <w:bookmarkStart w:id="11" w:name="repository-data-rq1-rq2"/>
            <w:bookmarkEnd w:id="11"/>
          </w:p>
        </w:tc>
      </w:tr>
    </w:tbl>
    <w:p>
      <w:pPr>
        <w:pStyle w:val="Heading3"/>
      </w:pPr>
      <w:r>
        <w:t xml:space="preserve">4.3 Empirical strategy</w:t>
      </w:r>
    </w:p>
    <w:p>
      <w:pPr>
        <w:pStyle w:val="FirstParagraph"/>
      </w:pPr>
      <w:r>
        <w:rPr>
          <w:b/>
          <w:bCs/>
        </w:rPr>
        <w:t xml:space="preserve">Error signature (RQ1).</w:t>
      </w:r>
      <w:r>
        <w:t xml:space="preserve"> Equation (2) concerns the number of errors, so the object of interest is the weekly bug count. Its age profile is confounded by attention, because issue filing of every kind bursts right after a release, and each way of handling that burst has a cost. For each repository we therefore fit four Poisson regressions of weekly bug counts on the weeks since release, each with a linear time trend. (a) No adjustment for issue volume, the direct counterpart of (2), which leaves the post-release burst of attention in the age slope. (b) An offset equal to the log of total weekly issues, which asks whether bug reports become a larger share of issues; because bug reports are part of total issues, it is biased toward zero if errors rise. (c) The log of weekly non-bug issues as a control, which does not contain the outcome but is a noisy proxy for attention and may leave part of the burst in the age slope. (d) Specification (c) plus indicators for ages of one to three weeks, which absorb the burst flexibly so that the age slope is identified from later weeks. We checked the four specifications on synthetic panels in which bug reports rise with age at a known rate and a release-week burst raises all issue counts (code in the replication package). Specifications (b) and (d) detected the planted rise, in attenuated form, whereas (a) and (c) did not, because the leftover burst biases the age slope downward. We therefore treat (b) and (d) as the primary tests of H1 and report (a) and (c) for completeness; a null result in (a) or (c) alone is not informative. In each, the sign of the coefficient on age is the sign of </w:t>
      </w:r>
      <w:r>
        <w:rPr>
          <w:i/>
          <w:iCs/>
        </w:rPr>
        <w:t xml:space="preserve">γ</w:t>
      </w:r>
      <w:r>
        <w:t>. We use a log link and treat the regression as Poisson quasi-maximum likelihood, which estimates the coefficients consistently as long as the conditional mean is correctly specified, even when the counts are overdispersed (Gourieroux et al. 1984). Standard errors come from the cycle bootstrap described below, so inference does not rely on the Poisson variance.</w:t>
      </w:r>
    </w:p>
    <w:p>
      <w:pPr>
        <w:pStyle w:val="BodyText"/>
      </w:pPr>
      <w:r>
        <w:rPr>
          <w:b/>
          <w:bCs/>
        </w:rPr>
        <w:t xml:space="preserve">Release hazard (RQ2).</w:t>
      </w:r>
      <w:r>
        <w:t xml:space="preserve"> We treat each repository-week as a period at risk and fit discrete-time logit hazard models of a release in a given week on the weeks since the last release, capping age at eight weeks (Jenkins 1995). Under H2a the slope is positive. Under H2b it is zero once the week immediately after a release is set aside, or, if releases follow a fixed cadence, positive for regular releases measured from the last regular release. A positive slope alone therefore does not separate H2a from H2b, and RQ2 is read together with RQ1.</w:t>
      </w:r>
    </w:p>
    <w:p>
      <w:pPr>
        <w:pStyle w:val="BodyText"/>
      </w:pPr>
      <w:r>
        <w:rPr>
          <w:b/>
          <w:bCs/>
        </w:rPr>
        <w:t xml:space="preserve">Inference and pooling.</w:t>
      </w:r>
      <w:r>
        <w:t xml:space="preserve"> Repository-level standard errors come from a cluster bootstrap that resamples whole release cycles while keeping each observation’s calendar time, so inference does not rely on the Poisson or logit variance. Because each slope is estimated within a repository, differences in baseline release frequency across repositories do not enter the slopes directly.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and drop the issue-volume offset.</w:t>
      </w:r>
    </w:p>
    <w:p>
      <w:pPr>
        <w:pStyle w:val="BodyText"/>
      </w:pPr>
      <w:r>
        <w:rPr>
          <w:b/>
          <w:bCs/>
        </w:rPr>
        <w:t xml:space="preserve">Direct evidence on time dependence.</w:t>
      </w:r>
      <w:r>
        <w:t xml:space="preserve"> We use four further analyses. (i) A release is classified as a hot-fix if its version number differs from the previous release only in the patch component and it appears within seven days of the previous release; all other releases, and all releases whose tag has no parsable version number, are regular. We estimate the hazard of a regular release as a function of the weeks since the last regular release, and the hazard of a hot-fix as a function of the weeks since the last release of any kind. (ii) To summarize the age profile across repositories, we fit a pooled discrete-time logit hazard with a normally distributed repository-level random intercept (frailty), integrated by Gauss–Hermite quadrature, which separates differences in baseline release frequency from the effect of age. (iii) We compute the coefficient of variation (CV) of release intervals by repository. A constant-hazard (Calvo) process has a CV near one, a strictly regular (Taylor) process has a CV near zero, and a process of bursts and long gaps has a CV above one. (iv) We compare the observed patterns with the release policies stated in each repository’s contributing guide and release documents.</w:t>
      </w:r>
    </w:p>
    <w:p>
      <w:pPr>
        <w:pStyle w:val="BodyText"/>
      </w:pPr>
      <w:r>
        <w:rPr>
          <w:b/>
          <w:bCs/>
        </w:rPr>
        <w:t xml:space="preserve">Response to error signals (RQ3).</w:t>
      </w:r>
      <w:r>
        <w:t xml:space="preserve"> For each repository-week we regress an indicator for a release on the within-repository standardized logarithm of one plus the number of bug reports in the previous week, on the same quantity in each of the previous three weeks entered jointly, and on the average of the three standardized lags. All regressions are logits that control for the standardized logarithm of issues in the previous week, the age of the release capped at eight weeks, a linear time trend, and repository fixed effects, with standard errors clustered by repository. The issue control is either total issues or non-bug issues, because the two answer different questions. With total issues held fixed, the bug coefficient measures a response to bug reports beyond overall volume. With non-bug issues held fixed, it measures a response to bug reports together with the overall activity that accompanies them, and the coefficient on non-bug issues then shows how large the response to other issues is. We also repeat the regressions on weeks at least two weeks after the previous release, because hot-fixes follow the burst of issues that a release itself provokes. Because there are only 19 clusters, we also report p-values from a wild cluster bootstrap with Webb weights (Cameron, Gelbach, and Miller 2008). Under H4 the coefficients are positive.</w:t>
      </w:r>
    </w:p>
    <w:p>
      <w:pPr>
        <w:pStyle w:val="BodyText"/>
      </w:pPr>
      <w:r>
        <w:rPr>
          <w:b/>
          <w:bCs/>
        </w:rPr>
        <w:t xml:space="preserve">Upstream launches (RQ3).</w:t>
      </w:r>
      <w:r>
        <w:t xml:space="preserve"> We estimate a stacked event study. For each launch, repositories exposed to it are treated and repositories not exposed to that type of launch are controls, using only clean controls, with a window of four weeks before and eight weeks after the launch. The outcome is whether a release appears in the repository-week, and the specification includes repository-by-event and week-by-event fixed effects. We report the average effect in weeks 0 to 4 and weeks 5 to 8, event-time coefficients with week −1 omitted, a Wald test of the pre-launch coefficients, and wild cluster bootstrap p-values (Webb weights; clusters are repositories). To see whether the content of releases responds, we also count release notes that mention the launched model by keyword in the eight weeks before and after each launch in exposed repositories.</w:t>
      </w:r>
    </w:p>
    <w:p>
      <w:pPr>
        <w:pStyle w:val="BodyText"/>
      </w:pPr>
      <w:r>
        <w:rPr>
          <w:b/>
          <w:bCs/>
        </w:rPr>
        <w:t xml:space="preserve">Accumulated work (RQ4).</w:t>
      </w:r>
      <w:r>
        <w:t xml:space="preserve"> We fit the discrete-time logit hazard of a regular release on work age and on calendar age since the last regular release, both capped at eight weeks, with a linear time trend, entering them separately and together, with cycle-bootstrap standard errors and random-effects pooling. Because the two ages are correlated, we report their within-repository correlation, and we also estimate a linear probability model with repository fixed effects and wild cluster bootstrap p-values.</w:t>
      </w:r>
    </w:p>
    <w:p>
      <w:pPr>
        <w:pStyle w:val="BodyText"/>
      </w:pPr>
      <w:r>
        <w:rPr>
          <w:b/>
          <w:bCs/>
        </w:rPr>
        <w:t xml:space="preserve">Release content (additional analysis).</w:t>
      </w:r>
      <w:r>
        <w:t xml:space="preserve"> Timing and content can differ: a maintainer may ship fixes in releases that were scheduled for other reasons. We code each itemised entry of a release note as a fix if it sits under a heading that contains “fix”, “bug”, or “patch”, or if it contains a fix keyword (fix, bugfix, hotfix, regression, crash, resolve, workaround, patch). We keep releases with at least three itemised entries and regress the share of fix entries on the standardized logarithm of bug reports in the preceding four weeks, controlling for the standardized logarithm of non-bug issues over the same weeks, the logarithm of the weeks since the previous release, a linear trend, and repository fixed effects, with repository-clustered standard errors and wild cluster bootstrap p-values. The classification is by keyword, and Section 5.6 reports a hand check of a random sample.</w:t>
      </w:r>
    </w:p>
    <w:p>
      <w:pPr>
        <w:pStyle w:val="BodyText"/>
      </w:pPr>
      <w:r>
        <w:rPr>
          <w:b/>
          <w:bCs/>
        </w:rPr>
        <w:t xml:space="preserve">Equivalence tests (additional analysis).</w:t>
      </w:r>
      <w:r>
        <w:t xml:space="preserve"> Because several of our results are null, for each of them we report a two one-sided test (TOST) p-value against a smallest effect of interest, the smallest bound at which equivalence would hold at the 5 percent level (the absolute estimate plus 1.645 standard errors), and the minimum detectable effect at 80 percent power (2.8 standard errors). The smallest effects of interest are a 2 percent weekly increase in the bug rate (RQ1); a log-odds of 0.25 per standard deviation of bug reports (RQ3), which is the size of the response of release timing to total issue volume that the data do detect (Section 5.3); and 5 percentage points for upstream launches, about one eighth of the pre-launch release rate. These bounds are anchored to the data and are not independent of them, which is why the smallest bound for equivalence is reported as well and readers can apply their own.</w:t>
      </w:r>
    </w:p>
    <w:p>
      <w:pPr>
        <w:pStyle w:val="BodyText"/>
      </w:pPr>
      <w:r>
        <w:rPr>
          <w:b/>
          <w:bCs/>
        </w:rPr>
        <w:t xml:space="preserve">Heterogeneity (additional analysis).</w:t>
      </w:r>
      <w:r>
        <w:t xml:space="preserve"> We repeat the RQ1 and RQ3 analyses (i) excluding the two repositories whose release pipelines are automated (anthropic-sdk-python and openai-python), (ii) separately for the weekly releasers (a median gap of at most one week between release weeks) and for the others, and (iii) by repository category where at least three repositories share a category.</w:t>
      </w:r>
    </w:p>
    <w:p>
      <w:pPr>
        <w:pStyle w:val="Heading2"/>
      </w:pPr>
      <w:r>
        <w:t xml:space="preserve">5 Results</w:t>
      </w:r>
    </w:p>
    <w:p>
      <w:pPr>
        <w:pStyle w:val="Heading3"/>
      </w:pPr>
      <w:r>
        <w:t xml:space="preserve">5.1 RQ1: Bug reports show no measurable rise with the age of a release</w:t>
      </w:r>
    </w:p>
    <w:p>
      <w:pPr>
        <w:pStyle w:val="FirstParagraph"/>
      </w:pPr>
      <w:r>
        <w:t xml:space="preserve">Under specification (b), pooling the 19 repository-level slopes with a random-effects model gives a log-rate slope of bug reports on weeks since release of −0.0029 per week (95% CI −0.015 to 0.010; τ² = 0.0003). Eight of the 19 repository-level slopes are positive. One (Ollama) is significantly positive and two (semantic-kernel and text-generation-inference) are significantly negative, about what chance alone would produce among 19 tests. The interval rules out an increase in the bug rate of more than about 1 percent per week. Because bug reports enter the offset, this estimate is biased toward zero if errors rise, but in our synthetic checks (Section 4.3) the bias was not large enough to hide a planted rise. It is one of the two primary tests of H1.</w:t>
      </w:r>
    </w:p>
    <w:p>
      <w:pPr>
        <w:pStyle w:val="BodyText"/>
      </w:pPr>
      <w:r>
        <w:t xml:space="preserve">Under specification (a), raw bug counts do fall with age: the pooled slope is −0.026 (95% CI −0.050 to −0.002). Once we account for the total number of issues filed, as in (b), the decline disappears. The early surge appears to be a general burst of issue-filing right after a release, driven by attention, announcements, and defects together, and not a change in the share of reports that concern bugs. In the terms of Section 3, specification (a) is therefore uninformative about the error state because of this burst.</w:t>
      </w:r>
    </w:p>
    <w:p>
      <w:pPr>
        <w:pStyle w:val="BodyText"/>
      </w:pPr>
      <w:r>
        <w:t xml:space="preserve">Specification (c), which controls for the log of weekly non-bug issues, gives −0.019 (95% CI −0.040 to 0.002), and specification (d), which adds indicators for the first three weeks after a release, gives +0.017 (95% CI −0.003 to 0.038). Under (d), 11 of the 19 repository-level slopes are positive and two are significantly positive. The slope is not identified for the two weekly releasers with almost no observations beyond the third week (anthropic-sdk-python and autogen, with standard errors above 4), and the random-effects estimate gives them negligible weight. H1 is therefore not supported at conventional levels, but the upper limit of the (d) interval means that an accumulation of up to about 3.9 percent per week in the bug rate cannot be ruled out once the burst of attention is absorbed. The evidence against an accumulating error state is thus weaker than the estimate under (b) alone suggests.</w:t>
      </w:r>
    </w:p>
    <w:p>
      <w:pPr>
        <w:pStyle w:val="Heading3"/>
      </w:pPr>
      <w:r>
        <w:t xml:space="preserve">5.2 RQ2: The release hazard does not rise with age</w:t>
      </w:r>
    </w:p>
    <w:p>
      <w:pPr>
        <w:pStyle w:val="FirstParagraph"/>
      </w:pPr>
      <w:r>
        <w:t xml:space="preserve">The pooled release-hazard logit slope is −0.090 per week of age (95% CI −0.211 to 0.030; </w:t>
      </w:r>
      <w:r>
        <w:rPr>
          <w:i/>
          <w:iCs/>
        </w:rPr>
        <w:t xml:space="preserve">τ²</w:t>
      </w:r>
      <w:r>
        <w:t xml:space="preserve"> = 0.050), which is not distinguishable from zero. Eight of the 19 repository-level slopes are positive. One, for vLLM, is significantly positive at the 5 percent level (a ratio of slope to standard error of about 2.4), which is about what chance alone would produce among 19 tests and does not survive a correction for multiple testing; the next largest ratio, for lm-evaluation-harness, is about 1.8 (Table 1). H2a is not supported in 18 of the 19 repositories.</w:t>
      </w:r>
    </w:p>
    <w:p>
      <w:pPr>
        <w:pStyle w:val="BodyText"/>
      </w:pPr>
      <w:r>
        <w:t xml:space="preserve">Six repositories have a significantly negative slope, and four of them (anthropic-sdk-python, semantic-kernel, openai-python, and llama_index) are among the seven repositories with a median release cycle of one week, which also publish hot-fixes soon after a release. Excluding the seven weekly releasers gives a pooled slope of 0.040 (95% CI −0.081 to 0.162), which is close to zero and consistent with H2b. Repository-level slopes that condition on surviving the first week after a release are unstable, because several repositories have too few releases at later ages, and we report the pooled estimate for that restriction below. In the language of the price literature, hot-fixes resemble temporary sales. They are frequent, short-lived adjustments that dominate the raw hazard and obscure a regular cadence underneath (Nakamura and Steinsson 2008).</w:t>
      </w:r>
    </w:p>
    <w:p>
      <w:pPr>
        <w:pStyle w:val="BodyText"/>
      </w:pPr>
      <w:r>
        <w:rPr>
          <w:b/>
          <w:bCs/>
        </w:rPr>
        <w:t xml:space="preserve">Separating hot-fixes.</w:t>
      </w:r>
      <w:r>
        <w:t xml:space="preserve"> Of the 2,659 releases in the collected histories (2,456 of them within the weekly panels; the others precede the first panel week), 43 percent are classified as hot-fixes, from none in lm-evaluation-harness and FastChat to about 70 percent in Ollama and llama_index. The hot-fix hazard is concentrated in the first week after a release: 36 percent of repository-weeks at an age of one week contain a hot-fix, against 5 to 8 percent at ages of two to seven weeks. Because the seven-day condition places hot-fixes close to the previous release by construction, this concentration is not evidence in itself. Classifying by version number alone, without the seven-day condition, 60 percent of the 2,659 releases raise only the patch component of the previous version, and 71 percent of those appear within seven days of the previous release (median one day). The share of releases that are patch-only by the version rule alone is 64 percent when the previous release is one week old and between 40 and 56 percent when it is five weeks old or more. When age is measured from the last regular release, the repository-level slopes of the regular-release hazard (19 repositories) pool to 0.073 (95% CI −0.021 to 0.166; τ² = 0.022). Three are significantly positive and one is significantly negative. In the pooled data, by contrast, the share of repository-weeks with a regular release falls from 0.39 at two weeks to 0.25 at seven weeks, because repositories that release often leave the sample at risk early. This is the dynamic selection described by Heckman and Singer (1984). Within repositories the regular hazard is flat to mildly rising, which is what a fixed cadence implies (Section 3.3).</w:t>
      </w:r>
    </w:p>
    <w:p>
      <w:pPr>
        <w:pStyle w:val="BodyText"/>
      </w:pPr>
      <w:r>
        <w:rPr>
          <w:b/>
          <w:bCs/>
        </w:rPr>
        <w:t xml:space="preserve">Frailty model.</w:t>
      </w:r>
      <w:r>
        <w:t xml:space="preserve"> In the pooled logit with a repository-level random intercept, the slope on age is −0.119 per week for all releases (standard error 0.020; standard deviation of the intercept 0.96). It is −0.044 (0.023) when the seven weekly releasers are excluded and −0.099 (0.028) when only ages of two weeks or more are used. For regular releases measured from the last regular release the slope is 0.003 (0.020), and 0.046 (0.024) without the weekly releasers. Differences in baseline release frequency are therefore large, and hot-fixes, which reset the age of a release, account for much of the decline in the hazard of releases of any kind. A small decline remains that we do not attribute to a single cause.</w:t>
      </w:r>
    </w:p>
    <w:p>
      <w:pPr>
        <w:pStyle w:val="BodyText"/>
      </w:pPr>
      <w:r>
        <w:rPr>
          <w:b/>
          <w:bCs/>
        </w:rPr>
        <w:t xml:space="preserve">Release intervals.</w:t>
      </w:r>
      <w:r>
        <w:t xml:space="preserve"> The coefficient of variation of the intervals between releases of any kind has a median of 1.03 across the 19 repositories, and 10 of them exceed one, which indicates bursts and gaps. For regular releases only, the median is 0.70 (range 0.33 to 1.76) and 14 of the 19 repositories are below one, so regular releases are spaced more evenly than a constant-hazard process would space them. The pattern of a mildly rising regular hazard and a CV below one is that of a Taylor-type cadence. It would also be produced by a rule that responds to accumulating work (Section 5.5), but not by one that responds to errors, because, as in Section 5.1, the error rate is flat.</w:t>
      </w:r>
    </w:p>
    <w:p>
      <w:pPr>
        <w:pStyle w:val="BodyText"/>
      </w:pPr>
      <w:r>
        <w:rPr>
          <w:b/>
          <w:bCs/>
        </w:rPr>
        <w:t xml:space="preserve">Documented release policies.</w:t>
      </w:r>
      <w:r>
        <w:t xml:space="preserve"> None of the contributing guides or release documents we collected states a release calendar. Those of anthropic-sdk-python and openai-python describe an automated release pull-request pipeline that publishes to PyPI, which fits their weekly cadence and frequent hot-fixes. autogen and TRL document manual, maintainer-triggered procedures (a version-bump pull request followed by a tag in autogen; a release branch and a separate branch for patch releases in TRL) without a cadence. The remaining repositories document contribution rules but not how releases are made. Documented policy therefore gives little independent evidence on cadence, and we rely on the release histories.</w:t>
      </w:r>
    </w:p>
    <w:p>
      <w:pPr>
        <w:pStyle w:val="BodyText"/>
      </w:pPr>
      <w:r>
        <w:t xml:space="preserve">Taken together with Section 5.1, the evidence favors the second explanation in Section 3.3: there is no accumulating error state in these data to which a state-dependent rule could have responded, and release timing follows accumulated work, and perhaps the calendar, but not errors (Sections 5.3 to 5.5). We cannot exclude that maintainers would also be inattentive if such a state existed.</w:t>
      </w:r>
    </w:p>
    <w:p>
      <w:pPr>
        <w:pStyle w:val="Heading3"/>
      </w:pPr>
      <w:r>
        <w:t xml:space="preserve">5.3 RQ3: Releases respond to user activity, with no distinguishable extra response to bug reports</w:t>
      </w:r>
    </w:p>
    <w:p>
      <w:pPr>
        <w:pStyle w:val="FirstParagraph"/>
      </w:pPr>
      <w:r>
        <w:t xml:space="preserve">Releases respond to the volume of user issues. With non-bug issues held fixed, one standard deviation more bug reports (in logs) in the previous week raises the log-odds of a release by 0.261 (clustered standard error 0.095; p = 0.01; wild cluster bootstrap p = 0.01). The coefficient on non-bug issues in the same model is 0.220, close to that on bug reports, so releases follow the overall flow of user reports at least as much as they follow defects. The three-week average of bug reports gives 0.332 (0.108; wild cluster bootstrap p = 0.01), and the three lags entered separately give 0.184, 0.096, and 0.055.</w:t>
      </w:r>
    </w:p>
    <w:p>
      <w:pPr>
        <w:pStyle w:val="FirstParagraph"/>
      </w:pPr>
      <w:r>
        <w:t xml:space="preserve">Holding total issues fixed instead, the coefficient on bug reports is 0.191 (0.123; p = 0.12; wild cluster bootstrap p = 0.18), and the three-week average gives 0.272 (0.123; p = 0.03; wild cluster bootstrap p = 0.06). The positive sign leaves room for some response to bug reports beyond overall volume, but it is not significant at the 5 percent level under the wild cluster bootstrap for either measure. An approximate 95 percent interval for the one-week coefficient runs from −0.05 to 0.43 in log-odds, which is compatible with no extra response and with an increase in the odds of a release of up to about 54 percent per standard deviation.</w:t>
      </w:r>
    </w:p>
    <w:p>
      <w:pPr>
        <w:pStyle w:val="FirstParagraph"/>
      </w:pPr>
      <w:r>
        <w:t xml:space="preserve">Hot-fixes do not appear to account for these patterns. Dropping the week right after a release, where hot-fixes follow the burst of issues that the release provokes, gives 0.251 (0.092; wild cluster bootstrap p = 0.02) for the one-week lag and 0.318 (0.098; wild cluster bootstrap p = 0.02) for the three-week average with non-bug issues held fixed, and 0.143 (0.129; wild cluster bootstrap p = 0.32) and 0.218 (0.120; wild cluster bootstrap p = 0.10) with total issues held fixed. H4 is therefore partly supported: release timing responds to user activity, of which bug reports are a component, but we cannot show that it responds to bug reports as such. The test is more demanding than the age profile, because it asks whether an observable state moves releases, which state dependence requires, and only part of that state is a sign of degradation.</w:t>
      </w:r>
    </w:p>
    <w:p>
      <w:pPr>
        <w:pStyle w:val="Heading3"/>
      </w:pPr>
      <w:r>
        <w:t xml:space="preserve">5.4 RQ3: No detectable release response to upstream model launches</w:t>
      </w:r>
    </w:p>
    <w:p>
      <w:pPr>
        <w:pStyle w:val="FirstParagraph"/>
      </w:pPr>
      <w:r>
        <w:t xml:space="preserve">Across all 38 launches, the probability that a repository exposed to a launch releases in weeks 0 to 4 differs from that of unexposed repositories by −0.002 (standard error 0.018; wild cluster bootstrap p = 0.93), against a pre-launch weekly release rate of 0.42 in treated blocks. The 95 percent interval of −0.037 to 0.033 rules out effects larger than about 3.5 percentage points. For open-weights launches the estimate is 0.009 (0.019; p = 0.63) and for API launches it is −0.027 (0.030; p = 0.36). The estimates for regular releases are similar (−0.017 for all launches; p = 0.49). In weeks 5 to 8 the estimates are −0.011 (0.024), 0.004 (0.025), and −0.050 (0.025) for all, open-weights, and API launches. The event-time coefficients show no spike after a launch: the coefficient in week 0 is 0.057 (0.045), and those in weeks 1 to 4 lie between −0.095 and 0.009. The pre-launch coefficients are not individually significant, but the joint Wald tests are 6.25 (p = 0.10) for all launches and 7.00 (p = 0.07) for open-weights launches, so we cannot rule out differing pre-trends and we do not interpret the later-week estimate for API launches.</w:t>
      </w:r>
    </w:p>
    <w:p>
      <w:pPr>
        <w:pStyle w:val="FirstParagraph"/>
      </w:pPr>
      <w:r>
        <w:t xml:space="preserve">Release notes do mention new models. In exposed repositories, 143 of 334 repository-launch pairs (42.8 percent) have at least one release within eight weeks after the launch that mentions the launched model; the median delay is 10 days (interquartile range 1 to 24); and 287 of 1,901 releases after launch mention it, against 26 of 1,871 releases before. The match is by keyword and we have not validated it by hand, so some matches may be false positives. If most are correct, the pattern is consistent with the content of releases responding to a launch while their timing does not: support for a new model is shipped in releases that would probably have appeared anyway. H4 is not supported by the upstream signal either.</w:t>
      </w:r>
    </w:p>
    <w:p>
      <w:pPr>
        <w:pStyle w:val="Heading3"/>
      </w:pPr>
      <w:r>
        <w:t xml:space="preserve">5.5 RQ4: The release hazard tends to rise with accumulated work</w:t>
      </w:r>
    </w:p>
    <w:p>
      <w:pPr>
        <w:pStyle w:val="FirstParagraph"/>
      </w:pPr>
      <w:r>
        <w:t xml:space="preserve">For the hazard of a regular release, the pooled coefficient on calendar age alone (weeks since the last regular release) is 0.173 (95% CI 0.079 to 0.267; </w:t>
      </w:r>
      <w:r>
        <w:rPr>
          <w:i/>
          <w:iCs/>
        </w:rPr>
        <w:t xml:space="preserve">τ²</w:t>
      </w:r>
      <w:r>
        <w:t xml:space="preserve"> = 0.020), and on work age alone it is 0.223 (0.132 to 0.314; </w:t>
      </w:r>
      <w:r>
        <w:rPr>
          <w:i/>
          <w:iCs/>
        </w:rPr>
        <w:t xml:space="preserve">τ²</w:t>
      </w:r>
      <w:r>
        <w:t xml:space="preserve"> = 0.017). When both are included, work age has a pooled coefficient of 0.182 (0.029 to 0.335; </w:t>
      </w:r>
      <w:r>
        <w:rPr>
          <w:i/>
          <w:iCs/>
        </w:rPr>
        <w:t xml:space="preserve">τ²</w:t>
      </w:r>
      <w:r>
        <w:t xml:space="preserve"> = 0.040) and calendar age has 0.065 (−0.089 to 0.219; </w:t>
      </w:r>
      <w:r>
        <w:rPr>
          <w:i/>
          <w:iCs/>
        </w:rPr>
        <w:t xml:space="preserve">τ²</w:t>
      </w:r>
      <w:r>
        <w:t xml:space="preserve"> = 0.051). Three repositories have a significantly positive coefficient on work age and three on calendar age in the joint specification, and none is significantly negative. The median within-repository correlation between the two ages is 0.74, and the median coefficient of variation of weekly merged pull requests is 0.83, so the data separate the two only in part. In a linear probability model with repository fixed effects, the coefficient on work age is 0.029 (cluster standard error 0.013; wild cluster bootstrap p = 0.087) and on calendar age it is −0.018 (0.011; p = 0.18).</w:t>
      </w:r>
    </w:p>
    <w:p>
      <w:pPr>
        <w:pStyle w:val="FirstParagraph"/>
      </w:pPr>
      <w:r>
        <w:t xml:space="preserve">We read these results as suggesting that the release hazard follows accumulated work more than calendar time, but not as conclusive. The pooled random-effects estimate excludes zero for work age and not for calendar age, which is the pattern H5 predicts and a fixed cadence does not, while the wild cluster bootstrap p-value for work age does not reach 5 percent and the two ages move together. H5 is partly supported.</w:t>
      </w:r>
    </w:p>
    <w:p>
      <w:pPr>
        <w:pStyle w:val="Heading3"/>
      </w:pPr>
      <w:r>
        <w:t xml:space="preserve">5.6 Additional analyses: release content, equivalence, and heterogeneity</w:t>
      </w:r>
    </w:p>
    <w:p>
      <w:pPr>
        <w:pStyle w:val="BodyText"/>
      </w:pPr>
      <w:r>
        <w:rPr>
          <w:b/>
          <w:bCs/>
        </w:rPr>
        <w:t xml:space="preserve">Release content. </w:t>
      </w:r>
      <w:r>
        <w:t xml:space="preserve">We keep 1,405 releases from all 19 repositories that have at least three itemised entries; on average 32 percent of the entries are fixes. The share of fix entries is, if anything, lower after weeks with more bug reports. One standard deviation more bug reports in the preceding four weeks changes the share by −0.021 (clustered standard error 0.008; p = 0.01; wild cluster bootstrap p = 0.07), controlling for non-bug issues, the time since the previous release, a trend, and repository fixed effects. The sign is opposite to the one a content response would imply, and the wild cluster bootstrap p-value does not reach 5 percent, so we find no evidence that the content of releases responds to bug reports either. A hand check of 12 randomly drawn entries found the three flagged as fixes to be fixes and the nine others to be other changes; this small check says nothing about the recall of the classifier, and the result should be read as exploratory.</w:t>
      </w:r>
    </w:p>
    <w:p>
      <w:pPr>
        <w:pStyle w:val="BodyText"/>
      </w:pPr>
      <w:r>
        <w:rPr>
          <w:b/>
          <w:bCs/>
        </w:rPr>
        <w:t xml:space="preserve">Equivalence. </w:t>
      </w:r>
      <w:r>
        <w:t xml:space="preserve">For the age slope of bug reports under specification (b), the pooled estimate (−0.003, SE 0.006) is statistically equivalent to zero within ±0.02 log points per week (TOST p = 0.004). Equivalence would hold for any bound above 0.013, and the minimum effect detectable with 80 percent power is 0.018. Under specification (d) equivalence at that bound is not established (estimate 0.017, SE 0.010; TOST p = 0.40; equivalence for any bound above 0.035; minimum detectable effect 0.029). For the launch event study the estimate (−0.002, SE 0.018) is equivalent to zero within ±5 percentage points (TOST p = 0.004; smallest bound 0.032; minimum detectable effect 0.050). For the one-week response to bug reports, equivalence within ±0.25 log-odds per standard deviation is not established, with total issues held fixed (estimate 0.191, SE 0.123; TOST p = 0.32; smallest bound 0.39) or with non-bug issues held fixed (0.261, SE 0.095; TOST p = 0.55; smallest bound 0.42), as expected when the estimates are themselves positive. The bounds are anchored to the data, which is why the smallest bound for equivalence is reported as well.</w:t>
      </w:r>
    </w:p>
    <w:p>
      <w:pPr>
        <w:pStyle w:val="BodyText"/>
      </w:pPr>
      <w:r>
        <w:rPr>
          <w:b/>
          <w:bCs/>
        </w:rPr>
        <w:t xml:space="preserve">Heterogeneity. </w:t>
      </w:r>
      <w:r>
        <w:t xml:space="preserve">Excluding the two repositories with automated release pipelines (anthropic-sdk-python and openai-python) leaves the conclusions unchanged. The pooled age slope is −0.003 under specification (b) (95% CI −0.015 to 0.010) and +0.019 under (d) (−0.007 to 0.044), and the coefficient on bug reports with non-bug issues held fixed rises to 0.304 (SE 0.093). The thirteen slower releasers give 0.000 under (b) (−0.009 to 0.009), +0.015 under (d) (−0.006 to 0.034), and 0.211 (SE 0.082) for the response to bug reports. For the six weekly releasers the (b) estimate is imprecise (−0.033; −0.104 to 0.038), and the (d) estimate (0.248; 0.077 to 0.418) rests on few observations beyond the third week after a release and is not reliable. Within categories of three repositories the estimates are too imprecise to interpret; agent frameworks show a response to bug reports of 0.709 (SE 0.134) and inference engines an age slope under (d) of 0.045 (0.002 to 0.087), which we treat as exploratory.</w:t>
      </w:r>
    </w:p>
    <w:p>
      <w:pPr>
        <w:pStyle w:val="Heading2"/>
      </w:pPr>
      <w:r>
        <w:t xml:space="preserve">6 Discussion</w:t>
      </w:r>
    </w:p>
    <w:p>
      <w:pPr>
        <w:pStyle w:val="Heading3"/>
      </w:pPr>
      <w:r>
        <w:t xml:space="preserve">6.1 Interpretation</w:t>
      </w:r>
    </w:p>
    <w:p>
      <w:pPr>
        <w:pStyle w:val="FirstParagraph"/>
      </w:pPr>
      <w:r>
        <w:t xml:space="preserve">Releases in these repositories respond to the volume of user activity and, more weakly, to accumulated work, but we find no clear relationship with an accumulating error state.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releases show no detectable response to upstream model launches, and the release hazard tends to rise with the stock of merged changes. These findings suggest that the observable timing of maintenance need not form a feedback loop with system deterioration, which qualifies models that treat maintenance as a responsive control process. The evidence is consistent with release activity in this ecosystem mainly reflecting user activity and the accumulation of development work. This distinction has implications for how information systems researchers conceptualize monitoring, feedback, and control in AI-enabled systems. The repositories therefore resemble firms whose adjustment responds to observable demand and to an accumulating stock of work, as in Sheshinski and Weiss (1977), but the state to which they respond is not clearly accumulated errors. A calendar cadence, as in Taylor (1980), cannot be excluded, because work and calendar time are correlated. Because bug reports build up at most modestly, these data cannot distinguish a maintainer who ignores an accumulating error state from one who has little to respond to. Both readings carry the same practical message. In this ecosystem, we find no evidence that release timing is a mechanism through which degradation, if it occurs, would be corrected, although releases do respond to the flow of user reports. In the language of signaling theory, release cadence shows no sign of being a valid signal of responsiveness to degradation: it covaries with user activity in general and not distinguishably with the defects that it is read as indicating.</w:t>
      </w:r>
    </w:p>
    <w:p>
      <w:pPr>
        <w:pStyle w:val="Heading3"/>
      </w:pPr>
      <w:r>
        <w:t xml:space="preserve">6.2 Implications for policy and practice</w:t>
      </w:r>
    </w:p>
    <w:p>
      <w:pPr>
        <w:pStyle w:val="FirstParagraph"/>
      </w:pPr>
      <w:r>
        <w:rPr>
          <w:b/>
          <w:bCs/>
        </w:rPr>
        <w:t xml:space="preserve">Release cadence should not be read as a signal of responsiveness.</w:t>
      </w:r>
      <w:r>
        <w:t xml:space="preserve"> A project that releases every week looks actively maintained, but if release timing follows user activity, accumulated work, or the calendar, it need not respond to degradation. Buyers, auditors, and regulators that use update frequency as an indicator of maintenance quality should not read it as evidence that degradation is being corrected. These implications concern the open-source tooling layer that we study; whether operators of hosted models behave similarly is an empirical question that public repositories cannot answer.</w:t>
      </w:r>
    </w:p>
    <w:p>
      <w:pPr>
        <w:pStyle w:val="BodyText"/>
      </w:pPr>
      <w:r>
        <w:rPr>
          <w:b/>
          <w:bCs/>
        </w:rPr>
        <w:t xml:space="preserve">Monitoring obligations may need state triggers.</w:t>
      </w:r>
      <w:r>
        <w:t xml:space="preserve"> Recent AI regulation, such as the post-market monitoring provisions of the European Union’s AI Act, requires providers of high-risk systems to monitor performance after deployment. Our results suggest that, without explicit triggers tied to measured performance, maintenance tends to follow accumulated work or a calendar. Where degradation is a concern, obligations framed in terms of measured error rates, rather than update schedules, are more likely to produce state-dependent responses. This inference is indirect, because our repositories are tools rather than deployed models.</w:t>
      </w:r>
    </w:p>
    <w:p>
      <w:pPr>
        <w:pStyle w:val="BodyText"/>
      </w:pPr>
      <w:r>
        <w:rPr>
          <w:b/>
          <w:bCs/>
        </w:rPr>
        <w:t xml:space="preserve">Maintenance as feedback.</w:t>
      </w:r>
      <w:r>
        <w:t xml:space="preserve"> For research on information systems, the results suggest that the maintenance of AI-enabled systems should not be assumed to be a feedback process. Treating release activity as a measure of how well a system is monitored and maintained would misread development activity as a control loop. Organizations that depend on third-party AI components should therefore ask whether maintainers respond to measured performance, not how often they release.</w:t>
      </w:r>
    </w:p>
    <w:p>
      <w:pPr>
        <w:pStyle w:val="BodyText"/>
      </w:pPr>
      <w:r>
        <w:rPr>
          <w:b/>
          <w:bCs/>
        </w:rPr>
        <w:t xml:space="preserve">Observation is the binding constraint.</w:t>
      </w:r>
      <w:r>
        <w:t xml:space="preserve"> If time dependence reflects the cost of observing drift, as in Reis (2006), then policies that lower that cost would make state-dependent maintenance feasible and its absence detectable. Shared evaluation benchmarks, standardized error reporting, and research access to operators’ error logs and refresh histories are examples. Public repositories do not contain the data needed to test for degradation directly.</w:t>
      </w:r>
    </w:p>
    <w:p>
      <w:pPr>
        <w:pStyle w:val="Heading3"/>
      </w:pPr>
      <w:r>
        <w:t xml:space="preserve">6.3 Limitations</w:t>
      </w:r>
    </w:p>
    <w:p>
      <w:pPr>
        <w:pStyle w:val="FirstParagraph"/>
      </w:pPr>
      <w:r>
        <w:rPr>
          <w:b/>
          <w:bCs/>
        </w:rPr>
        <w:t xml:space="preserve">Measurement.</w:t>
      </w:r>
      <w:r>
        <w:t xml:space="preserve"> A release is a proxy for a refresh, and the repositories are software and tooling rather than model-retraining pipelines, so the timing we observe is not the decision the model describes in its purest form. Bug reports measure what users choose to report, which depends on popularity and on attention around a release, and our offset and trend controls address this only in part. The bug definition combines labels and keywords and may misclassify issues. We did not validate the classification against a manually labeled sample, so misclassification remains a limitation. It would bias the slope on age only if the share of misclassified issues itself changed with the time since the last release. Because each slope is estimated within a repository, where labeling conventions and keyword usage are stable, such a drift is not obvious, but we cannot rule it out.</w:t>
      </w:r>
    </w:p>
    <w:p>
      <w:pPr>
        <w:pStyle w:val="BodyText"/>
      </w:pPr>
      <w:r>
        <w:rPr>
          <w:b/>
          <w:bCs/>
        </w:rPr>
        <w:t xml:space="preserve">Sample.</w:t>
      </w:r>
      <w:r>
        <w:t xml:space="preserve"> Nineteen repositories chosen under explicit criteria are not a random sample of the ecosystem, and the results should not be generalized to commercial operators or to the maintenance of hosted models.</w:t>
      </w:r>
    </w:p>
    <w:p>
      <w:pPr>
        <w:pStyle w:val="BodyText"/>
      </w:pPr>
      <w:r>
        <w:rPr>
          <w:b/>
          <w:bCs/>
        </w:rPr>
        <w:t xml:space="preserve">Identification and power.</w:t>
      </w:r>
      <w:r>
        <w:t xml:space="preserve"> Age, calendar time, and project growth move together, and we report results with and without a time trend. Controls for issue volume are also delicate, because total issues contain the outcome; this is why Section 4.3 reports four specifications, and the choice among them matters for what a null result means. Several repository-level intervals are wide, and the absence of a significant result is not evidence of absence. We therefore say that the evidence does not support the hypotheses, give interval estimates, and avoid claiming that the effects are zero.</w:t>
      </w:r>
    </w:p>
    <w:p>
      <w:pPr>
        <w:pStyle w:val="BodyText"/>
      </w:pPr>
      <w:r>
        <w:rPr>
          <w:b/>
          <w:bCs/>
        </w:rPr>
        <w:t xml:space="preserve">Causality and scope.</w:t>
      </w:r>
      <w:r>
        <w:t xml:space="preserve"> The tests are not causal. Releases and issue filing are jointly determined, since a release provokes issues and issues provoke releases, and the lagged specifications address the timing only in part. We also lack data from commercial operators of hosted models. Both limits mean that the results describe how releases covary with observable signals and do not show that maintainers would ignore degradation if it were measured.</w:t>
      </w:r>
    </w:p>
    <w:p>
      <w:pPr>
        <w:pStyle w:val="BodyText"/>
      </w:pPr>
      <w:r>
        <w:rPr>
          <w:b/>
          <w:bCs/>
        </w:rPr>
        <w:t xml:space="preserve">Work age, calendar age, and exposure coding.</w:t>
      </w:r>
      <w:r>
        <w:t xml:space="preserve"> Work age and calendar age are correlated (median 0.74), so the separation of the two rules rests on limited variation in the pace of merging, and the wild cluster bootstrap does not reject at 5 percent. The coding of which repositories are exposed to which launches is a judgment, the event study shows some evidence of differing pre-trends for open-weights launches, and the release-note matches are by keyword and have not been validated by hand. Merged pull requests are an imperfect measure of work because they differ in size.</w:t>
      </w:r>
    </w:p>
    <w:p>
      <w:pPr>
        <w:pStyle w:val="BodyText"/>
      </w:pPr>
      <w:r>
        <w:rPr>
          <w:b/>
          <w:bCs/>
        </w:rPr>
        <w:t xml:space="preserve">Reproducibility.</w:t>
      </w:r>
      <w:r>
        <w:t xml:space="preserve"> Collection depends on the state of the GitHub API at the time of collection, since issues can be edited or deleted afterward, and for this reason the replication package includes the weekly aggregates we used.</w:t>
      </w:r>
    </w:p>
    <w:p>
      <w:pPr>
        <w:pStyle w:val="Heading2"/>
      </w:pPr>
      <w:r>
        <w:t xml:space="preserve">7 Conclusion</w:t>
      </w:r>
    </w:p>
    <w:p>
      <w:pPr>
        <w:pStyle w:val="FirstParagraph"/>
      </w:pPr>
      <w:r>
        <w:t xml:space="preserve">We asked whether release timing in the open-source LLM ecosystem follows a state-dependent rule, in which accumulating degradation triggers a refresh, or a time-dependent rule, in which it does not. In 19 repositories,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releases show no detectable response to upstream model launches, and the release hazard rises significantly with age in only one repository. The hazard does tend to rise with the stock of merged changes, although the data cannot cleanly separate that stock from calendar time. Release timing in this ecosystem therefore appears to follow user activity and accumulating work, and we find no clear sign that it follows accumulating errors. The findings suggest that release cadence should not be read as evidence that degradation is managed, and that detecting and correcting degradation requires performance data that public repositories do not contain.</w:t>
      </w:r>
    </w:p>
    <w:p>
      <w:pPr>
        <w:pStyle w:val="Heading2"/>
      </w:pPr>
      <w:r>
        <w:t xml:space="preserve">Appendix A. A dynamic version of the model</w:t>
      </w:r>
    </w:p>
    <w:p>
      <w:pPr>
        <w:pStyle w:val="FirstParagraph"/>
      </w:pPr>
      <w:r>
        <w:t xml:space="preserve">In the dynamic version, the maintainer discounts future costs by a factor </w:t>
      </w:r>
      <w:r>
        <w:rPr>
          <w:i/>
          <w:iCs/>
        </w:rPr>
        <w:t xml:space="preserve">β</w:t>
      </w:r>
      <w:r>
        <w:t xml:space="preserve"> and each week chooses either to keep the system or to refresh it. Errors arrive according to (1), each error costs </w:t>
      </w:r>
      <w:r>
        <w:rPr>
          <w:i/>
          <w:iCs/>
        </w:rPr>
        <w:t xml:space="preserve">c</w:t>
      </w:r>
      <w:r>
        <w:t xml:space="preserve">, and a refresh costs </w:t>
      </w:r>
      <w:r>
        <w:rPr>
          <w:i/>
          <w:iCs/>
        </w:rPr>
        <w:t xml:space="preserve">RC</w:t>
      </w:r>
      <w:r>
        <w:t xml:space="preserve"> and resets drift. Payoffs include an unobserved shock with a Type I extreme-value distribution, so the probability of a refresh in state </w:t>
      </w:r>
      <w:r>
        <w:rPr>
          <w:i/>
          <w:iCs/>
        </w:rPr>
        <w:t xml:space="preserve">x</w:t>
      </w:r>
      <w:r>
        <w:t xml:space="preserve"> is logistic in the difference between the value of refreshing and the value of keeping (Rust 1987).</w:t>
      </w:r>
    </w:p>
    <w:p>
      <w:pPr>
        <w:pStyle w:val="BodyText"/>
      </w:pPr>
      <w:r>
        <w:t xml:space="preserve">The Bellman operator is a contraction, so the value function exists and is unique. By induction on value iteration, the value of keeping the system is non-increasing in </w:t>
      </w:r>
      <w:r>
        <w:rPr>
          <w:i/>
          <w:iCs/>
        </w:rPr>
        <w:t xml:space="preserve">x</w:t>
      </w:r>
      <w:r>
        <w:t xml:space="preserve"> while the value of refreshing does not depend on </w:t>
      </w:r>
      <w:r>
        <w:rPr>
          <w:i/>
          <w:iCs/>
        </w:rPr>
        <w:t xml:space="preserve">x</w:t>
      </w:r>
      <w:r>
        <w:t xml:space="preserve">, so the refresh probability is non-decreasing in drift. Over a wide range of parameter values, the optimal drift threshold is increasing in the refresh cost and in the speed of drift and decreasing in the discount factor, as the tables below show. These comparative statics are numerical regularities and not proved results. For the refresh cost and the speed of drift they agree in direction with the closed-form threshold </w:t>
      </w:r>
      <w:r>
        <w:rPr>
          <w:i/>
          <w:iCs/>
        </w:rPr>
        <w:t xml:space="preserve">x</w:t>
      </w:r>
      <w:r>
        <w:t xml:space="preserve">* of Section 3.2, which approximates the undiscounted case.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Refresh cost </w:t>
            </w:r>
            <w:r>
              <w:rPr>
                <w:rFonts w:eastAsia="Times New Roman" w:cs="Times New Roman"/>
                <w:i/>
                <w:iCs/>
                <w:kern w:val="0"/>
                <w:sz w:val="20"/>
                <w:szCs w:val="20"/>
                <w:lang w:val="en-US" w:eastAsia="en-US" w:bidi="ar-SA"/>
              </w:rPr>
              <w:t>RC</w:t>
            </w:r>
          </w:p>
        </w:tc>
        <w:tc>
          <w:tcPr>
            <w:tcW w:w="131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321"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20</w:t>
            </w:r>
          </w:p>
        </w:tc>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40</w:t>
            </w:r>
          </w:p>
        </w:tc>
        <w:tc>
          <w:tcPr>
            <w:tcW w:w="131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80</w:t>
            </w:r>
          </w:p>
        </w:tc>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r>
      <w:tr>
        <w:trPr/>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31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321"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31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21</w:t>
            </w:r>
          </w:p>
        </w:tc>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32</w:t>
            </w:r>
          </w:p>
        </w:tc>
      </w:tr>
    </w:tbl>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Drift speed </w:t>
            </w:r>
            <w:r>
              <w:rPr>
                <w:rFonts w:eastAsia="Times New Roman" w:cs="Times New Roman"/>
                <w:i/>
                <w:iCs/>
                <w:kern w:val="0"/>
                <w:sz w:val="20"/>
                <w:szCs w:val="20"/>
                <w:lang w:val="en-US" w:eastAsia="en-US" w:bidi="ar-SA"/>
              </w:rPr>
              <w:t>μ</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2.0</w:t>
            </w:r>
          </w:p>
        </w:tc>
      </w:tr>
      <w:tr>
        <w:trPr/>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11</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w:t>
            </w:r>
          </w:p>
        </w:tc>
      </w:tr>
    </w:tbl>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Discount factor </w:t>
            </w:r>
            <w:r>
              <w:rPr>
                <w:rFonts w:eastAsia="Times New Roman" w:cs="Times New Roman"/>
                <w:i/>
                <w:iCs/>
                <w:kern w:val="0"/>
                <w:sz w:val="20"/>
                <w:szCs w:val="20"/>
                <w:lang w:val="en-US" w:eastAsia="en-US" w:bidi="ar-SA"/>
              </w:rPr>
              <w:t>β</w:t>
            </w:r>
          </w:p>
        </w:tc>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0.90</w:t>
            </w:r>
          </w:p>
        </w:tc>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0.95</w:t>
            </w:r>
          </w:p>
        </w:tc>
        <w:tc>
          <w:tcPr>
            <w:tcW w:w="197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0.99</w:t>
            </w:r>
          </w:p>
        </w:tc>
      </w:tr>
      <w:tr>
        <w:trPr/>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97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13</w:t>
            </w:r>
            <w:bookmarkStart w:id="27" w:name="X9c2d2319a2c40fad0b893d6b242d542108da474"/>
            <w:bookmarkEnd w:id="27"/>
          </w:p>
        </w:tc>
      </w:tr>
    </w:tbl>
    <w:p>
      <w:pPr>
        <w:pStyle w:val="Heading2"/>
      </w:pPr>
      <w:r>
        <w:t xml:space="preserve">References</w:t>
      </w:r>
    </w:p>
    <w:p>
      <w:pPr>
        <w:pStyle w:val="Bibliography"/>
      </w:pPr>
      <w:r>
        <w:t xml:space="preserve">Aguirregabiria, V., and Mira, P. (2010). Dynamic discrete choice structural models: A survey. </w:t>
      </w:r>
      <w:r>
        <w:rPr>
          <w:i/>
          <w:iCs/>
        </w:rPr>
        <w:t xml:space="preserve">Journal of Econometrics</w:t>
      </w:r>
      <w:r>
        <w:t xml:space="preserve">, 156(1), 38–67.</w:t>
      </w:r>
    </w:p>
    <w:p>
      <w:pPr>
        <w:pStyle w:val="Bibliography"/>
      </w:pPr>
      <w:r>
        <w:t xml:space="preserve">Alvarez, F. E., Lippi, F., and Paciello, L. (2011). Optimal price setting with observation and menu costs. </w:t>
      </w:r>
      <w:r>
        <w:rPr>
          <w:i/>
          <w:iCs/>
        </w:rPr>
        <w:t xml:space="preserve">Quarterly Journal of Economics</w:t>
      </w:r>
      <w:r>
        <w:t xml:space="preserve">, 126(4), 1909–1960.</w:t>
      </w:r>
    </w:p>
    <w:p>
      <w:pPr>
        <w:pStyle w:val="Bibliography"/>
      </w:pPr>
      <w:r>
        <w:t xml:space="preserve">Amershi, S., Begel, A., Bird, C., DeLine, R., Gall, H., Kamar, E., Nagappan, N., Nushi, B., and Zimmermann, T. (2019). Software engineering for machine learning: A case study. In </w:t>
      </w:r>
      <w:r>
        <w:rPr>
          <w:i/>
          <w:iCs/>
        </w:rPr>
        <w:t xml:space="preserve">Proceedings of the 41st International Conference on Software Engineering: Software Engineering in Practice (ICSE-SEIP)</w:t>
      </w:r>
      <w:r>
        <w:t xml:space="preserve">, 291–300.</w:t>
      </w:r>
    </w:p>
    <w:p>
      <w:pPr>
        <w:pStyle w:val="Bibliography"/>
      </w:pPr>
      <w:r>
        <w:t xml:space="preserve">Banker, R. D., Datar, S. M., Kemerer, C. F., and Zweig, D. (1993). Software complexity and maintenance costs. Communications of the ACM, 36(11), 81–94.</w:t>
      </w:r>
    </w:p>
    <w:p>
      <w:pPr>
        <w:pStyle w:val="Bibliography"/>
      </w:pPr>
      <w:r>
        <w:t xml:space="preserve">Barlow, R., and Hunter, L. (1960). Optimum preventive maintenance policies. </w:t>
      </w:r>
      <w:r>
        <w:rPr>
          <w:i/>
          <w:iCs/>
        </w:rPr>
        <w:t xml:space="preserve">Operations Research</w:t>
      </w:r>
      <w:r>
        <w:t xml:space="preserve">, 8(1), 90–100.</w:t>
      </w:r>
    </w:p>
    <w:p>
      <w:pPr>
        <w:pStyle w:val="Bibliography"/>
      </w:pPr>
      <w:r>
        <w:t xml:space="preserve">Caballero, R. J., and Engel, E. M. R. A. (1999). Explaining investment dynamics in U.S. manufacturing: A generalized (S,s) approach. </w:t>
      </w:r>
      <w:r>
        <w:rPr>
          <w:i/>
          <w:iCs/>
        </w:rPr>
        <w:t xml:space="preserve">Econometrica</w:t>
      </w:r>
      <w:r>
        <w:t xml:space="preserve">, 67(4), 783–826.</w:t>
      </w:r>
    </w:p>
    <w:p>
      <w:pPr>
        <w:pStyle w:val="Bibliography"/>
      </w:pPr>
      <w:r>
        <w:t xml:space="preserve">Calvo, G. A. (1983). Staggered prices in a utility-maximizing framework. </w:t>
      </w:r>
      <w:r>
        <w:rPr>
          <w:i/>
          <w:iCs/>
        </w:rPr>
        <w:t xml:space="preserve">Journal of Monetary Economics</w:t>
      </w:r>
      <w:r>
        <w:t xml:space="preserve">, 12(3), 383–398.</w:t>
      </w:r>
    </w:p>
    <w:p>
      <w:pPr>
        <w:pStyle w:val="Bibliography"/>
      </w:pPr>
      <w:r>
        <w:t xml:space="preserve">Cameron, A. C., Gelbach, J. B., and Miller, D. L. (2008). Bootstrap-based improvements for inference with clustered errors. Review of Economics and Statistics, 90(3), 414–427.</w:t>
      </w:r>
    </w:p>
    <w:p>
      <w:pPr>
        <w:pStyle w:val="Bibliography"/>
      </w:pPr>
      <w:r>
        <w:t xml:space="preserve">Chen, L., Zaharia, M., and Zou, J. (2024). How is ChatGPT’s behavior changing over time? </w:t>
      </w:r>
      <w:r>
        <w:rPr>
          <w:i/>
          <w:iCs/>
        </w:rPr>
        <w:t xml:space="preserve">Harvard Data Science Review</w:t>
      </w:r>
      <w:r>
        <w:t xml:space="preserve">, 6(2).</w:t>
      </w:r>
    </w:p>
    <w:p>
      <w:pPr>
        <w:pStyle w:val="Bibliography"/>
      </w:pPr>
      <w:r>
        <w:t xml:space="preserve">Chen, W., Liu, X., Krishnan, V., and Zhu, K. (2026). Strategic release and co-creation: Empirical insights for managing open-source software. Information Systems Research, articles in advance. https://doi.org/10.1287/isre.2021.0601</w:t>
      </w:r>
    </w:p>
    <w:p>
      <w:pPr>
        <w:pStyle w:val="Bibliography"/>
      </w:pPr>
      <w:r>
        <w:t xml:space="preserve">Connelly, B. L., Certo, S. T., Ireland, R. D., and Reutzel, C. R. (2011). Signaling theory: A review and assessment. Journal of Management, 37(1), 39–67.</w:t>
      </w:r>
    </w:p>
    <w:p>
      <w:pPr>
        <w:pStyle w:val="Bibliography"/>
      </w:pPr>
      <w:r>
        <w:t xml:space="preserve">DerSimonian, R., and Laird, N. (1986). Meta-analysis in clinical trials. </w:t>
      </w:r>
      <w:r>
        <w:rPr>
          <w:i/>
          <w:iCs/>
        </w:rPr>
        <w:t xml:space="preserve">Controlled Clinical Trials</w:t>
      </w:r>
      <w:r>
        <w:t xml:space="preserve">, 7(3), 177–188.</w:t>
      </w:r>
    </w:p>
    <w:p>
      <w:pPr>
        <w:pStyle w:val="Bibliography"/>
      </w:pPr>
      <w:r>
        <w:t xml:space="preserve">Duncan, A. J. (1956). The economic design of X̄ charts used to maintain current control of a process. </w:t>
      </w:r>
      <w:r>
        <w:rPr>
          <w:i/>
          <w:iCs/>
        </w:rPr>
        <w:t xml:space="preserve">Journal of the American Statistical Association</w:t>
      </w:r>
      <w:r>
        <w:t xml:space="preserve">, 51(274), 228–242.</w:t>
      </w:r>
    </w:p>
    <w:p>
      <w:pPr>
        <w:pStyle w:val="Bibliography"/>
      </w:pPr>
      <w:r>
        <w:t xml:space="preserve">Gama, J., Žliobaitė, I., Bifet, A., Pechenizkiy, M., and Bouchachia, A. (2014). A survey on concept drift adaptation. </w:t>
      </w:r>
      <w:r>
        <w:rPr>
          <w:i/>
          <w:iCs/>
        </w:rPr>
        <w:t xml:space="preserve">ACM Computing Surveys</w:t>
      </w:r>
      <w:r>
        <w:t xml:space="preserve">, 46(4), Article 44.</w:t>
      </w:r>
    </w:p>
    <w:p>
      <w:pPr>
        <w:pStyle w:val="Bibliography"/>
      </w:pPr>
      <w:r>
        <w:t xml:space="preserve">Gourieroux, C., Monfort, A., and Trognon, A. (1984). Pseudo maximum likelihood methods: Applications to Poisson models. </w:t>
      </w:r>
      <w:r>
        <w:rPr>
          <w:i/>
          <w:iCs/>
        </w:rPr>
        <w:t xml:space="preserve">Econometrica</w:t>
      </w:r>
      <w:r>
        <w:t xml:space="preserve">, 52(3), 681–700.</w:t>
      </w:r>
    </w:p>
    <w:p>
      <w:pPr>
        <w:pStyle w:val="Bibliography"/>
      </w:pPr>
      <w:r>
        <w:t xml:space="preserve">Heckman, J., and Singer, B. (1984). A method for minimizing the impact of distributional assumptions in econometric models for duration data. </w:t>
      </w:r>
      <w:r>
        <w:rPr>
          <w:i/>
          <w:iCs/>
        </w:rPr>
        <w:t xml:space="preserve">Econometrica</w:t>
      </w:r>
      <w:r>
        <w:t xml:space="preserve">, 52(2), 271–320.</w:t>
      </w:r>
    </w:p>
    <w:p>
      <w:pPr>
        <w:pStyle w:val="Bibliography"/>
      </w:pPr>
      <w:r>
        <w:t xml:space="preserve">Hotz, V. J., and Miller, R. A. (1993). Conditional choice probabilities and the estimation of dynamic models. </w:t>
      </w:r>
      <w:r>
        <w:rPr>
          <w:i/>
          <w:iCs/>
        </w:rPr>
        <w:t xml:space="preserve">Review of Economic Studies</w:t>
      </w:r>
      <w:r>
        <w:t xml:space="preserve">, 60(3), 497–529.</w:t>
      </w:r>
    </w:p>
    <w:p>
      <w:pPr>
        <w:pStyle w:val="Bibliography"/>
      </w:pPr>
      <w:r>
        <w:t xml:space="preserve">Jenkins, S. P. (1995). Easy estimation methods for discrete-time duration models. </w:t>
      </w:r>
      <w:r>
        <w:rPr>
          <w:i/>
          <w:iCs/>
        </w:rPr>
        <w:t xml:space="preserve">Oxford Bulletin of Economics and Statistics</w:t>
      </w:r>
      <w:r>
        <w:t xml:space="preserve">, 57(1), 129–138.</w:t>
      </w:r>
    </w:p>
    <w:p>
      <w:pPr>
        <w:pStyle w:val="Bibliography"/>
      </w:pPr>
      <w:r>
        <w:t xml:space="preserve">Kemerer, C. F., and Slaughter, S. (1999). An empirical approach to studying software evolution. IEEE Transactions on Software Engineering, 25(4), 493–509.</w:t>
      </w:r>
    </w:p>
    <w:p>
      <w:pPr>
        <w:pStyle w:val="Bibliography"/>
      </w:pPr>
      <w:r>
        <w:t xml:space="preserve">Khomh, F., Dhaliwal, T., Zou, Y., and Adams, B. (2012). Do faster releases improve software quality? An empirical case study of Mozilla Firefox. In </w:t>
      </w:r>
      <w:r>
        <w:rPr>
          <w:i/>
          <w:iCs/>
        </w:rPr>
        <w:t xml:space="preserve">Proceedings of the 9th IEEE Working Conference on Mining Software Repositories (MSR)</w:t>
      </w:r>
      <w:r>
        <w:t xml:space="preserve">, 179–188.</w:t>
      </w:r>
    </w:p>
    <w:p>
      <w:pPr>
        <w:pStyle w:val="Bibliography"/>
      </w:pPr>
      <w:r>
        <w:t xml:space="preserve">Klenow, P. J., and Kryvtsov, O. (2008). State-dependent or time-dependent pricing: Does it matter for recent U.S. inflation? </w:t>
      </w:r>
      <w:r>
        <w:rPr>
          <w:i/>
          <w:iCs/>
        </w:rPr>
        <w:t xml:space="preserve">Quarterly Journal of Economics</w:t>
      </w:r>
      <w:r>
        <w:t xml:space="preserve">, 123(3), 863–904.</w:t>
      </w:r>
    </w:p>
    <w:p>
      <w:pPr>
        <w:pStyle w:val="Bibliography"/>
      </w:pPr>
      <w:r>
        <w:t xml:space="preserve">Lazaridou, A., Kuncoro, A., Gribovskaya, E., Agrawal, D., Liska, A., Terzi, T., et al. (2021). Mind the gap: Assessing temporal generalization in neural language models. </w:t>
      </w:r>
      <w:r>
        <w:rPr>
          <w:i/>
          <w:iCs/>
        </w:rPr>
        <w:t xml:space="preserve">Advances in Neural Information Processing Systems</w:t>
      </w:r>
      <w:r>
        <w:t xml:space="preserve">, 34.</w:t>
      </w:r>
    </w:p>
    <w:p>
      <w:pPr>
        <w:pStyle w:val="Bibliography"/>
      </w:pPr>
      <w:r>
        <w:t xml:space="preserve">Lehman, M. M. (1980). Programs, life cycles, and laws of software evolution. Proceedings of the IEEE, 68(9), 1060–1076.</w:t>
      </w:r>
    </w:p>
    <w:p>
      <w:pPr>
        <w:pStyle w:val="Bibliography"/>
      </w:pPr>
      <w:r>
        <w:t xml:space="preserve">Lerner, J., and Tirole, J. (2002). Some simple economics of open source. </w:t>
      </w:r>
      <w:r>
        <w:rPr>
          <w:i/>
          <w:iCs/>
        </w:rPr>
        <w:t xml:space="preserve">Journal of Industrial Economics</w:t>
      </w:r>
      <w:r>
        <w:t xml:space="preserve">, 50(2), 197–234.</w:t>
      </w:r>
    </w:p>
    <w:p>
      <w:pPr>
        <w:pStyle w:val="Bibliography"/>
      </w:pPr>
      <w:r>
        <w:t xml:space="preserve">Luu, K., Khashabi, D., Gururangan, S., Mandyam, K., and Smith, N. A. (2022). Time waits for no one! Analysis and challenges of temporal misalignment. In </w:t>
      </w:r>
      <w:r>
        <w:rPr>
          <w:i/>
          <w:iCs/>
        </w:rPr>
        <w:t xml:space="preserve">Proceedings of the 2022 Conference of the North American Chapter of the Association for Computational Linguistics (NAACL)</w:t>
      </w:r>
      <w:r>
        <w:t xml:space="preserve">.</w:t>
      </w:r>
    </w:p>
    <w:p>
      <w:pPr>
        <w:pStyle w:val="Bibliography"/>
      </w:pPr>
      <w:r>
        <w:t xml:space="preserve">Mankiw, N. G., and Reis, R. (2002). Sticky information versus sticky prices: A proposal to replace the New Keynesian Phillips curve. </w:t>
      </w:r>
      <w:r>
        <w:rPr>
          <w:i/>
          <w:iCs/>
        </w:rPr>
        <w:t xml:space="preserve">Quarterly Journal of Economics</w:t>
      </w:r>
      <w:r>
        <w:t xml:space="preserve">, 117(4), 1295–1328.</w:t>
      </w:r>
    </w:p>
    <w:p>
      <w:pPr>
        <w:pStyle w:val="Bibliography"/>
      </w:pPr>
      <w:r>
        <w:t xml:space="preserve">Nakamura, E., and Steinsson, J. (2008). Five facts about prices: A reevaluation of menu cost models. </w:t>
      </w:r>
      <w:r>
        <w:rPr>
          <w:i/>
          <w:iCs/>
        </w:rPr>
        <w:t xml:space="preserve">Quarterly Journal of Economics</w:t>
      </w:r>
      <w:r>
        <w:t xml:space="preserve">, 123(4), 1415–1464.</w:t>
      </w:r>
    </w:p>
    <w:p>
      <w:pPr>
        <w:pStyle w:val="Bibliography"/>
      </w:pPr>
      <w:r>
        <w:t xml:space="preserve">Reis, R. (2006). Inattentive producers. </w:t>
      </w:r>
      <w:r>
        <w:rPr>
          <w:i/>
          <w:iCs/>
        </w:rPr>
        <w:t xml:space="preserve">Review of Economic Studies</w:t>
      </w:r>
      <w:r>
        <w:t xml:space="preserve">, 73(3), 793–821.</w:t>
      </w:r>
    </w:p>
    <w:p>
      <w:pPr>
        <w:pStyle w:val="Bibliography"/>
      </w:pPr>
      <w:r>
        <w:t xml:space="preserve">Rust, J. (1987). Optimal replacement of GMC bus engines: An empirical model of Harold Zurcher. </w:t>
      </w:r>
      <w:r>
        <w:rPr>
          <w:i/>
          <w:iCs/>
        </w:rPr>
        <w:t xml:space="preserve">Econometrica</w:t>
      </w:r>
      <w:r>
        <w:t xml:space="preserve">, 55(5), 999–1033.</w:t>
      </w:r>
    </w:p>
    <w:p>
      <w:pPr>
        <w:pStyle w:val="Bibliography"/>
      </w:pPr>
      <w:r>
        <w:t xml:space="preserve">Sculley, D., Holt, G., Golovin, D., Davydov, E., Phillips, T., Ebner, D., et al. (2015). Hidden technical debt in machine learning systems. </w:t>
      </w:r>
      <w:r>
        <w:rPr>
          <w:i/>
          <w:iCs/>
        </w:rPr>
        <w:t xml:space="preserve">Advances in Neural Information Processing Systems</w:t>
      </w:r>
      <w:r>
        <w:t xml:space="preserve">, 28.</w:t>
      </w:r>
    </w:p>
    <w:p>
      <w:pPr>
        <w:pStyle w:val="Bibliography"/>
      </w:pPr>
      <w:r>
        <w:t xml:space="preserve">Sheshinski, E., and Weiss, Y. (1977). Inflation and costs of price adjustment. </w:t>
      </w:r>
      <w:r>
        <w:rPr>
          <w:i/>
          <w:iCs/>
        </w:rPr>
        <w:t xml:space="preserve">Review of Economic Studies</w:t>
      </w:r>
      <w:r>
        <w:t xml:space="preserve">, 44(2), 287–303.</w:t>
      </w:r>
    </w:p>
    <w:p>
      <w:pPr>
        <w:pStyle w:val="Bibliography"/>
      </w:pPr>
      <w:r>
        <w:t xml:space="preserve">Sims, C. A. (2003). Implications of rational inattention. </w:t>
      </w:r>
      <w:r>
        <w:rPr>
          <w:i/>
          <w:iCs/>
        </w:rPr>
        <w:t xml:space="preserve">Journal of Monetary Economics</w:t>
      </w:r>
      <w:r>
        <w:t xml:space="preserve">, 50(3), 665–690.</w:t>
      </w:r>
    </w:p>
    <w:p>
      <w:pPr>
        <w:pStyle w:val="Bibliography"/>
      </w:pPr>
      <w:r>
        <w:t xml:space="preserve">Song, F., Agarwal, A., and Wen, W. (2026). The impact of generative AI on collaborative open-source software development: Evidence from GitHub Copilot. Information Systems Research, articles in advance. https://doi.org/10.1287/isre.2024.1361</w:t>
      </w:r>
    </w:p>
    <w:p>
      <w:pPr>
        <w:pStyle w:val="Bibliography"/>
      </w:pPr>
      <w:r>
        <w:t xml:space="preserve">Spence, M. (1973). Job market signaling. Quarterly Journal of Economics, 87(3), 355–374.</w:t>
      </w:r>
    </w:p>
    <w:p>
      <w:pPr>
        <w:pStyle w:val="Bibliography"/>
      </w:pPr>
      <w:r>
        <w:t xml:space="preserve">Swanson, E. B. (1976). The dimensions of maintenance. In Proceedings of the 2nd International Conference on Software Engineering, 492–497.</w:t>
      </w:r>
    </w:p>
    <w:p>
      <w:pPr>
        <w:pStyle w:val="Bibliography"/>
      </w:pPr>
      <w:r>
        <w:t xml:space="preserve">Taylor, J. B. (1980). Aggregate dynamics and staggered contracts. </w:t>
      </w:r>
      <w:r>
        <w:rPr>
          <w:i/>
          <w:iCs/>
        </w:rPr>
        <w:t xml:space="preserve">Journal of Political Economy</w:t>
      </w:r>
      <w:r>
        <w:t xml:space="preserve">, 88(1), 1–23.</w:t>
      </w:r>
    </w:p>
    <w:p>
      <w:pPr>
        <w:pStyle w:val="Bibliography"/>
      </w:pPr>
      <w:r>
        <w:t xml:space="preserve">von Hippel, E., and von Krogh, G. (2003). Open source software and the “private-collective” innovation model: Issues for organization science. </w:t>
      </w:r>
      <w:r>
        <w:rPr>
          <w:i/>
          <w:iCs/>
        </w:rPr>
        <w:t xml:space="preserve">Organization Science</w:t>
      </w:r>
      <w:r>
        <w:t xml:space="preserve">, 14(2), 209–223.</w:t>
      </w:r>
    </w:p>
    <w:sectPr>
      <w:footerReference w:type="even" r:id="rId2"/>
      <w:footerReference w:type="default" r:id="rId3"/>
      <w:footerReference w:type="first" r:id="rId4"/>
      <w:type w:val="nextPage"/>
      <w:pgSz w:w="11906" w:h="16838"/>
      <w:pgMar w:left="1440" w:right="1440" w:gutter="0" w:header="0" w:top="1440" w:footer="708" w:bottom="1440"/>
      <w:lnNumType w:countBy="1" w:restart="continuous" w:distance="28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num>
  <w:num w:numId="7">
    <w:abstractNumId w:val="2"/>
  </w:num>
  <w:num w:numId="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36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uiPriority w:val="9"/>
    <w:unhideWhenUsed/>
    <w:qFormat/>
    <w:pPr>
      <w:keepNext w:val="true"/>
      <w:keepLines/>
      <w:spacing w:before="360" w:after="12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uiPriority w:val="9"/>
    <w:unhideWhenUsed/>
    <w:qFormat/>
    <w:pPr>
      <w:keepNext w:val="true"/>
      <w:keepLines/>
      <w:spacing w:before="360" w:after="120"/>
      <w:outlineLvl w:val="2"/>
    </w:pPr>
    <w:rPr>
      <w:rFonts w:ascii="Times New Roman" w:hAnsi="Times New Roman" w:eastAsia="Times New Roman" w:cs="Times New Roman"/>
      <w:b/>
      <w:bCs/>
      <w:i/>
      <w:iCs/>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480" w:before="0" w:after="0"/>
      <w:ind w:firstLine="72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lineRule="auto" w:line="240" w:before="20" w:after="20"/>
      <w:ind w:hanging="0"/>
    </w:pPr>
    <w:rPr/>
  </w:style>
  <w:style w:type="paragraph" w:styleId="Title">
    <w:name w:val="Title"/>
    <w:basedOn w:val="Normal"/>
    <w:next w:val="BodyText"/>
    <w:qFormat/>
    <w:pPr>
      <w:keepNext w:val="true"/>
      <w:keepLines/>
      <w:spacing w:before="0" w:after="360"/>
      <w:jc w:val="center"/>
    </w:pPr>
    <w:rPr>
      <w:rFonts w:ascii="Times New Roman" w:hAnsi="Times New Roman" w:eastAsia="Times New Roman" w:cs="Times New Roman"/>
      <w:b/>
      <w:bCs/>
      <w:color w:val="000000"/>
      <w:sz w:val="32"/>
      <w:szCs w:val="32"/>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Date">
    <w:name w:val="Date"/>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20"/>
      <w:ind w:hanging="720" w:left="720"/>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rPr>
      <w:sz w:val="20"/>
      <w:szCs w:val="20"/>
    </w:rPr>
    <w:tblPr>
      <w:tblBorders>
        <w:top w:val="single" w:color="000000" w:sz="8" w:space="0"/>
        <w:bottom w:val="single" w:color="000000" w:sz="8" w:space="0"/>
        <w:insideH w:val="single" w:color="BBBBBB" w:sz="4" w:space="0"/>
      </w:tblBorders>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864</Words>
  <Characters>4614</Characters>
  <CharactersWithSpaces>5414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2026-10-12T06:58:15Z</dcterms:created>
  <dc:creator/>
  <dc:description/>
  <dc:language>en-US</dc:language>
  <cp:lastModifiedBy/>
  <dcterms:modified xsi:type="dcterms:W3CDTF">2026-10-12T08:00:43Z</dcterms:modified>
  <cp:revision>1</cp:revision>
  <dc:subject/>
  <dc:title>Do Releases Respond to Degradation? Evidence from the Open-Source LLM Tooling Ecosystem</dc:title>
</cp:coreProperties>
</file>

<file path=docProps/custom.xml><?xml version="1.0" encoding="utf-8"?>
<Properties xmlns="http://schemas.openxmlformats.org/officeDocument/2006/custom-properties" xmlns:vt="http://schemas.openxmlformats.org/officeDocument/2006/docPropsVTypes"/>
</file>