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i w:val="0"/>
        </w:rPr>
        <w:t>Title Page (not for blind review)</w:t>
      </w:r>
    </w:p>
    <w:p>
      <w:pPr>
        <w:spacing w:after="240"/>
        <w:jc w:val="center"/>
      </w:pPr>
      <w:r>
        <w:rPr>
          <w:b/>
          <w:i w:val="0"/>
        </w:rPr>
        <w:t>Synthetic Customers as Decision-Support Artifacts: Design Constraints, Calibration, and Accountability in Generative-AI Marketing Analytics</w:t>
      </w:r>
    </w:p>
    <w:p>
      <w:pPr>
        <w:spacing w:after="120"/>
      </w:pPr>
      <w:r>
        <w:rPr>
          <w:b w:val="0"/>
          <w:i w:val="0"/>
        </w:rPr>
        <w:t>Ook Lee, Department of Information System, Hanyang University, Seoul, Korea, ooklee@hanyang.ac.kr</w:t>
      </w:r>
    </w:p>
    <w:p>
      <w:pPr>
        <w:spacing w:after="120"/>
      </w:pPr>
      <w:r>
        <w:rPr>
          <w:b w:val="0"/>
          <w:i w:val="0"/>
        </w:rPr>
        <w:t>Corresponding author: Ook Lee, ooklee@hanyang.ac.kr</w:t>
      </w:r>
    </w:p>
    <w:p>
      <w:pPr>
        <w:spacing w:after="200"/>
      </w:pPr>
      <w:r>
        <w:rPr>
          <w:b w:val="0"/>
          <w:i w:val="0"/>
        </w:rPr>
        <w:t>Keywords: IT artifact, decision support systems, design science, generative AI, synthetic customers, organizational accountability</w:t>
      </w:r>
    </w:p>
    <w:p>
      <w:pPr>
        <w:spacing w:after="120"/>
      </w:pPr>
      <w:r>
        <w:rPr>
          <w:b w:val="0"/>
          <w:i w:val="0"/>
        </w:rPr>
        <w:t>Acknowledgments: [to be completed]</w:t>
        <w:br/>
        <w:t>Funding: [to be completed]</w:t>
        <w:br/>
        <w:t>Conflicts of interest: [to be completed]</w:t>
        <w:br/>
        <w:t>Data and code availability: [to be completed]</w:t>
        <w:br/>
        <w:t>AI-use disclosure: [to be completed]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