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 w:val="0"/>
          <w:i/>
          <w:sz w:val="20"/>
        </w:rPr>
        <w:t>TITLE PAGE (separate file; not for the reviewers)</w:t>
      </w:r>
    </w:p>
    <w:p>
      <w:pPr>
        <w:jc w:val="center"/>
      </w:pPr>
      <w:r>
        <w:rPr>
          <w:b/>
          <w:i w:val="0"/>
          <w:sz w:val="30"/>
        </w:rPr>
        <w:t>When Do LLM Operators Skip Verification? Goal Visibility, Reasoning, and Framing in an Automated Maintenance Environment</w:t>
      </w:r>
    </w:p>
    <w:p>
      <w:pPr>
        <w:jc w:val="center"/>
      </w:pPr>
      <w:r>
        <w:rPr>
          <w:b w:val="0"/>
          <w:i w:val="0"/>
        </w:rPr>
        <w:t>Manuscript submitted to Information Systems Research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Authors</w:t>
      </w:r>
      <w:r>
        <w:rPr>
          <w:b w:val="0"/>
          <w:i w:val="0"/>
        </w:rPr>
      </w:r>
    </w:p>
    <w:p>
      <w:r>
        <w:rPr>
          <w:b w:val="0"/>
          <w:i w:val="0"/>
        </w:rPr>
        <w:t>Ook Lee (corresponding author)</w:t>
        <w:br/>
        <w:t>Hanyang University, Seoul, Republic of Korea</w:t>
        <w:br/>
        <w:t>ooklee@hanyang.ac.kr</w:t>
        <w:br/>
        <w:t>ORCID: (to be added)</w:t>
      </w:r>
    </w:p>
    <w:p>
      <w:r>
        <w:rPr>
          <w:b w:val="0"/>
          <w:i w:val="0"/>
        </w:rPr>
        <w:t>Additional authors, if any: name, affiliation, e-mail, and ORCID (to be added).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Keywords</w:t>
      </w:r>
      <w:r>
        <w:rPr>
          <w:b w:val="0"/>
          <w:i w:val="0"/>
        </w:rPr>
      </w:r>
    </w:p>
    <w:p>
      <w:r>
        <w:rPr>
          <w:b w:val="0"/>
          <w:i w:val="0"/>
        </w:rPr>
        <w:t>large language models; delegation to AI; interface design; AI maintenance; framing; prospect theory; goal visibility; reasoning models; AI governance; behavioral evaluation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Manuscript details</w:t>
      </w:r>
      <w:r>
        <w:rPr>
          <w:b w:val="0"/>
          <w:i w:val="0"/>
        </w:rPr>
      </w:r>
    </w:p>
    <w:p>
      <w:r>
        <w:rPr>
          <w:b w:val="0"/>
          <w:i w:val="0"/>
        </w:rPr>
        <w:t>Abstract: 299 words. Main text with references and tables: 37 pages. Online appendix (Appendices A to F): provided as a separate file. Cover letter with the contribution statement (493 words): provided as a separate file.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</w:r>
      <w:r>
        <w:rPr>
          <w:b/>
          <w:i w:val="0"/>
        </w:rPr>
        <w:t>Declarations</w:t>
      </w:r>
      <w:r>
        <w:rPr>
          <w:b w:val="0"/>
          <w:i w:val="0"/>
        </w:rPr>
      </w:r>
    </w:p>
    <w:p>
      <w:r>
        <w:rPr>
          <w:b w:val="0"/>
          <w:i w:val="0"/>
        </w:rPr>
        <w:t>Human subjects: no human participants were recruited; the study evaluates language models only.</w:t>
      </w:r>
    </w:p>
    <w:p>
      <w:r>
        <w:rPr>
          <w:b w:val="0"/>
          <w:i w:val="0"/>
        </w:rPr>
        <w:t>Funding: (to be completed).</w:t>
      </w:r>
    </w:p>
    <w:p>
      <w:r>
        <w:rPr>
          <w:b w:val="0"/>
          <w:i w:val="0"/>
        </w:rPr>
        <w:t>Conflicts of interest: (to be completed).</w:t>
      </w:r>
    </w:p>
    <w:p>
      <w:r>
        <w:rPr>
          <w:b w:val="0"/>
          <w:i w:val="0"/>
        </w:rPr>
        <w:t>Acknowledgments: (to be completed).</w:t>
      </w:r>
    </w:p>
    <w:p>
      <w:r>
        <w:rPr>
          <w:b w:val="0"/>
          <w:i w:val="0"/>
        </w:rPr>
        <w:t>Data and code: the prompts, state machine, seeds, parser, wording generator and wording file, runner, analysis scripts, and raw logs of all runs are available in an anonymized replication package; the link is withheld for double-anonymous review and will be provided to the editors on request.</w:t>
      </w:r>
    </w:p>
    <w:p>
      <w:r>
        <w:rPr>
          <w:b w:val="0"/>
          <w:i w:val="0"/>
        </w:rPr>
        <w:t>Prior versions: the manuscript has not been published and is not under consideration elsewhere.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