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Profits</w:t>
      </w:r>
      <w:r>
        <w:t xml:space="preserve"> </w:t>
      </w:r>
      <w:r>
        <w:t xml:space="preserve">from</w:t>
      </w:r>
      <w:r>
        <w:t xml:space="preserve"> </w:t>
      </w:r>
      <w:r>
        <w:t xml:space="preserve">Large</w:t>
      </w:r>
      <w:r>
        <w:t xml:space="preserve"> </w:t>
      </w:r>
      <w:r>
        <w:t xml:space="preserve">Language</w:t>
      </w:r>
      <w:r>
        <w:t xml:space="preserve"> </w:t>
      </w:r>
      <w:r>
        <w:t xml:space="preserve">Models?</w:t>
      </w:r>
      <w:r>
        <w:t xml:space="preserve"> </w:t>
      </w:r>
      <w:r>
        <w:t xml:space="preserve">An</w:t>
      </w:r>
      <w:r>
        <w:t xml:space="preserve"> </w:t>
      </w:r>
      <w:r>
        <w:t xml:space="preserve">Appropriability</w:t>
      </w:r>
      <w:r>
        <w:t xml:space="preserve"> </w:t>
      </w:r>
      <w:r>
        <w:t xml:space="preserve">Theory</w:t>
      </w:r>
      <w:r>
        <w:t xml:space="preserve"> </w:t>
      </w:r>
      <w:r>
        <w:t xml:space="preserve">of</w:t>
      </w:r>
      <w:r>
        <w:t xml:space="preserve"> </w:t>
      </w:r>
      <w:r>
        <w:t xml:space="preserve">Value</w:t>
      </w:r>
      <w:r>
        <w:t xml:space="preserve"> </w:t>
      </w:r>
      <w:r>
        <w:t xml:space="preserve">Capture</w:t>
      </w:r>
      <w:r>
        <w:t xml:space="preserve"> </w:t>
      </w:r>
      <w:r>
        <w:t xml:space="preserve">along</w:t>
      </w:r>
      <w:r>
        <w:t xml:space="preserve"> </w:t>
      </w:r>
      <w:r>
        <w:t xml:space="preserve">the</w:t>
      </w:r>
      <w:r>
        <w:t xml:space="preserve"> </w:t>
      </w:r>
      <w:r>
        <w:t xml:space="preserve">AI</w:t>
      </w:r>
      <w:r>
        <w:t xml:space="preserve"> </w:t>
      </w:r>
      <w:r>
        <w:t xml:space="preserve">Value</w:t>
      </w:r>
      <w:r>
        <w:t xml:space="preserve"> </w:t>
      </w:r>
      <w:r>
        <w:t xml:space="preserve">Chain</w:t>
      </w:r>
    </w:p>
    <w:p>
      <w:pPr>
        <w:pStyle w:val="FirstParagraph"/>
      </w:pPr>
      <w:r>
        <w:rPr>
          <w:bCs/>
          <w:b/>
        </w:rPr>
        <w:t xml:space="preserve">Abstract</w:t>
      </w:r>
    </w:p>
    <w:p>
      <w:pPr>
        <w:pStyle w:val="BodyText"/>
      </w:pPr>
      <w:r>
        <w:t xml:space="preserve">Adopters of large language models (LLMs) report substantial productivity gains, yet profit is hard to locate at either end of the value chain. Developers post operating losses that exceed their revenue, and the margins of adopting firms show little systematic response. We argue that this pattern follows from appropriability and need not be read as a measurement failure. Drawing on competitive-equilibrium reasoning, vertical-differentiation models, and the profiting-from-innovation framework, we model three positions in the value chain: the frontier developer, the API adopter, and the complement builder. An API adopter earns no economic profit from the model itself, and the developer’s rent is proportional to its quality lead and disappears as rivals catch up. Complement builders earn rents from co-specialized organizational capital, but only until rivals imitate it or a vendor productizes the use, so that an adopter’s profitable window depends on its suppliers as well as its competitors. When vendors choose how fast to productize, contract terms that limit their use of adopters’ data slow them and raise adopters’ incentive to invest. Competition among vendors speeds productization and weakens the effect of such terms, while concealment by the adopter retains its effect as vendors multiply and switching supplier does not. Illustrative evidence from public leaderboard, endpoint-price, and SEC filing data shows that a lab’s flagship price is positively associated with its quality lead and that firms launching a first-party AI product report higher operating margins afterward. The samples are small, and the evidence does not test the theory.</w:t>
      </w:r>
    </w:p>
    <w:p>
      <w:pPr>
        <w:pStyle w:val="BodyText"/>
      </w:pPr>
      <w:r>
        <w:rPr>
          <w:bCs/>
          <w:b/>
        </w:rPr>
        <w:t xml:space="preserve">Key words:</w:t>
      </w:r>
      <w:r>
        <w:t xml:space="preserve"> </w:t>
      </w:r>
      <w:r>
        <w:t xml:space="preserve">large language models; generative AI; IT business value; appropriability; quasi-rents; complementarities; organizational capital; general-purpose technology</w:t>
      </w:r>
    </w:p>
    <w:bookmarkStart w:id="20" w:name="introduction"/>
    <w:p>
      <w:pPr>
        <w:pStyle w:val="Heading1"/>
      </w:pPr>
      <w:r>
        <w:t xml:space="preserve">1. Introduction</w:t>
      </w:r>
    </w:p>
    <w:p>
      <w:pPr>
        <w:pStyle w:val="FirstParagraph"/>
      </w:pPr>
      <w:r>
        <w:t xml:space="preserve">Within three years of the first widely used chat-based large language model (LLM), such models had been built into office software, customer service, software development, and search. Controlled studies reported productivity gains of 14 to 55 percent on affected tasks (Brynjolfsson et al. 2025, Noy and Zhang 2023, Peng et al. 2023, Dell’Acqua et al. 2023). The firms that develop the models, meanwhile, reported operating losses on a scale with few precedents in the history of technology. Practitioners describe this as a puzzle: the technology evidently works and nearly everyone is buying it, yet nobody can find the profit.</w:t>
      </w:r>
    </w:p>
    <w:p>
      <w:pPr>
        <w:pStyle w:val="BodyText"/>
      </w:pPr>
      <w:r>
        <w:t xml:space="preserve">Information systems researchers will recognize the puzzle. It is the profitability half of the IT productivity paradox (Brynjolfsson 1993, Hitt and Brynjolfsson 1996), and it has returned in much the same form with each general-purpose technology since the mainframe. We argue that standard economics gives a stable answer. Value from a general-purpose technology is captured only where it is appropriable, and appropriability depends on the relationship between the technology and firm-specific complements, not on the technology alone. An LLM reached through a public API is available to every firm in an industry on identical terms, so under competition no adopter earns an economic profit from using it. Each firm’s gain is bid away in price and passes to consumers. Profit appears elsewhere. It accrues to the frontier developer, in proportion to its quality lead over the best alternative and for as long as the lead lasts, and to adopters that combine the model with organizational capital that rivals lack and cannot quickly build, for as long as imitation takes. Each of these claims is familiar from work on IT business value (Hitt and Brynjolfsson 1996, Mata et al. 1995, Bharadwaj 2000), profiting from innovation (Teece 1986), and vertical differentiation and vertical chains (Mussa and Rosen 1978, Spengler 1950). We treat them as a benchmark and not as our contribution.</w:t>
      </w:r>
    </w:p>
    <w:p>
      <w:pPr>
        <w:pStyle w:val="BodyText"/>
      </w:pPr>
      <w:r>
        <w:t xml:space="preserve">What the benchmark leaves out is a feature that sets LLMs apart from most earlier technologies. In the standard account, an adopter’s complement rent is threatened by one force, imitation by rival adopters, which takes time because organizational capital is slow to build. In the LLM chain there is a second force: the supplier of the input can move into the adopter’s layer. A developer sells its model on posted terms to an adopter and to the adopter’s competitors, can observe how the model is used through its interface, and can productize a successful use and sell it to everyone. Research on platform owners that enter complementors’ markets suggests that such entry is common and consequential (Gawer and Henderson 2007, Zhu and Liu 2018), but its implication for rent has not been brought into the appropriability framework. Once a use is productized, the adopter’s co-specialized capital becomes a commodity before rivals could have copied it, and the window in which the rent is earned shortens.</w:t>
      </w:r>
    </w:p>
    <w:p>
      <w:pPr>
        <w:pStyle w:val="BodyText"/>
      </w:pPr>
      <w:r>
        <w:t xml:space="preserve">Proposition 5 formalizes this. If a vendor productizes an adopter’s use at rate</w:t>
      </w:r>
      <w:r>
        <w:t xml:space="preserve"> </w:t>
      </w:r>
      <m:oMath>
        <m:r>
          <m:t>η</m:t>
        </m:r>
      </m:oMath>
      <w:r>
        <w:t xml:space="preserve">, independently of imitation, the adopter’s expected complement rent falls strictly in</w:t>
      </w:r>
      <w:r>
        <w:t xml:space="preserve"> </w:t>
      </w:r>
      <m:oMath>
        <m:r>
          <m:t>η</m:t>
        </m:r>
      </m:oMath>
      <w:r>
        <w:t xml:space="preserve">. The rent runs on two clocks, not one. The result is deliberately simple, and the later propositions build on it in two ways. Appendix A.1 lets the vendor choose</w:t>
      </w:r>
      <w:r>
        <w:t xml:space="preserve"> </w:t>
      </w:r>
      <m:oMath>
        <m:r>
          <m:t>η</m:t>
        </m:r>
      </m:oMath>
      <w:r>
        <w:t xml:space="preserve"> </w:t>
      </w:r>
      <w:r>
        <w:t xml:space="preserve">and shows how contract terms that limit its use of adopters’ data change that choice and, through it, the adopter’s incentive to invest. Appendix A.2 adds competition among vendors, which speeds productization and weakens the effect of any single contract. Appendix A.3 lets adopters respond by concealing the use, which protects against all vendors at once, and Appendix A.4 lets them switch supplier, which loses its effect as vendors multiply. Together with the benchmark results for developers, adopters, and consumers (Propositions 1 to 4), these results give a fuller account of where profit appears.</w:t>
      </w:r>
    </w:p>
    <w:p>
      <w:pPr>
        <w:pStyle w:val="BodyText"/>
      </w:pPr>
      <w:r>
        <w:t xml:space="preserve">The paper makes three contributions, developed in Section 7.1. It adds vendor encroachment to the appropriability account of IT value. It places that result in an integrated benchmark in which appropriability is defined ex ante, so that quality lead, imitation lag, and organizational capital become measurable constructs. And it offers illustrative evidence on those constructs from public data. The evidence is limited and does not bear on the encroachment results, and we say what it cannot show. Section 2 reviews the literature and the public financial record of frontier developers. Section 3 defines the constructs, Section 4 presents the model, Section 5 maps it to data, and Section 6 presents the evidence. Section 7 discusses implications and limitations, and Section 8 concludes.</w:t>
      </w:r>
    </w:p>
    <w:bookmarkEnd w:id="20"/>
    <w:bookmarkStart w:id="27" w:name="theoretical-background"/>
    <w:p>
      <w:pPr>
        <w:pStyle w:val="Heading1"/>
      </w:pPr>
      <w:r>
        <w:t xml:space="preserve">2. Theoretical Background</w:t>
      </w:r>
    </w:p>
    <w:bookmarkStart w:id="21" w:name="the-profitability-paradox"/>
    <w:p>
      <w:pPr>
        <w:pStyle w:val="Heading2"/>
      </w:pPr>
      <w:r>
        <w:t xml:space="preserve">2.1 The profitability paradox</w:t>
      </w:r>
    </w:p>
    <w:p>
      <w:pPr>
        <w:pStyle w:val="FirstParagraph"/>
      </w:pPr>
      <w:r>
        <w:t xml:space="preserve">The IT productivity paradox bundles two questions that the literature has not always kept apart. The first is Solow’s (1987) observation about aggregate productivity. It now has a largely settled explanation in mismeasurement and in the lagged buildup of expensed intangible complements (Griliches 1994, Brynjolfsson and Hitt 2003, Brynjolfsson et al. 2021). The second question is about profit. Even where IT demonstrably raises productivity, it bears only a weak relationship to firm profitability. Hitt and Brynjolfsson (1996) separated productivity, profitability, and consumer surplus. They found that IT raised the first and the third and left the second unchanged, and they attributed this to competition passing IT gains on to consumers. Later work on IT business value has mostly treated the weak link to profit as a measurement problem awaiting better data. We treat it instead as a prediction to be derived. It is also the half of the paradox that LLMs reproduce.</w:t>
      </w:r>
    </w:p>
    <w:bookmarkEnd w:id="21"/>
    <w:bookmarkStart w:id="22" w:name="X287407a5276d0ee9d1c0a3c8787261c4ada97ae"/>
    <w:p>
      <w:pPr>
        <w:pStyle w:val="Heading2"/>
      </w:pPr>
      <w:r>
        <w:t xml:space="preserve">2.2 Complementarity and the resource-based view of IT</w:t>
      </w:r>
    </w:p>
    <w:p>
      <w:pPr>
        <w:pStyle w:val="FirstParagraph"/>
      </w:pPr>
      <w:r>
        <w:t xml:space="preserve">The resource-based view holds that sustained advantage requires resources that are valuable, rare, imperfectly imitable, and non-substitutable (Barney 1991, Peteraf 1993). Applied to IT, the argument runs as follows. Technology rarely confers advantage by itself, because anyone can buy it, but IT-enabled capabilities embedded in organizational routines can (Clemons and Row 1991, Mata et al. 1995, Bharadwaj 2000, Piccoli and Ives 2005). Complementarity supplies the economic foundation (Milgrom and Roberts 1990). Bresnahan et al. (2002) documented complementarity among IT, workplace reorganization, and skills, and Brynjolfsson et al. (2002) estimated that the market value of IT-intensive firms reflects organizational capital worth roughly ten times their hardware. Imperfect imitability has identifiable sources. Organizational capital builds up through path-dependent processes that cannot be compressed in time (Dierickx and Cool 1989), and causal ambiguity shields it from copying (Lippman and Rumelt 1982). The literature has a well-known weakness, however. Any advantage that persists can be redescribed after the fact as inimitable, which makes the argument tautological. Section 3 addresses this by defining appropriability ex ante.</w:t>
      </w:r>
    </w:p>
    <w:bookmarkEnd w:id="22"/>
    <w:bookmarkStart w:id="23" w:name="schumpeterian-rents-and-appropriability"/>
    <w:p>
      <w:pPr>
        <w:pStyle w:val="Heading2"/>
      </w:pPr>
      <w:r>
        <w:t xml:space="preserve">2.3 Schumpeterian rents and appropriability</w:t>
      </w:r>
    </w:p>
    <w:p>
      <w:pPr>
        <w:pStyle w:val="FirstParagraph"/>
      </w:pPr>
      <w:r>
        <w:t xml:space="preserve">Under competitive equilibrium with free entry, price equals minimum average cost and economic profit is zero. Schumpeter (1934, 1942) located profit in innovation. The innovator earns a temporary rent equal to the gap between price and its own cost until imitation closes the gap, and Marshall (1890) called such returns quasi-rents. Teece (1986) specified who captures them: innovators profit when the appropriability regime is tight or when they control co-specialized complementary assets. Nordhaus (2004) estimated that innovators in the United States capture only about two percent of the social value of their innovations. For a general-purpose technology (Bresnahan and Trajtenberg 1995), the framework applies twice. It applies once to the developer, whose innovation is the technology, and once to each adopter, whose innovation is a co-specialized use of it.</w:t>
      </w:r>
    </w:p>
    <w:bookmarkEnd w:id="23"/>
    <w:bookmarkStart w:id="24" w:name="Xd566cff3dbbef2b82967f60244cbf61982715d5"/>
    <w:p>
      <w:pPr>
        <w:pStyle w:val="Heading2"/>
      </w:pPr>
      <w:r>
        <w:t xml:space="preserve">2.4 Vertical chains, platforms, and complementors</w:t>
      </w:r>
    </w:p>
    <w:p>
      <w:pPr>
        <w:pStyle w:val="FirstParagraph"/>
      </w:pPr>
      <w:r>
        <w:t xml:space="preserve">Who captures surplus in a layered market has been studied extensively outside information systems, and our setting borrows from that work in three ways. First, models of vertical differentiation show that a quality leader can price above its rival only by the amount that buyers value the quality difference. Its margin is therefore proportional to the lead and falls to zero when the lead does (Mussa and Rosen 1978, Shaked and Sutton 1982). The developer rent in Proposition 3 applies this logic, with the lead measured on public leaderboards. Second, the literature on vertical chains, which begins with Spengler (1950), analyzes how margins are divided among successive layers. Our division-of-surplus result (Proposition 4) is a decomposition of this kind. It is accounting in nature, and its content lies in how each term moves with the lead, the imitation lag, and downstream competition. Third, work on platforms and complementors shows that platform owners can enter complementors’ markets and that their entry shortens the complementors’ profitable window (Gawer and Henderson 2007, Zhu and Liu 2018, Rochet and Tirole 2003). Proposition 5 builds on this result. A vendor’s productization of a use reduces the expected rent of the complement builder that created it.</w:t>
      </w:r>
    </w:p>
    <w:bookmarkEnd w:id="24"/>
    <w:bookmarkStart w:id="25" w:name="evidence-on-large-language-models"/>
    <w:p>
      <w:pPr>
        <w:pStyle w:val="Heading2"/>
      </w:pPr>
      <w:r>
        <w:t xml:space="preserve">2.5 Evidence on large language models</w:t>
      </w:r>
    </w:p>
    <w:p>
      <w:pPr>
        <w:pStyle w:val="FirstParagraph"/>
      </w:pPr>
      <w:r>
        <w:t xml:space="preserve">The evidence on LLMs so far sits mostly at the task level and at the developer level, and little of it concerns firm profit. Field and laboratory studies find large productivity effects. Brynjolfsson et al. (2025) report a 14 percent increase in issues resolved per hour among customer-support agents. Noy and Zhang (2023) find a 40 percent reduction in the time spent on professional writing tasks, Peng et al. (2023) find that programmers complete tasks 55 percent faster, and Dell’Acqua et al. (2023) find gains of 25 to 40 percent on consulting tasks that lie within the model’s capability frontier. Eloundou et al. (2024) estimate that a majority of occupations have at least some tasks exposed to LLMs. Agrawal et al. (2018, 2022) frame AI as a fall in the cost of prediction, so that value accrues to the owners of complements, and Bommasani et al. (2021) describe foundation models as a shared substrate. At the level of the adopting organization the evidence is thinner and less favorable. Humlum and Vestergaard (2025) link Danish adoption surveys to administrative records and estimate precise null effects of AI chatbots on earnings and recorded hours two years after adoption, even where employers invested heavily in adoption.</w:t>
      </w:r>
    </w:p>
    <w:bookmarkEnd w:id="25"/>
    <w:bookmarkStart w:id="26" w:name="the-public-record-on-frontier-developers"/>
    <w:p>
      <w:pPr>
        <w:pStyle w:val="Heading2"/>
      </w:pPr>
      <w:r>
        <w:t xml:space="preserve">2.6 The public record on frontier developers</w:t>
      </w:r>
    </w:p>
    <w:p>
      <w:pPr>
        <w:pStyle w:val="FirstParagraph"/>
      </w:pPr>
      <w:r>
        <w:t xml:space="preserve">Three regularities were visible before anyone studied them systematically. Rivals match frontier quality within months. The inference price of a given capability has fallen by more than an order of magnitude per year. And frontier developers report losses while raising capital at valuations that presuppose future profit. Table 1 collects the audited and company-disclosed figures that are available for 2024 to 2026.</w:t>
      </w:r>
    </w:p>
    <w:p>
      <w:pPr>
        <w:pStyle w:val="BodyText"/>
      </w:pPr>
      <w:r>
        <w:t xml:space="preserve">Revenue is large and still growing, but costs are larger. OpenAI’s 2025 operating loss of $20.9 billion on $13.1 billion of revenue was driven by $19.2 billion of research and development. Its payments to Microsoft alone, $17.2 billion, equal about half of its $34 billion of total costs and expenses. Meanwhile the price of reaching a fixed benchmark score has fallen by roughly 5 to 10 times per year for models on the price-performance frontier (Cottier et al. 2025, Gundlach et al. 2026). The decline is steepest in the highest performance bin, about 31 times per year against 1.7 times in the lowest, while the cost of running the current best model has risen by 3 to 18 times per year (Gundlach et al. 2026). OpenAI’s gross margin nonetheless rose from 28 to 43 percent between 2024 and 2025, which means that serving cost fell faster than price over that interval.</w:t>
      </w:r>
    </w:p>
    <w:p>
      <w:pPr>
        <w:pStyle w:val="BodyText"/>
      </w:pPr>
      <w:r>
        <w:rPr>
          <w:bCs/>
          <w:b/>
        </w:rPr>
        <w:t xml:space="preserve">Table 1. Frontier-developer financials, 2024 to 2026 (USD billions unless noted)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Firm / metric</w:t>
            </w:r>
          </w:p>
        </w:tc>
        <w:tc>
          <w:tcPr/>
          <w:p>
            <w:pPr>
              <w:pStyle w:val="Compact"/>
              <w:jc w:val="right"/>
            </w:pPr>
            <w:r>
              <w:t xml:space="preserve">2024</w:t>
            </w:r>
          </w:p>
        </w:tc>
        <w:tc>
          <w:tcPr/>
          <w:p>
            <w:pPr>
              <w:pStyle w:val="Compact"/>
              <w:jc w:val="right"/>
            </w:pPr>
            <w:r>
              <w:t xml:space="preserve">2025</w:t>
            </w:r>
          </w:p>
        </w:tc>
        <w:tc>
          <w:tcPr/>
          <w:p>
            <w:pPr>
              <w:pStyle w:val="Compact"/>
              <w:jc w:val="right"/>
            </w:pPr>
            <w:r>
              <w:t xml:space="preserve">2026 (latest)</w:t>
            </w:r>
          </w:p>
        </w:tc>
      </w:tr>
      <w:tr>
        <w:tc>
          <w:tcPr/>
          <w:p>
            <w:pPr>
              <w:pStyle w:val="Compact"/>
              <w:jc w:val="left"/>
            </w:pPr>
            <w:r>
              <w:t xml:space="preserve">OpenAI revenue</w:t>
            </w:r>
          </w:p>
        </w:tc>
        <w:tc>
          <w:tcPr/>
          <w:p>
            <w:pPr>
              <w:pStyle w:val="Compact"/>
              <w:jc w:val="right"/>
            </w:pPr>
            <w:r>
              <w:t xml:space="preserve">3.70</w:t>
            </w:r>
          </w:p>
        </w:tc>
        <w:tc>
          <w:tcPr/>
          <w:p>
            <w:pPr>
              <w:pStyle w:val="Compact"/>
              <w:jc w:val="right"/>
            </w:pPr>
            <w:r>
              <w:t xml:space="preserve">13.07</w:t>
            </w:r>
          </w:p>
        </w:tc>
        <w:tc>
          <w:tcPr/>
          <w:p>
            <w:pPr>
              <w:pStyle w:val="Compact"/>
              <w:jc w:val="right"/>
            </w:pPr>
            <w:r>
              <w:t xml:space="preserve">≈40 run-rate (Aug.)</w:t>
            </w:r>
          </w:p>
        </w:tc>
      </w:tr>
      <w:tr>
        <w:tc>
          <w:tcPr/>
          <w:p>
            <w:pPr>
              <w:pStyle w:val="Compact"/>
              <w:jc w:val="left"/>
            </w:pPr>
            <w:r>
              <w:t xml:space="preserve">OpenAI cost of revenue</w:t>
            </w:r>
          </w:p>
        </w:tc>
        <w:tc>
          <w:tcPr/>
          <w:p>
            <w:pPr>
              <w:pStyle w:val="Compact"/>
              <w:jc w:val="right"/>
            </w:pPr>
            <w:r>
              <w:t xml:space="preserve">2.65</w:t>
            </w:r>
          </w:p>
        </w:tc>
        <w:tc>
          <w:tcPr/>
          <w:p>
            <w:pPr>
              <w:pStyle w:val="Compact"/>
              <w:jc w:val="right"/>
            </w:pPr>
            <w:r>
              <w:t xml:space="preserve">7.50</w:t>
            </w:r>
          </w:p>
        </w:tc>
        <w:tc>
          <w:tcPr/>
          <w:p>
            <w:pPr>
              <w:pStyle w:val="Compact"/>
              <w:jc w:val="right"/>
            </w:pPr>
            <w:r>
              <w:t xml:space="preserve">n/a</w:t>
            </w:r>
          </w:p>
        </w:tc>
      </w:tr>
      <w:tr>
        <w:tc>
          <w:tcPr/>
          <w:p>
            <w:pPr>
              <w:pStyle w:val="Compact"/>
              <w:jc w:val="left"/>
            </w:pPr>
            <w:r>
              <w:t xml:space="preserve">OpenAI gross margin</w:t>
            </w:r>
          </w:p>
        </w:tc>
        <w:tc>
          <w:tcPr/>
          <w:p>
            <w:pPr>
              <w:pStyle w:val="Compact"/>
              <w:jc w:val="right"/>
            </w:pPr>
            <w:r>
              <w:t xml:space="preserve">28.4%</w:t>
            </w:r>
          </w:p>
        </w:tc>
        <w:tc>
          <w:tcPr/>
          <w:p>
            <w:pPr>
              <w:pStyle w:val="Compact"/>
              <w:jc w:val="right"/>
            </w:pPr>
            <w:r>
              <w:t xml:space="preserve">42.6%</w:t>
            </w:r>
          </w:p>
        </w:tc>
        <w:tc>
          <w:tcPr/>
          <w:p>
            <w:pPr>
              <w:pStyle w:val="Compact"/>
              <w:jc w:val="right"/>
            </w:pPr>
            <w:r>
              <w:t xml:space="preserve">n/a</w:t>
            </w:r>
          </w:p>
        </w:tc>
      </w:tr>
      <w:tr>
        <w:tc>
          <w:tcPr/>
          <w:p>
            <w:pPr>
              <w:pStyle w:val="Compact"/>
              <w:jc w:val="left"/>
            </w:pPr>
            <w:r>
              <w:t xml:space="preserve">OpenAI research and development</w:t>
            </w:r>
          </w:p>
        </w:tc>
        <w:tc>
          <w:tcPr/>
          <w:p>
            <w:pPr>
              <w:pStyle w:val="Compact"/>
              <w:jc w:val="right"/>
            </w:pPr>
            <w:r>
              <w:t xml:space="preserve">7.81</w:t>
            </w:r>
          </w:p>
        </w:tc>
        <w:tc>
          <w:tcPr/>
          <w:p>
            <w:pPr>
              <w:pStyle w:val="Compact"/>
              <w:jc w:val="right"/>
            </w:pPr>
            <w:r>
              <w:t xml:space="preserve">19.18</w:t>
            </w:r>
          </w:p>
        </w:tc>
        <w:tc>
          <w:tcPr/>
          <w:p>
            <w:pPr>
              <w:pStyle w:val="Compact"/>
              <w:jc w:val="right"/>
            </w:pPr>
            <w:r>
              <w:t xml:space="preserve">n/a</w:t>
            </w:r>
          </w:p>
        </w:tc>
      </w:tr>
      <w:tr>
        <w:tc>
          <w:tcPr/>
          <w:p>
            <w:pPr>
              <w:pStyle w:val="Compact"/>
              <w:jc w:val="left"/>
            </w:pPr>
            <w:r>
              <w:t xml:space="preserve">OpenAI sales and marketing</w:t>
            </w:r>
          </w:p>
        </w:tc>
        <w:tc>
          <w:tcPr/>
          <w:p>
            <w:pPr>
              <w:pStyle w:val="Compact"/>
              <w:jc w:val="right"/>
            </w:pPr>
            <w:r>
              <w:t xml:space="preserve">1.11</w:t>
            </w:r>
          </w:p>
        </w:tc>
        <w:tc>
          <w:tcPr/>
          <w:p>
            <w:pPr>
              <w:pStyle w:val="Compact"/>
              <w:jc w:val="right"/>
            </w:pPr>
            <w:r>
              <w:t xml:space="preserve">5.73</w:t>
            </w:r>
          </w:p>
        </w:tc>
        <w:tc>
          <w:tcPr/>
          <w:p>
            <w:pPr>
              <w:pStyle w:val="Compact"/>
              <w:jc w:val="right"/>
            </w:pPr>
            <w:r>
              <w:t xml:space="preserve">n/a</w:t>
            </w:r>
          </w:p>
        </w:tc>
      </w:tr>
      <w:tr>
        <w:tc>
          <w:tcPr/>
          <w:p>
            <w:pPr>
              <w:pStyle w:val="Compact"/>
              <w:jc w:val="left"/>
            </w:pPr>
            <w:r>
              <w:t xml:space="preserve">OpenAI general and administrative</w:t>
            </w:r>
          </w:p>
        </w:tc>
        <w:tc>
          <w:tcPr/>
          <w:p>
            <w:pPr>
              <w:pStyle w:val="Compact"/>
              <w:jc w:val="right"/>
            </w:pPr>
            <w:r>
              <w:t xml:space="preserve">0.91</w:t>
            </w:r>
          </w:p>
        </w:tc>
        <w:tc>
          <w:tcPr/>
          <w:p>
            <w:pPr>
              <w:pStyle w:val="Compact"/>
              <w:jc w:val="right"/>
            </w:pPr>
            <w:r>
              <w:t xml:space="preserve">1.57</w:t>
            </w:r>
          </w:p>
        </w:tc>
        <w:tc>
          <w:tcPr/>
          <w:p>
            <w:pPr>
              <w:pStyle w:val="Compact"/>
              <w:jc w:val="right"/>
            </w:pPr>
            <w:r>
              <w:t xml:space="preserve">n/a</w:t>
            </w:r>
          </w:p>
        </w:tc>
      </w:tr>
      <w:tr>
        <w:tc>
          <w:tcPr/>
          <w:p>
            <w:pPr>
              <w:pStyle w:val="Compact"/>
              <w:jc w:val="left"/>
            </w:pPr>
            <w:r>
              <w:t xml:space="preserve">OpenAI operating result</w:t>
            </w:r>
          </w:p>
        </w:tc>
        <w:tc>
          <w:tcPr/>
          <w:p>
            <w:pPr>
              <w:pStyle w:val="Compact"/>
              <w:jc w:val="right"/>
            </w:pPr>
            <w:r>
              <w:t xml:space="preserve">−8.78</w:t>
            </w:r>
          </w:p>
        </w:tc>
        <w:tc>
          <w:tcPr/>
          <w:p>
            <w:pPr>
              <w:pStyle w:val="Compact"/>
              <w:jc w:val="right"/>
            </w:pPr>
            <w:r>
              <w:t xml:space="preserve">−20.92</w:t>
            </w:r>
          </w:p>
        </w:tc>
        <w:tc>
          <w:tcPr/>
          <w:p>
            <w:pPr>
              <w:pStyle w:val="Compact"/>
              <w:jc w:val="right"/>
            </w:pPr>
            <w:r>
              <w:t xml:space="preserve">n/a</w:t>
            </w:r>
          </w:p>
        </w:tc>
      </w:tr>
      <w:tr>
        <w:tc>
          <w:tcPr/>
          <w:p>
            <w:pPr>
              <w:pStyle w:val="Compact"/>
              <w:jc w:val="left"/>
            </w:pPr>
            <w:r>
              <w:t xml:space="preserve">OpenAI payments to Microsoft</w:t>
            </w:r>
          </w:p>
        </w:tc>
        <w:tc>
          <w:tcPr/>
          <w:p>
            <w:pPr>
              <w:pStyle w:val="Compact"/>
              <w:jc w:val="right"/>
            </w:pPr>
            <w:r>
              <w:t xml:space="preserve">n/a</w:t>
            </w:r>
          </w:p>
        </w:tc>
        <w:tc>
          <w:tcPr/>
          <w:p>
            <w:pPr>
              <w:pStyle w:val="Compact"/>
              <w:jc w:val="right"/>
            </w:pPr>
            <w:r>
              <w:t xml:space="preserve">17.2</w:t>
            </w:r>
          </w:p>
        </w:tc>
        <w:tc>
          <w:tcPr/>
          <w:p>
            <w:pPr>
              <w:pStyle w:val="Compact"/>
              <w:jc w:val="right"/>
            </w:pPr>
            <w:r>
              <w:t xml:space="preserve">n/a</w:t>
            </w:r>
          </w:p>
        </w:tc>
      </w:tr>
      <w:tr>
        <w:tc>
          <w:tcPr/>
          <w:p>
            <w:pPr>
              <w:pStyle w:val="Compact"/>
              <w:jc w:val="left"/>
            </w:pPr>
            <w:r>
              <w:t xml:space="preserve">Anthropic annualized run-rate</w:t>
            </w:r>
          </w:p>
        </w:tc>
        <w:tc>
          <w:tcPr/>
          <w:p>
            <w:pPr>
              <w:pStyle w:val="Compact"/>
              <w:jc w:val="right"/>
            </w:pPr>
            <w:r>
              <w:t xml:space="preserve">≈1 (Dec.)</w:t>
            </w:r>
          </w:p>
        </w:tc>
        <w:tc>
          <w:tcPr/>
          <w:p>
            <w:pPr>
              <w:pStyle w:val="Compact"/>
              <w:jc w:val="right"/>
            </w:pPr>
            <w:r>
              <w:t xml:space="preserve">≈9 (Dec.)</w:t>
            </w:r>
          </w:p>
        </w:tc>
        <w:tc>
          <w:tcPr/>
          <w:p>
            <w:pPr>
              <w:pStyle w:val="Compact"/>
              <w:jc w:val="right"/>
            </w:pPr>
            <w:r>
              <w:t xml:space="preserve">47 (May)</w:t>
            </w:r>
          </w:p>
        </w:tc>
      </w:tr>
    </w:tbl>
    <w:p>
      <w:pPr>
        <w:pStyle w:val="BodyText"/>
      </w:pPr>
      <w:r>
        <w:rPr>
          <w:iCs/>
          <w:i/>
        </w:rPr>
        <w:t xml:space="preserve">Notes.</w:t>
      </w:r>
      <w:r>
        <w:t xml:space="preserve"> </w:t>
      </w:r>
      <w:r>
        <w:t xml:space="preserve">OpenAI figures for 2024 and 2025 are taken from audited financial statements reported by Zitron (2026) and line items as presented by MLQ (2026). The 2025 net loss of $38.5 billion includes a $41.55 billion non-cash charge related to the for-profit conversion, which is excluded here. Other sources place 2025 gross margin at 33 percent (Sacra 2026), which suggests definitional differences in cost of revenue. The 2026 OpenAI figure and all Anthropic figures are unaudited annualized run-rates (latest month × 12) from company disclosures and press reports (Sacra 2026, SaaStr 2026). Anthropic books cloud-reseller revenue gross, so its run-rates are not comparable with OpenAI’s booked revenue. The table is illustrative and does not enter any regression.</w:t>
      </w:r>
    </w:p>
    <w:p>
      <w:pPr>
        <w:pStyle w:val="BodyText"/>
      </w:pPr>
      <w:r>
        <w:t xml:space="preserve">These figures are too coarse to test the theory, and we do not use them that way. A run-rate is not a profit, and a hyperscaler’s AI profit is not a developer’s rent. Their role here is to motivate the developer half of the theory and to fix orders of magnitude. The empirical work appears in Section 6.</w:t>
      </w:r>
    </w:p>
    <w:bookmarkEnd w:id="26"/>
    <w:bookmarkEnd w:id="27"/>
    <w:bookmarkStart w:id="31" w:name="constructs"/>
    <w:p>
      <w:pPr>
        <w:pStyle w:val="Heading1"/>
      </w:pPr>
      <w:r>
        <w:t xml:space="preserve">3. Constructs</w:t>
      </w:r>
    </w:p>
    <w:bookmarkStart w:id="28" w:name="three-positions-in-the-llm-value-chain"/>
    <w:p>
      <w:pPr>
        <w:pStyle w:val="Heading2"/>
      </w:pPr>
      <w:r>
        <w:t xml:space="preserve">3.1 Three positions in the LLM value chain</w:t>
      </w:r>
    </w:p>
    <w:p>
      <w:pPr>
        <w:pStyle w:val="FirstParagraph"/>
      </w:pPr>
      <w:r>
        <w:t xml:space="preserve">The theory distinguishes three positions, each defined by the actor’s relationship to the model.</w:t>
      </w:r>
    </w:p>
    <w:p>
      <w:pPr>
        <w:pStyle w:val="BodyText"/>
      </w:pPr>
      <w:r>
        <w:t xml:space="preserve">The</w:t>
      </w:r>
      <w:r>
        <w:t xml:space="preserve"> </w:t>
      </w:r>
      <w:r>
        <w:rPr>
          <w:iCs/>
          <w:i/>
        </w:rPr>
        <w:t xml:space="preserve">frontier developer</w:t>
      </w:r>
      <w:r>
        <w:t xml:space="preserve"> </w:t>
      </w:r>
      <w:r>
        <w:t xml:space="preserve">trains and serves a model whose measured quality exceeds that of the best alternative. Its rent depends on the size and duration of its quality lead.</w:t>
      </w:r>
    </w:p>
    <w:p>
      <w:pPr>
        <w:pStyle w:val="BodyText"/>
      </w:pPr>
      <w:r>
        <w:t xml:space="preserve">The</w:t>
      </w:r>
      <w:r>
        <w:t xml:space="preserve"> </w:t>
      </w:r>
      <w:r>
        <w:rPr>
          <w:iCs/>
          <w:i/>
        </w:rPr>
        <w:t xml:space="preserve">API adopter</w:t>
      </w:r>
      <w:r>
        <w:t xml:space="preserve"> </w:t>
      </w:r>
      <w:r>
        <w:t xml:space="preserve">accesses a model through a public interface at a posted price, on the same terms as every competitor, and deploys it without firm-specific complementary investment beyond routine integration. For this adopter the model is a commodity input.</w:t>
      </w:r>
    </w:p>
    <w:p>
      <w:pPr>
        <w:pStyle w:val="BodyText"/>
      </w:pPr>
      <w:r>
        <w:t xml:space="preserve">The</w:t>
      </w:r>
      <w:r>
        <w:t xml:space="preserve"> </w:t>
      </w:r>
      <w:r>
        <w:rPr>
          <w:iCs/>
          <w:i/>
        </w:rPr>
        <w:t xml:space="preserve">complement builder</w:t>
      </w:r>
      <w:r>
        <w:t xml:space="preserve"> </w:t>
      </w:r>
      <w:r>
        <w:t xml:space="preserve">combines a model with organizational capital that competitors do not possess: proprietary data, proprietary workflows, distribution, and evaluation and governance capabilities. Its rent depends on how long competitors need to accumulate equivalent capital.</w:t>
      </w:r>
    </w:p>
    <w:p>
      <w:pPr>
        <w:pStyle w:val="BodyText"/>
      </w:pPr>
      <w:r>
        <w:t xml:space="preserve">The positions form a lifecycle. A frontier model becomes a commodity when competitors match its quality, and a proprietary use becomes a commodity when vendors productize it or when the underlying organizational capital diffuses. A single legal entity may occupy more than one position. Microsoft, for example, holds an equity claim on future model leads, supplies the compute that sits outside the three-way split of Section 4, and sells a bundled product (Copilot) that is a complement builder’s offering. Consolidated operating income is therefore not developer rent.</w:t>
      </w:r>
    </w:p>
    <w:bookmarkEnd w:id="28"/>
    <w:bookmarkStart w:id="29" w:name="appropriability-defined-ex-ante"/>
    <w:p>
      <w:pPr>
        <w:pStyle w:val="Heading2"/>
      </w:pPr>
      <w:r>
        <w:t xml:space="preserve">3.2 Appropriability defined ex ante</w:t>
      </w:r>
    </w:p>
    <w:p>
      <w:pPr>
        <w:pStyle w:val="FirstParagraph"/>
      </w:pPr>
      <w:r>
        <w:t xml:space="preserve">We define the appropriability of an investment as the expected duration and cost of imitation by a competitor, assessed at the time of investment. Defining the construct before outcomes are observed is what makes the theory falsifiable. A complement builder that invests in proprietary data and workflow integration and then fails to earn a rent is evidence against the theory. It cannot be rescued by reclassifying the investment as a commodity after the fact.</w:t>
      </w:r>
    </w:p>
    <w:bookmarkEnd w:id="29"/>
    <w:bookmarkStart w:id="30" w:name="X356873c2d5a7447faec7471c82864a5b2b114cf"/>
    <w:p>
      <w:pPr>
        <w:pStyle w:val="Heading2"/>
      </w:pPr>
      <w:r>
        <w:t xml:space="preserve">3.3 Adopter-side rents are rents to organizational capital</w:t>
      </w:r>
    </w:p>
    <w:p>
      <w:pPr>
        <w:pStyle w:val="FirstParagraph"/>
      </w:pPr>
      <w:r>
        <w:t xml:space="preserve">A purchased input cannot earn its purchaser a rent, because any firm can purchase it. What earns a rent is the firm-specific asset that raises the model’s marginal product above what competitors can achieve with the same model. The LLM case sharpens this point, since the model’s own contribution is nearly identical across adopters: the same weights, the same API, and the same price.</w:t>
      </w:r>
    </w:p>
    <w:bookmarkEnd w:id="30"/>
    <w:bookmarkEnd w:id="31"/>
    <w:bookmarkStart w:id="37" w:name="model-and-propositions"/>
    <w:p>
      <w:pPr>
        <w:pStyle w:val="Heading1"/>
      </w:pPr>
      <w:r>
        <w:t xml:space="preserve">4. Model and Propositions</w:t>
      </w:r>
    </w:p>
    <w:bookmarkStart w:id="32" w:name="environment"/>
    <w:p>
      <w:pPr>
        <w:pStyle w:val="Heading2"/>
      </w:pPr>
      <w:r>
        <w:t xml:space="preserve">4.1 Environment</w:t>
      </w:r>
    </w:p>
    <w:p>
      <w:pPr>
        <w:pStyle w:val="FirstParagraph"/>
      </w:pPr>
      <w:r>
        <w:t xml:space="preserve">Consider a downstream industry with a continuum of firms, indexed by</w:t>
      </w:r>
      <w:r>
        <w:t xml:space="preserve"> </w:t>
      </w:r>
      <m:oMath>
        <m:r>
          <m:t>j</m:t>
        </m:r>
      </m:oMath>
      <w:r>
        <w:t xml:space="preserve">, that produce a homogeneous good sold at price</w:t>
      </w:r>
      <w:r>
        <w:t xml:space="preserve"> </w:t>
      </w:r>
      <m:oMath>
        <m:r>
          <m:t>p</m:t>
        </m:r>
      </m:oMath>
      <w:r>
        <w:t xml:space="preserve">. Firm</w:t>
      </w:r>
      <w:r>
        <w:t xml:space="preserve"> </w:t>
      </w:r>
      <m:oMath>
        <m:r>
          <m:t>j</m:t>
        </m:r>
      </m:oMath>
      <w:r>
        <w:t xml:space="preserve"> </w:t>
      </w:r>
      <w:r>
        <w:t xml:space="preserve">produces output</w:t>
      </w:r>
    </w:p>
    <w:p>
      <w:pPr>
        <w:pStyle w:val="BodyText"/>
      </w:pPr>
      <m:oMathPara>
        <m:oMathParaPr>
          <m:jc m:val="center"/>
        </m:oMathParaPr>
        <m:oMath>
          <m:sSub>
            <m:e>
              <m:r>
                <m:t>Y</m:t>
              </m:r>
            </m:e>
            <m:sub>
              <m:r>
                <m:t>j</m:t>
              </m:r>
            </m:sub>
          </m:sSub>
          <m:r>
            <m:rPr>
              <m:sty m:val="p"/>
            </m:rPr>
            <m:t>=</m:t>
          </m:r>
          <m:r>
            <m:t>A</m:t>
          </m:r>
          <m:r>
            <m:t> </m:t>
          </m:r>
          <m:r>
            <m:t>F</m:t>
          </m:r>
          <m:d>
            <m:dPr>
              <m:begChr m:val="("/>
              <m:endChr m:val=")"/>
              <m:sepChr m:val=""/>
              <m:grow/>
            </m:dPr>
            <m:e>
              <m:sSub>
                <m:e>
                  <m:r>
                    <m:t>K</m:t>
                  </m:r>
                </m:e>
                <m:sub>
                  <m:r>
                    <m:t>j</m:t>
                  </m:r>
                </m:sub>
              </m:sSub>
              <m:r>
                <m:rPr>
                  <m:sty m:val="p"/>
                </m:rPr>
                <m:t>,</m:t>
              </m:r>
              <m:r>
                <m:t> </m:t>
              </m:r>
              <m:sSub>
                <m:e>
                  <m:r>
                    <m:t>N</m:t>
                  </m:r>
                </m:e>
                <m:sub>
                  <m:r>
                    <m:t>j</m:t>
                  </m:r>
                </m:sub>
              </m:sSub>
              <m:r>
                <m:rPr>
                  <m:sty m:val="p"/>
                </m:rPr>
                <m:t>,</m:t>
              </m:r>
              <m:r>
                <m:t> </m:t>
              </m:r>
              <m:sSub>
                <m:e>
                  <m:r>
                    <m:t>L</m:t>
                  </m:r>
                </m:e>
                <m:sub>
                  <m:r>
                    <m:t>j</m:t>
                  </m:r>
                </m:sub>
              </m:sSub>
              <m:r>
                <m:rPr>
                  <m:sty m:val="p"/>
                </m:rPr>
                <m:t>,</m:t>
              </m:r>
              <m:r>
                <m:t> </m:t>
              </m:r>
              <m:r>
                <m:t>φ</m:t>
              </m:r>
              <m:d>
                <m:dPr>
                  <m:begChr m:val="("/>
                  <m:endChr m:val=")"/>
                  <m:sepChr m:val=""/>
                  <m:grow/>
                </m:dPr>
                <m:e>
                  <m:sSub>
                    <m:e>
                      <m:r>
                        <m:t>L</m:t>
                      </m:r>
                    </m:e>
                    <m:sub>
                      <m:r>
                        <m:t>j</m:t>
                      </m:r>
                    </m:sub>
                  </m:sSub>
                  <m:r>
                    <m:rPr>
                      <m:sty m:val="p"/>
                    </m:rPr>
                    <m:t>,</m:t>
                  </m:r>
                  <m:sSub>
                    <m:e>
                      <m:r>
                        <m:t>O</m:t>
                      </m:r>
                    </m:e>
                    <m:sub>
                      <m:r>
                        <m:t>j</m:t>
                      </m:r>
                    </m:sub>
                  </m:sSub>
                </m:e>
              </m:d>
            </m:e>
          </m:d>
          <m:r>
            <m:rPr>
              <m:sty m:val="p"/>
            </m:rPr>
            <m:t>,</m:t>
          </m:r>
        </m:oMath>
      </m:oMathPara>
    </w:p>
    <w:p>
      <w:pPr>
        <w:pStyle w:val="FirstParagraph"/>
      </w:pPr>
      <w:r>
        <w:t xml:space="preserve">where</w:t>
      </w:r>
      <w:r>
        <w:t xml:space="preserve"> </w:t>
      </w:r>
      <m:oMath>
        <m:r>
          <m:t>K</m:t>
        </m:r>
      </m:oMath>
      <w:r>
        <w:t xml:space="preserve"> </w:t>
      </w:r>
      <w:r>
        <w:t xml:space="preserve">and</w:t>
      </w:r>
      <w:r>
        <w:t xml:space="preserve"> </w:t>
      </w:r>
      <m:oMath>
        <m:r>
          <m:t>N</m:t>
        </m:r>
      </m:oMath>
      <w:r>
        <w:t xml:space="preserve"> </w:t>
      </w:r>
      <w:r>
        <w:t xml:space="preserve">are capital and labor,</w:t>
      </w:r>
      <w:r>
        <w:t xml:space="preserve"> </w:t>
      </w:r>
      <m:oMath>
        <m:r>
          <m:t>L</m:t>
        </m:r>
      </m:oMath>
      <w:r>
        <w:t xml:space="preserve"> </w:t>
      </w:r>
      <w:r>
        <w:t xml:space="preserve">is LLM usage bought at a posted price</w:t>
      </w:r>
      <w:r>
        <w:t xml:space="preserve"> </w:t>
      </w:r>
      <m:oMath>
        <m:sSub>
          <m:e>
            <m:r>
              <m:t>p</m:t>
            </m:r>
          </m:e>
          <m:sub>
            <m:r>
              <m:t>L</m:t>
            </m:r>
          </m:sub>
        </m:sSub>
      </m:oMath>
      <w:r>
        <w:t xml:space="preserve">,</w:t>
      </w:r>
      <w:r>
        <w:t xml:space="preserve"> </w:t>
      </w:r>
      <m:oMath>
        <m:r>
          <m:t>O</m:t>
        </m:r>
      </m:oMath>
      <w:r>
        <w:t xml:space="preserve"> </w:t>
      </w:r>
      <w:r>
        <w:t xml:space="preserve">is firm-specific organizational capital co-specialized with the model, and</w:t>
      </w:r>
      <w:r>
        <w:t xml:space="preserve"> </w:t>
      </w:r>
      <m:oMath>
        <m:r>
          <m:t>A</m:t>
        </m:r>
      </m:oMath>
      <w:r>
        <w:t xml:space="preserve"> </w:t>
      </w:r>
      <w:r>
        <w:t xml:space="preserve">is a common technology parameter. The function</w:t>
      </w:r>
      <w:r>
        <w:t xml:space="preserve"> </w:t>
      </w:r>
      <m:oMath>
        <m:r>
          <m:t>F</m:t>
        </m:r>
      </m:oMath>
      <w:r>
        <w:t xml:space="preserve"> </w:t>
      </w:r>
      <w:r>
        <w:t xml:space="preserve">is increasing, concave, and homogeneous of degree one. The function</w:t>
      </w:r>
      <w:r>
        <w:t xml:space="preserve"> </w:t>
      </w:r>
      <m:oMath>
        <m:r>
          <m:t>φ</m:t>
        </m:r>
      </m:oMath>
      <w:r>
        <w:t xml:space="preserve"> </w:t>
      </w:r>
      <w:r>
        <w:t xml:space="preserve">captures complementarity. It satisfies</w:t>
      </w:r>
      <w:r>
        <w:t xml:space="preserve"> </w:t>
      </w:r>
      <m:oMath>
        <m:r>
          <m:t>φ</m:t>
        </m:r>
        <m:d>
          <m:dPr>
            <m:begChr m:val="("/>
            <m:endChr m:val=")"/>
            <m:sepChr m:val=""/>
            <m:grow/>
          </m:dPr>
          <m:e>
            <m:r>
              <m:t>L</m:t>
            </m:r>
            <m:r>
              <m:rPr>
                <m:sty m:val="p"/>
              </m:rPr>
              <m:t>,</m:t>
            </m:r>
            <m:r>
              <m:t>0</m:t>
            </m:r>
          </m:e>
        </m:d>
        <m:r>
          <m:rPr>
            <m:sty m:val="p"/>
          </m:rPr>
          <m:t>=</m:t>
        </m:r>
        <m:r>
          <m:t>0</m:t>
        </m:r>
      </m:oMath>
      <w:r>
        <w:t xml:space="preserve"> </w:t>
      </w:r>
      <w:r>
        <w:t xml:space="preserve">and is supermodular, so the marginal product of</w:t>
      </w:r>
      <w:r>
        <w:t xml:space="preserve"> </w:t>
      </w:r>
      <m:oMath>
        <m:r>
          <m:t>L</m:t>
        </m:r>
      </m:oMath>
      <w:r>
        <w:t xml:space="preserve"> </w:t>
      </w:r>
      <w:r>
        <w:t xml:space="preserve">rises with</w:t>
      </w:r>
      <w:r>
        <w:t xml:space="preserve"> </w:t>
      </w:r>
      <m:oMath>
        <m:r>
          <m:t>O</m:t>
        </m:r>
      </m:oMath>
      <w:r>
        <w:t xml:space="preserve"> </w:t>
      </w:r>
      <w:r>
        <w:t xml:space="preserve">and the marginal product of</w:t>
      </w:r>
      <w:r>
        <w:t xml:space="preserve"> </w:t>
      </w:r>
      <m:oMath>
        <m:r>
          <m:t>O</m:t>
        </m:r>
      </m:oMath>
      <w:r>
        <w:t xml:space="preserve"> </w:t>
      </w:r>
      <w:r>
        <w:t xml:space="preserve">rises with</w:t>
      </w:r>
      <w:r>
        <w:t xml:space="preserve"> </w:t>
      </w:r>
      <m:oMath>
        <m:r>
          <m:t>L</m:t>
        </m:r>
      </m:oMath>
      <w:r>
        <w:t xml:space="preserve">. The third argument of</w:t>
      </w:r>
      <w:r>
        <w:t xml:space="preserve"> </w:t>
      </w:r>
      <m:oMath>
        <m:r>
          <m:t>F</m:t>
        </m:r>
      </m:oMath>
      <w:r>
        <w:t xml:space="preserve"> </w:t>
      </w:r>
      <w:r>
        <w:t xml:space="preserve">is the model’s commodity contribution, which any firm can obtain by buying</w:t>
      </w:r>
      <w:r>
        <w:t xml:space="preserve"> </w:t>
      </w:r>
      <m:oMath>
        <m:r>
          <m:t>L</m:t>
        </m:r>
      </m:oMath>
      <w:r>
        <w:t xml:space="preserve">. The fourth argument is the contribution that arises only when the model is combined with</w:t>
      </w:r>
      <w:r>
        <w:t xml:space="preserve"> </w:t>
      </w:r>
      <m:oMath>
        <m:r>
          <m:t>O</m:t>
        </m:r>
      </m:oMath>
      <w:r>
        <w:t xml:space="preserve">.</w:t>
      </w:r>
    </w:p>
    <w:p>
      <w:pPr>
        <w:pStyle w:val="BodyText"/>
      </w:pPr>
      <w:r>
        <w:t xml:space="preserve">Organizational capital is built at a convex cost</w:t>
      </w:r>
      <w:r>
        <w:t xml:space="preserve"> </w:t>
      </w:r>
      <m:oMath>
        <m:r>
          <m:t>g</m:t>
        </m:r>
        <m:d>
          <m:dPr>
            <m:begChr m:val="("/>
            <m:endChr m:val=")"/>
            <m:sepChr m:val=""/>
            <m:grow/>
          </m:dPr>
          <m:e>
            <m:r>
              <m:t>O</m:t>
            </m:r>
          </m:e>
        </m:d>
      </m:oMath>
      <w:r>
        <w:t xml:space="preserve">, reflecting time-compression diseconomies. A competitor can replicate it only after a lag</w:t>
      </w:r>
      <w:r>
        <w:t xml:space="preserve"> </w:t>
      </w:r>
      <m:oMath>
        <m:sSub>
          <m:e>
            <m:r>
              <m:t>τ</m:t>
            </m:r>
          </m:e>
          <m:sub>
            <m:r>
              <m:t>O</m:t>
            </m:r>
          </m:sub>
        </m:sSub>
        <m:r>
          <m:rPr>
            <m:sty m:val="p"/>
          </m:rPr>
          <m:t>&gt;</m:t>
        </m:r>
        <m:r>
          <m:t>0</m:t>
        </m:r>
      </m:oMath>
      <w:r>
        <w:t xml:space="preserve"> </w:t>
      </w:r>
      <w:r>
        <w:t xml:space="preserve">and at a cost</w:t>
      </w:r>
      <w:r>
        <w:t xml:space="preserve"> </w:t>
      </w:r>
      <m:oMath>
        <m:sSup>
          <m:e>
            <m:r>
              <m:t>g</m:t>
            </m:r>
          </m:e>
          <m:sup>
            <m:r>
              <m:t>m</m:t>
            </m:r>
          </m:sup>
        </m:sSup>
        <m:d>
          <m:dPr>
            <m:begChr m:val="("/>
            <m:endChr m:val=")"/>
            <m:sepChr m:val=""/>
            <m:grow/>
          </m:dPr>
          <m:e>
            <m:r>
              <m:t>O</m:t>
            </m:r>
          </m:e>
        </m:d>
        <m:r>
          <m:rPr>
            <m:sty m:val="p"/>
          </m:rPr>
          <m:t>≥</m:t>
        </m:r>
        <m:r>
          <m:t>g</m:t>
        </m:r>
        <m:d>
          <m:dPr>
            <m:begChr m:val="("/>
            <m:endChr m:val=")"/>
            <m:sepChr m:val=""/>
            <m:grow/>
          </m:dPr>
          <m:e>
            <m:r>
              <m:t>O</m:t>
            </m:r>
          </m:e>
        </m:d>
      </m:oMath>
      <w:r>
        <w:t xml:space="preserve">. Free entry drives</w:t>
      </w:r>
      <w:r>
        <w:t xml:space="preserve"> </w:t>
      </w:r>
      <m:oMath>
        <m:r>
          <m:t>p</m:t>
        </m:r>
      </m:oMath>
      <w:r>
        <w:t xml:space="preserve"> </w:t>
      </w:r>
      <w:r>
        <w:t xml:space="preserve">to the minimum average cost of the marginal firm, and firms discount at rate</w:t>
      </w:r>
      <w:r>
        <w:t xml:space="preserve"> </w:t>
      </w:r>
      <m:oMath>
        <m:r>
          <m:t>ρ</m:t>
        </m:r>
      </m:oMath>
      <w:r>
        <w:t xml:space="preserve">.</w:t>
      </w:r>
    </w:p>
    <w:p>
      <w:pPr>
        <w:pStyle w:val="BodyText"/>
      </w:pPr>
      <w:r>
        <w:t xml:space="preserve">Upstream, models are vertically differentiated by quality</w:t>
      </w:r>
      <w:r>
        <w:t xml:space="preserve"> </w:t>
      </w:r>
      <m:oMath>
        <m:r>
          <m:t>θ</m:t>
        </m:r>
      </m:oMath>
      <w:r>
        <w:t xml:space="preserve">. The frontier developer holds a lead</w:t>
      </w:r>
      <w:r>
        <w:t xml:space="preserve"> </w:t>
      </w:r>
      <m:oMath>
        <m:r>
          <m:t>Δ</m:t>
        </m:r>
        <m:r>
          <m:t>θ</m:t>
        </m:r>
        <m:d>
          <m:dPr>
            <m:begChr m:val="("/>
            <m:endChr m:val=")"/>
            <m:sepChr m:val=""/>
            <m:grow/>
          </m:dPr>
          <m:e>
            <m:r>
              <m:t>t</m:t>
            </m:r>
          </m:e>
        </m:d>
        <m:r>
          <m:rPr>
            <m:sty m:val="p"/>
          </m:rPr>
          <m:t>=</m:t>
        </m:r>
        <m:sSub>
          <m:e>
            <m:r>
              <m:t>θ</m:t>
            </m:r>
          </m:e>
          <m:sub>
            <m:r>
              <m:rPr>
                <m:nor/>
                <m:sty m:val="p"/>
              </m:rPr>
              <m:t>lead</m:t>
            </m:r>
          </m:sub>
        </m:sSub>
        <m:d>
          <m:dPr>
            <m:begChr m:val="("/>
            <m:endChr m:val=")"/>
            <m:sepChr m:val=""/>
            <m:grow/>
          </m:dPr>
          <m:e>
            <m:r>
              <m:t>t</m:t>
            </m:r>
          </m:e>
        </m:d>
        <m:r>
          <m:rPr>
            <m:sty m:val="p"/>
          </m:rPr>
          <m:t>−</m:t>
        </m:r>
        <m:sSub>
          <m:e>
            <m:r>
              <m:t>θ</m:t>
            </m:r>
          </m:e>
          <m:sub>
            <m:r>
              <m:rPr>
                <m:nor/>
                <m:sty m:val="p"/>
              </m:rPr>
              <m:t>second</m:t>
            </m:r>
          </m:sub>
        </m:sSub>
        <m:d>
          <m:dPr>
            <m:begChr m:val="("/>
            <m:endChr m:val=")"/>
            <m:sepChr m:val=""/>
            <m:grow/>
          </m:dPr>
          <m:e>
            <m:r>
              <m:t>t</m:t>
            </m:r>
          </m:e>
        </m:d>
      </m:oMath>
      <w:r>
        <w:t xml:space="preserve"> </w:t>
      </w:r>
      <w:r>
        <w:t xml:space="preserve">over the best alternative. Developers with comparable infrastructure supply inference at a common marginal cost</w:t>
      </w:r>
      <w:r>
        <w:t xml:space="preserve"> </w:t>
      </w:r>
      <m:oMath>
        <m:r>
          <m:t>m</m:t>
        </m:r>
      </m:oMath>
      <w:r>
        <w:t xml:space="preserve">. A frontier model costs</w:t>
      </w:r>
      <w:r>
        <w:t xml:space="preserve"> </w:t>
      </w:r>
      <m:oMath>
        <m:sSub>
          <m:e>
            <m:r>
              <m:t>F</m:t>
            </m:r>
          </m:e>
          <m:sub>
            <m:r>
              <m:t>T</m:t>
            </m:r>
          </m:sub>
        </m:sSub>
      </m:oMath>
      <w:r>
        <w:t xml:space="preserve"> </w:t>
      </w:r>
      <w:r>
        <w:t xml:space="preserve">to train and requires developer organizational capital</w:t>
      </w:r>
      <w:r>
        <w:t xml:space="preserve"> </w:t>
      </w:r>
      <m:oMath>
        <m:sSub>
          <m:e>
            <m:r>
              <m:t>O</m:t>
            </m:r>
          </m:e>
          <m:sub>
            <m:r>
              <m:rPr>
                <m:nor/>
                <m:sty m:val="p"/>
              </m:rPr>
              <m:t>dev</m:t>
            </m:r>
          </m:sub>
        </m:sSub>
      </m:oMath>
      <w:r>
        <w:t xml:space="preserve">, built at cost</w:t>
      </w:r>
      <w:r>
        <w:t xml:space="preserve"> </w:t>
      </w:r>
      <m:oMath>
        <m:r>
          <m:t>g</m:t>
        </m:r>
        <m:d>
          <m:dPr>
            <m:begChr m:val="("/>
            <m:endChr m:val=")"/>
            <m:sepChr m:val=""/>
            <m:grow/>
          </m:dPr>
          <m:e>
            <m:sSub>
              <m:e>
                <m:r>
                  <m:t>O</m:t>
                </m:r>
              </m:e>
              <m:sub>
                <m:r>
                  <m:rPr>
                    <m:nor/>
                    <m:sty m:val="p"/>
                  </m:rPr>
                  <m:t>dev</m:t>
                </m:r>
              </m:sub>
            </m:sSub>
          </m:e>
        </m:d>
      </m:oMath>
      <w:r>
        <w:t xml:space="preserve">. A competitor closes the quality gap only after a lag</w:t>
      </w:r>
      <w:r>
        <w:t xml:space="preserve"> </w:t>
      </w:r>
      <m:oMath>
        <m:sSub>
          <m:e>
            <m:r>
              <m:t>τ</m:t>
            </m:r>
          </m:e>
          <m:sub>
            <m:r>
              <m:rPr>
                <m:nor/>
                <m:sty m:val="p"/>
              </m:rPr>
              <m:t>dev</m:t>
            </m:r>
          </m:sub>
        </m:sSub>
      </m:oMath>
      <w:r>
        <w:t xml:space="preserve"> </w:t>
      </w:r>
      <w:r>
        <w:t xml:space="preserve">and at cost</w:t>
      </w:r>
      <w:r>
        <w:t xml:space="preserve"> </w:t>
      </w:r>
      <m:oMath>
        <m:sSup>
          <m:e>
            <m:r>
              <m:t>g</m:t>
            </m:r>
          </m:e>
          <m:sup>
            <m:r>
              <m:t>m</m:t>
            </m:r>
          </m:sup>
        </m:sSup>
        <m:d>
          <m:dPr>
            <m:begChr m:val="("/>
            <m:endChr m:val=")"/>
            <m:sepChr m:val=""/>
            <m:grow/>
          </m:dPr>
          <m:e>
            <m:sSub>
              <m:e>
                <m:r>
                  <m:t>O</m:t>
                </m:r>
              </m:e>
              <m:sub>
                <m:r>
                  <m:rPr>
                    <m:nor/>
                    <m:sty m:val="p"/>
                  </m:rPr>
                  <m:t>dev</m:t>
                </m:r>
              </m:sub>
            </m:sSub>
          </m:e>
        </m:d>
        <m:r>
          <m:rPr>
            <m:sty m:val="p"/>
          </m:rPr>
          <m:t>≥</m:t>
        </m:r>
        <m:r>
          <m:t>g</m:t>
        </m:r>
        <m:d>
          <m:dPr>
            <m:begChr m:val="("/>
            <m:endChr m:val=")"/>
            <m:sepChr m:val=""/>
            <m:grow/>
          </m:dPr>
          <m:e>
            <m:sSub>
              <m:e>
                <m:r>
                  <m:t>O</m:t>
                </m:r>
              </m:e>
              <m:sub>
                <m:r>
                  <m:rPr>
                    <m:nor/>
                    <m:sty m:val="p"/>
                  </m:rPr>
                  <m:t>dev</m:t>
                </m:r>
              </m:sub>
            </m:sSub>
          </m:e>
        </m:d>
      </m:oMath>
      <w:r>
        <w:t xml:space="preserve">. Compute is bought from its owners at market prices. It is a factor payment and not part of developer rent.</w:t>
      </w:r>
    </w:p>
    <w:p>
      <w:pPr>
        <w:pStyle w:val="BodyText"/>
      </w:pPr>
      <w:r>
        <w:t xml:space="preserve">A</w:t>
      </w:r>
      <w:r>
        <w:t xml:space="preserve"> </w:t>
      </w:r>
      <w:r>
        <w:rPr>
          <w:iCs/>
          <w:i/>
        </w:rPr>
        <w:t xml:space="preserve">vendor</w:t>
      </w:r>
      <w:r>
        <w:t xml:space="preserve"> </w:t>
      </w:r>
      <w:r>
        <w:t xml:space="preserve">is a model developer that sells to adopters. The frontier developer is one such vendor, and Appendix A also considers others. Table 2 lists the notation.</w:t>
      </w:r>
    </w:p>
    <w:p>
      <w:pPr>
        <w:pStyle w:val="BodyText"/>
      </w:pPr>
      <w:r>
        <w:rPr>
          <w:bCs/>
          <w:b/>
        </w:rPr>
        <w:t xml:space="preserve">Table 2. Notation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m:oMath>
              <m:r>
                <m:t>p</m:t>
              </m:r>
            </m:oMath>
            <w:r>
              <w:t xml:space="preserve">,</w:t>
            </w:r>
            <w:r>
              <w:t xml:space="preserve"> </w:t>
            </w:r>
            <m:oMath>
              <m:sSub>
                <m:e>
                  <m:r>
                    <m:t>p</m:t>
                  </m:r>
                </m:e>
                <m:sub>
                  <m:r>
                    <m:t>L</m:t>
                  </m:r>
                </m:sub>
              </m:sSub>
            </m:oMath>
          </w:p>
        </w:tc>
        <w:tc>
          <w:tcPr/>
          <w:p>
            <w:pPr>
              <w:pStyle w:val="Compact"/>
              <w:jc w:val="left"/>
            </w:pPr>
            <w:r>
              <w:t xml:space="preserve">Product price; posted price of LLM usage</w:t>
            </w:r>
          </w:p>
        </w:tc>
      </w:tr>
      <w:tr>
        <w:tc>
          <w:tcPr/>
          <w:p>
            <w:pPr>
              <w:pStyle w:val="Compact"/>
              <w:jc w:val="left"/>
            </w:pPr>
            <m:oMath>
              <m:sSub>
                <m:e>
                  <m:r>
                    <m:t>L</m:t>
                  </m:r>
                </m:e>
                <m:sub>
                  <m:r>
                    <m:t>j</m:t>
                  </m:r>
                </m:sub>
              </m:sSub>
            </m:oMath>
            <w:r>
              <w:t xml:space="preserve">,</w:t>
            </w:r>
            <w:r>
              <w:t xml:space="preserve"> </w:t>
            </w:r>
            <m:oMath>
              <m:sSub>
                <m:e>
                  <m:r>
                    <m:t>O</m:t>
                  </m:r>
                </m:e>
                <m:sub>
                  <m:r>
                    <m:t>j</m:t>
                  </m:r>
                </m:sub>
              </m:sSub>
            </m:oMath>
          </w:p>
        </w:tc>
        <w:tc>
          <w:tcPr/>
          <w:p>
            <w:pPr>
              <w:pStyle w:val="Compact"/>
              <w:jc w:val="left"/>
            </w:pPr>
            <w:r>
              <w:t xml:space="preserve">LLM usage and co-specialized organizational capital of firm</w:t>
            </w:r>
            <w:r>
              <w:t xml:space="preserve"> </w:t>
            </w:r>
            <m:oMath>
              <m:r>
                <m:t>j</m:t>
              </m:r>
            </m:oMath>
          </w:p>
        </w:tc>
      </w:tr>
      <w:tr>
        <w:tc>
          <w:tcPr/>
          <w:p>
            <w:pPr>
              <w:pStyle w:val="Compact"/>
              <w:jc w:val="left"/>
            </w:pPr>
            <m:oMath>
              <m:r>
                <m:t>φ</m:t>
              </m:r>
              <m:d>
                <m:dPr>
                  <m:begChr m:val="("/>
                  <m:endChr m:val=")"/>
                  <m:sepChr m:val=""/>
                  <m:grow/>
                </m:dPr>
                <m:e>
                  <m:r>
                    <m:t>L</m:t>
                  </m:r>
                  <m:r>
                    <m:rPr>
                      <m:sty m:val="p"/>
                    </m:rPr>
                    <m:t>,</m:t>
                  </m:r>
                  <m:r>
                    <m:t>O</m:t>
                  </m:r>
                </m:e>
              </m:d>
            </m:oMath>
          </w:p>
        </w:tc>
        <w:tc>
          <w:tcPr/>
          <w:p>
            <w:pPr>
              <w:pStyle w:val="Compact"/>
              <w:jc w:val="left"/>
            </w:pPr>
            <w:r>
              <w:t xml:space="preserve">Complementarity term, with</w:t>
            </w:r>
            <w:r>
              <w:t xml:space="preserve"> </w:t>
            </w:r>
            <m:oMath>
              <m:r>
                <m:t>φ</m:t>
              </m:r>
              <m:d>
                <m:dPr>
                  <m:begChr m:val="("/>
                  <m:endChr m:val=")"/>
                  <m:sepChr m:val=""/>
                  <m:grow/>
                </m:dPr>
                <m:e>
                  <m:r>
                    <m:t>L</m:t>
                  </m:r>
                  <m:r>
                    <m:rPr>
                      <m:sty m:val="p"/>
                    </m:rPr>
                    <m:t>,</m:t>
                  </m:r>
                  <m:r>
                    <m:t>0</m:t>
                  </m:r>
                </m:e>
              </m:d>
              <m:r>
                <m:rPr>
                  <m:sty m:val="p"/>
                </m:rPr>
                <m:t>=</m:t>
              </m:r>
              <m:r>
                <m:t>0</m:t>
              </m:r>
            </m:oMath>
          </w:p>
        </w:tc>
      </w:tr>
      <w:tr>
        <w:tc>
          <w:tcPr/>
          <w:p>
            <w:pPr>
              <w:pStyle w:val="Compact"/>
              <w:jc w:val="left"/>
            </w:pPr>
            <m:oMath>
              <m:r>
                <m:t>g</m:t>
              </m:r>
              <m:d>
                <m:dPr>
                  <m:begChr m:val="("/>
                  <m:endChr m:val=")"/>
                  <m:sepChr m:val=""/>
                  <m:grow/>
                </m:dPr>
                <m:e>
                  <m:r>
                    <m:t>O</m:t>
                  </m:r>
                </m:e>
              </m:d>
            </m:oMath>
            <w:r>
              <w:t xml:space="preserve">,</w:t>
            </w:r>
            <w:r>
              <w:t xml:space="preserve"> </w:t>
            </w:r>
            <m:oMath>
              <m:sSup>
                <m:e>
                  <m:r>
                    <m:t>g</m:t>
                  </m:r>
                </m:e>
                <m:sup>
                  <m:r>
                    <m:t>m</m:t>
                  </m:r>
                </m:sup>
              </m:sSup>
              <m:d>
                <m:dPr>
                  <m:begChr m:val="("/>
                  <m:endChr m:val=")"/>
                  <m:sepChr m:val=""/>
                  <m:grow/>
                </m:dPr>
                <m:e>
                  <m:r>
                    <m:t>O</m:t>
                  </m:r>
                </m:e>
              </m:d>
            </m:oMath>
          </w:p>
        </w:tc>
        <w:tc>
          <w:tcPr/>
          <w:p>
            <w:pPr>
              <w:pStyle w:val="Compact"/>
              <w:jc w:val="left"/>
            </w:pPr>
            <w:r>
              <w:t xml:space="preserve">Cost of building</w:t>
            </w:r>
            <w:r>
              <w:t xml:space="preserve"> </w:t>
            </w:r>
            <m:oMath>
              <m:r>
                <m:t>O</m:t>
              </m:r>
            </m:oMath>
            <w:r>
              <w:t xml:space="preserve">; cost to a rival of replicating</w:t>
            </w:r>
            <w:r>
              <w:t xml:space="preserve"> </w:t>
            </w:r>
            <m:oMath>
              <m:r>
                <m:t>O</m:t>
              </m:r>
            </m:oMath>
          </w:p>
        </w:tc>
      </w:tr>
      <w:tr>
        <w:tc>
          <w:tcPr/>
          <w:p>
            <w:pPr>
              <w:pStyle w:val="Compact"/>
              <w:jc w:val="left"/>
            </w:pPr>
            <m:oMath>
              <m:sSub>
                <m:e>
                  <m:r>
                    <m:t>τ</m:t>
                  </m:r>
                </m:e>
                <m:sub>
                  <m:r>
                    <m:t>O</m:t>
                  </m:r>
                </m:sub>
              </m:sSub>
            </m:oMath>
            <w:r>
              <w:t xml:space="preserve">,</w:t>
            </w:r>
            <w:r>
              <w:t xml:space="preserve"> </w:t>
            </w:r>
            <m:oMath>
              <m:sSub>
                <m:e>
                  <m:r>
                    <m:t>τ</m:t>
                  </m:r>
                </m:e>
                <m:sub>
                  <m:r>
                    <m:rPr>
                      <m:nor/>
                      <m:sty m:val="p"/>
                    </m:rPr>
                    <m:t>dev</m:t>
                  </m:r>
                </m:sub>
              </m:sSub>
            </m:oMath>
          </w:p>
        </w:tc>
        <w:tc>
          <w:tcPr/>
          <w:p>
            <w:pPr>
              <w:pStyle w:val="Compact"/>
              <w:jc w:val="left"/>
            </w:pPr>
            <w:r>
              <w:t xml:space="preserve">Imitation lag for adopter capital; catch-up lag for developer quality</w:t>
            </w:r>
          </w:p>
        </w:tc>
      </w:tr>
      <w:tr>
        <w:tc>
          <w:tcPr/>
          <w:p>
            <w:pPr>
              <w:pStyle w:val="Compact"/>
              <w:jc w:val="left"/>
            </w:pPr>
            <m:oMath>
              <m:r>
                <m:t>Δ</m:t>
              </m:r>
              <m:r>
                <m:t>θ</m:t>
              </m:r>
              <m:d>
                <m:dPr>
                  <m:begChr m:val="("/>
                  <m:endChr m:val=")"/>
                  <m:sepChr m:val=""/>
                  <m:grow/>
                </m:dPr>
                <m:e>
                  <m:r>
                    <m:t>t</m:t>
                  </m:r>
                </m:e>
              </m:d>
            </m:oMath>
          </w:p>
        </w:tc>
        <w:tc>
          <w:tcPr/>
          <w:p>
            <w:pPr>
              <w:pStyle w:val="Compact"/>
              <w:jc w:val="left"/>
            </w:pPr>
            <w:r>
              <w:t xml:space="preserve">Developer’s quality lead over the best alternative</w:t>
            </w:r>
          </w:p>
        </w:tc>
      </w:tr>
      <w:tr>
        <w:tc>
          <w:tcPr/>
          <w:p>
            <w:pPr>
              <w:pStyle w:val="Compact"/>
              <w:jc w:val="left"/>
            </w:pPr>
            <m:oMath>
              <m:r>
                <m:t>m</m:t>
              </m:r>
            </m:oMath>
            <w:r>
              <w:t xml:space="preserve">,</w:t>
            </w:r>
            <w:r>
              <w:t xml:space="preserve"> </w:t>
            </w:r>
            <m:oMath>
              <m:r>
                <m:t>κ</m:t>
              </m:r>
            </m:oMath>
          </w:p>
        </w:tc>
        <w:tc>
          <w:tcPr/>
          <w:p>
            <w:pPr>
              <w:pStyle w:val="Compact"/>
              <w:jc w:val="left"/>
            </w:pPr>
            <w:r>
              <w:t xml:space="preserve">Marginal cost of inference; price premium per unit of lead</w:t>
            </w:r>
          </w:p>
        </w:tc>
      </w:tr>
      <w:tr>
        <w:tc>
          <w:tcPr/>
          <w:p>
            <w:pPr>
              <w:pStyle w:val="Compact"/>
              <w:jc w:val="left"/>
            </w:pPr>
            <m:oMath>
              <m:r>
                <m:t>q</m:t>
              </m:r>
              <m:d>
                <m:dPr>
                  <m:begChr m:val="("/>
                  <m:endChr m:val=")"/>
                  <m:sepChr m:val=""/>
                  <m:grow/>
                </m:dPr>
                <m:e>
                  <m:r>
                    <m:t>t</m:t>
                  </m:r>
                </m:e>
              </m:d>
            </m:oMath>
          </w:p>
        </w:tc>
        <w:tc>
          <w:tcPr/>
          <w:p>
            <w:pPr>
              <w:pStyle w:val="Compact"/>
              <w:jc w:val="left"/>
            </w:pPr>
            <w:r>
              <w:t xml:space="preserve">Inference demand served by the developer</w:t>
            </w:r>
          </w:p>
        </w:tc>
      </w:tr>
      <w:tr>
        <w:tc>
          <w:tcPr/>
          <w:p>
            <w:pPr>
              <w:pStyle w:val="Compact"/>
              <w:jc w:val="left"/>
            </w:pPr>
            <m:oMath>
              <m:sSub>
                <m:e>
                  <m:r>
                    <m:t>F</m:t>
                  </m:r>
                </m:e>
                <m:sub>
                  <m:r>
                    <m:t>T</m:t>
                  </m:r>
                </m:sub>
              </m:sSub>
            </m:oMath>
            <w:r>
              <w:t xml:space="preserve">,</w:t>
            </w:r>
            <w:r>
              <w:t xml:space="preserve"> </w:t>
            </w:r>
            <m:oMath>
              <m:sSub>
                <m:e>
                  <m:r>
                    <m:t>O</m:t>
                  </m:r>
                </m:e>
                <m:sub>
                  <m:r>
                    <m:rPr>
                      <m:nor/>
                      <m:sty m:val="p"/>
                    </m:rPr>
                    <m:t>dev</m:t>
                  </m:r>
                </m:sub>
              </m:sSub>
            </m:oMath>
          </w:p>
        </w:tc>
        <w:tc>
          <w:tcPr/>
          <w:p>
            <w:pPr>
              <w:pStyle w:val="Compact"/>
              <w:jc w:val="left"/>
            </w:pPr>
            <w:r>
              <w:t xml:space="preserve">Training cost per frontier model; developer organizational capital</w:t>
            </w:r>
          </w:p>
        </w:tc>
      </w:tr>
      <w:tr>
        <w:tc>
          <w:tcPr/>
          <w:p>
            <w:pPr>
              <w:pStyle w:val="Compact"/>
              <w:jc w:val="left"/>
            </w:pPr>
            <m:oMath>
              <m:r>
                <m:t>ρ</m:t>
              </m:r>
            </m:oMath>
          </w:p>
        </w:tc>
        <w:tc>
          <w:tcPr/>
          <w:p>
            <w:pPr>
              <w:pStyle w:val="Compact"/>
              <w:jc w:val="left"/>
            </w:pPr>
            <w:r>
              <w:t xml:space="preserve">Discount rate</w:t>
            </w:r>
          </w:p>
        </w:tc>
      </w:tr>
      <w:tr>
        <w:tc>
          <w:tcPr/>
          <w:p>
            <w:pPr>
              <w:pStyle w:val="Compact"/>
              <w:jc w:val="left"/>
            </w:pPr>
            <m:oMath>
              <m:r>
                <m:t>G</m:t>
              </m:r>
            </m:oMath>
            <w:r>
              <w:t xml:space="preserve">,</w:t>
            </w:r>
            <w:r>
              <w:t xml:space="preserve"> </w:t>
            </w:r>
            <m:oMath>
              <m:r>
                <m:t>H</m:t>
              </m:r>
            </m:oMath>
          </w:p>
        </w:tc>
        <w:tc>
          <w:tcPr/>
          <w:p>
            <w:pPr>
              <w:pStyle w:val="Compact"/>
              <w:jc w:val="left"/>
            </w:pPr>
            <w:r>
              <w:t xml:space="preserve">A vendor’s gain from productizing a use; total productization rate across vendors</w:t>
            </w:r>
          </w:p>
        </w:tc>
      </w:tr>
      <w:tr>
        <w:tc>
          <w:tcPr/>
          <w:p>
            <w:pPr>
              <w:pStyle w:val="Compact"/>
              <w:jc w:val="left"/>
            </w:pPr>
            <m:oMath>
              <m:r>
                <m:t>η</m:t>
              </m:r>
            </m:oMath>
          </w:p>
        </w:tc>
        <w:tc>
          <w:tcPr/>
          <w:p>
            <w:pPr>
              <w:pStyle w:val="Compact"/>
              <w:jc w:val="left"/>
            </w:pPr>
            <w:r>
              <w:t xml:space="preserve">Rate at which a vendor productizes a complement builder’s use (Propositions 5 to 11)</w:t>
            </w:r>
          </w:p>
        </w:tc>
      </w:tr>
      <w:tr>
        <w:tc>
          <w:tcPr/>
          <w:p>
            <w:pPr>
              <w:pStyle w:val="Compact"/>
              <w:jc w:val="left"/>
            </w:pPr>
            <m:oMath>
              <m:r>
                <m:t>μ</m:t>
              </m:r>
            </m:oMath>
            <w:r>
              <w:t xml:space="preserve">,</w:t>
            </w:r>
            <w:r>
              <w:t xml:space="preserve"> </w:t>
            </w:r>
            <m:oMath>
              <m:r>
                <m:t>r</m:t>
              </m:r>
            </m:oMath>
          </w:p>
        </w:tc>
        <w:tc>
          <w:tcPr/>
          <w:p>
            <w:pPr>
              <w:pStyle w:val="Compact"/>
              <w:jc w:val="left"/>
            </w:pPr>
            <w:r>
              <w:t xml:space="preserve">Rate at which rivals imitate</w:t>
            </w:r>
            <w:r>
              <w:t xml:space="preserve"> </w:t>
            </w:r>
            <m:oMath>
              <m:sSub>
                <m:e>
                  <m:r>
                    <m:t>O</m:t>
                  </m:r>
                </m:e>
                <m:sub>
                  <m:r>
                    <m:t>j</m:t>
                  </m:r>
                </m:sub>
              </m:sSub>
            </m:oMath>
            <w:r>
              <w:t xml:space="preserve"> </w:t>
            </w:r>
            <w:r>
              <w:t xml:space="preserve">(Appendix A.1);</w:t>
            </w:r>
            <w:r>
              <w:t xml:space="preserve"> </w:t>
            </w:r>
            <m:oMath>
              <m:r>
                <m:t>r</m:t>
              </m:r>
              <m:r>
                <m:rPr>
                  <m:sty m:val="p"/>
                </m:rPr>
                <m:t>=</m:t>
              </m:r>
              <m:r>
                <m:t>ρ</m:t>
              </m:r>
              <m:r>
                <m:rPr>
                  <m:sty m:val="p"/>
                </m:rPr>
                <m:t>+</m:t>
              </m:r>
              <m:r>
                <m:t>μ</m:t>
              </m:r>
            </m:oMath>
          </w:p>
        </w:tc>
      </w:tr>
      <w:tr>
        <w:tc>
          <w:tcPr/>
          <w:p>
            <w:pPr>
              <w:pStyle w:val="Compact"/>
              <w:jc w:val="left"/>
            </w:pPr>
            <m:oMath>
              <m:r>
                <m:t>N</m:t>
              </m:r>
            </m:oMath>
          </w:p>
        </w:tc>
        <w:tc>
          <w:tcPr/>
          <w:p>
            <w:pPr>
              <w:pStyle w:val="Compact"/>
              <w:jc w:val="left"/>
            </w:pPr>
            <w:r>
              <w:t xml:space="preserve">Number of vendors able to productize the same use (Appendix A.2)</w:t>
            </w:r>
          </w:p>
        </w:tc>
      </w:tr>
      <w:tr>
        <w:tc>
          <w:tcPr/>
          <w:p>
            <w:pPr>
              <w:pStyle w:val="Compact"/>
              <w:jc w:val="left"/>
            </w:pPr>
            <m:oMath>
              <m:r>
                <m:t>s</m:t>
              </m:r>
            </m:oMath>
            <w:r>
              <w:t xml:space="preserve">,</w:t>
            </w:r>
            <w:r>
              <w:t xml:space="preserve"> </w:t>
            </w:r>
            <m:oMath>
              <m:r>
                <m:t>K</m:t>
              </m:r>
              <m:d>
                <m:dPr>
                  <m:begChr m:val="("/>
                  <m:endChr m:val=")"/>
                  <m:sepChr m:val=""/>
                  <m:grow/>
                </m:dPr>
                <m:e>
                  <m:r>
                    <m:t>s</m:t>
                  </m:r>
                </m:e>
              </m:d>
            </m:oMath>
          </w:p>
        </w:tc>
        <w:tc>
          <w:tcPr/>
          <w:p>
            <w:pPr>
              <w:pStyle w:val="Compact"/>
              <w:jc w:val="left"/>
            </w:pPr>
            <w:r>
              <w:t xml:space="preserve">Contractual protection against productization; developer’s cost curvature, increasing in</w:t>
            </w:r>
            <w:r>
              <w:t xml:space="preserve"> </w:t>
            </w:r>
            <m:oMath>
              <m:r>
                <m:t>s</m:t>
              </m:r>
            </m:oMath>
          </w:p>
        </w:tc>
      </w:tr>
      <w:tr>
        <w:tc>
          <w:tcPr/>
          <w:p>
            <w:pPr>
              <w:pStyle w:val="Compact"/>
              <w:jc w:val="left"/>
            </w:pPr>
            <m:oMath>
              <m:r>
                <m:t>v</m:t>
              </m:r>
            </m:oMath>
            <w:r>
              <w:t xml:space="preserve">,</w:t>
            </w:r>
            <w:r>
              <w:t xml:space="preserve"> </w:t>
            </w:r>
            <m:oMath>
              <m:r>
                <m:t>λ</m:t>
              </m:r>
            </m:oMath>
          </w:p>
        </w:tc>
        <w:tc>
          <w:tcPr/>
          <w:p>
            <w:pPr>
              <w:pStyle w:val="Compact"/>
              <w:jc w:val="left"/>
            </w:pPr>
            <w:r>
              <w:t xml:space="preserve">Visibility of the adopter’s use to vendors; cost of concealment as a share of the rent flow per unit of concealment (Appendix A.3)</w:t>
            </w:r>
          </w:p>
        </w:tc>
      </w:tr>
      <w:tr>
        <w:tc>
          <w:tcPr/>
          <w:p>
            <w:pPr>
              <w:pStyle w:val="Compact"/>
              <w:jc w:val="left"/>
            </w:pPr>
            <m:oMath>
              <m:r>
                <m:t>R</m:t>
              </m:r>
            </m:oMath>
            <w:r>
              <w:t xml:space="preserve">,</w:t>
            </w:r>
            <w:r>
              <w:t xml:space="preserve"> </w:t>
            </w:r>
            <m:oMath>
              <m:r>
                <m:t>ϕ</m:t>
              </m:r>
            </m:oMath>
          </w:p>
        </w:tc>
        <w:tc>
          <w:tcPr/>
          <w:p>
            <w:pPr>
              <w:pStyle w:val="Compact"/>
              <w:jc w:val="left"/>
            </w:pPr>
            <w:r>
              <w:t xml:space="preserve">Rent flow</w:t>
            </w:r>
            <w:r>
              <w:t xml:space="preserve"> </w:t>
            </w:r>
            <m:oMath>
              <m:d>
                <m:dPr>
                  <m:begChr m:val="("/>
                  <m:endChr m:val=")"/>
                  <m:sepChr m:val=""/>
                  <m:grow/>
                </m:dPr>
                <m:e>
                  <m:r>
                    <m:t>p</m:t>
                  </m:r>
                  <m:r>
                    <m:rPr>
                      <m:sty m:val="p"/>
                    </m:rPr>
                    <m:t>−</m:t>
                  </m:r>
                  <m:sSub>
                    <m:e>
                      <m:r>
                        <m:t>c</m:t>
                      </m:r>
                    </m:e>
                    <m:sub>
                      <m:r>
                        <m:t>j</m:t>
                      </m:r>
                    </m:sub>
                  </m:sSub>
                </m:e>
              </m:d>
              <m:sSub>
                <m:e>
                  <m:r>
                    <m:t>q</m:t>
                  </m:r>
                </m:e>
                <m:sub>
                  <m:r>
                    <m:t>j</m:t>
                  </m:r>
                </m:sub>
              </m:sSub>
            </m:oMath>
            <w:r>
              <w:t xml:space="preserve">; share of its present value the developer gains by productizing</w:t>
            </w:r>
          </w:p>
        </w:tc>
      </w:tr>
    </w:tbl>
    <w:bookmarkEnd w:id="32"/>
    <w:bookmarkStart w:id="33" w:name="propositions"/>
    <w:p>
      <w:pPr>
        <w:pStyle w:val="Heading2"/>
      </w:pPr>
      <w:r>
        <w:t xml:space="preserve">4.2 Propositions</w:t>
      </w:r>
    </w:p>
    <w:p>
      <w:pPr>
        <w:pStyle w:val="FirstParagraph"/>
      </w:pPr>
      <w:r>
        <w:t xml:space="preserve">Propositions 1 to 5 are stated here. Section 4.3 summarizes Propositions 6 to 11, which endogenize the productization rate, add competition among vendors, and let adopters respond by concealing the use or switching supplier. They are stated in Appendix A. All proofs are in Appendix B.</w:t>
      </w:r>
    </w:p>
    <w:p>
      <w:pPr>
        <w:pStyle w:val="BodyText"/>
      </w:pPr>
      <w:r>
        <w:rPr>
          <w:bCs/>
          <w:b/>
        </w:rPr>
        <w:t xml:space="preserve">Proposition 1 (Adopter zero profit).</w:t>
      </w:r>
      <w:r>
        <w:t xml:space="preserve"> </w:t>
      </w:r>
      <w:r>
        <w:t xml:space="preserve">In a competitive industry in which no adopter holds organizational capital (</w:t>
      </w:r>
      <m:oMath>
        <m:sSub>
          <m:e>
            <m:r>
              <m:t>O</m:t>
            </m:r>
          </m:e>
          <m:sub>
            <m:r>
              <m:t>j</m:t>
            </m:r>
          </m:sub>
        </m:sSub>
        <m:r>
          <m:rPr>
            <m:sty m:val="p"/>
          </m:rPr>
          <m:t>=</m:t>
        </m:r>
        <m:r>
          <m:t>0</m:t>
        </m:r>
      </m:oMath>
      <w:r>
        <w:t xml:space="preserve"> </w:t>
      </w:r>
      <w:r>
        <w:t xml:space="preserve">for all</w:t>
      </w:r>
      <w:r>
        <w:t xml:space="preserve"> </w:t>
      </w:r>
      <m:oMath>
        <m:r>
          <m:t>j</m:t>
        </m:r>
      </m:oMath>
      <w:r>
        <w:t xml:space="preserve">), LLM usage earns no adopter an economic profit. An improvement in the model, or a fall in</w:t>
      </w:r>
      <w:r>
        <w:t xml:space="preserve"> </w:t>
      </w:r>
      <m:oMath>
        <m:sSub>
          <m:e>
            <m:r>
              <m:t>p</m:t>
            </m:r>
          </m:e>
          <m:sub>
            <m:r>
              <m:t>L</m:t>
            </m:r>
          </m:sub>
        </m:sSub>
      </m:oMath>
      <w:r>
        <w:t xml:space="preserve">, lowers the product price by the full reduction in minimum average cost, so the productivity gain accrues entirely to consumers.</w:t>
      </w:r>
    </w:p>
    <w:p>
      <w:pPr>
        <w:pStyle w:val="BodyText"/>
      </w:pPr>
      <w:r>
        <w:rPr>
          <w:bCs/>
          <w:b/>
        </w:rPr>
        <w:t xml:space="preserve">Corollary 1 (Compulsory adoption).</w:t>
      </w:r>
      <w:r>
        <w:t xml:space="preserve"> </w:t>
      </w:r>
      <w:r>
        <w:t xml:space="preserve">A firm that sets</w:t>
      </w:r>
      <w:r>
        <w:t xml:space="preserve"> </w:t>
      </w:r>
      <m:oMath>
        <m:sSub>
          <m:e>
            <m:r>
              <m:t>L</m:t>
            </m:r>
          </m:e>
          <m:sub>
            <m:r>
              <m:t>j</m:t>
            </m:r>
          </m:sub>
        </m:sSub>
      </m:oMath>
      <w:r>
        <w:t xml:space="preserve"> </w:t>
      </w:r>
      <w:r>
        <w:t xml:space="preserve">below the equilibrium level has an average cost above</w:t>
      </w:r>
      <w:r>
        <w:t xml:space="preserve"> </w:t>
      </w:r>
      <m:oMath>
        <m:r>
          <m:t>p</m:t>
        </m:r>
      </m:oMath>
      <w:r>
        <w:t xml:space="preserve"> </w:t>
      </w:r>
      <w:r>
        <w:t xml:space="preserve">and earns negative profit. Adoption is necessary for non-negative profit, but it is not sufficient for positive profit.</w:t>
      </w:r>
    </w:p>
    <w:p>
      <w:pPr>
        <w:pStyle w:val="BodyText"/>
      </w:pPr>
      <w:r>
        <w:rPr>
          <w:bCs/>
          <w:b/>
        </w:rPr>
        <w:t xml:space="preserve">Proposition 2 (Complement rent).</w:t>
      </w:r>
      <w:r>
        <w:t xml:space="preserve"> </w:t>
      </w:r>
      <w:r>
        <w:t xml:space="preserve">An adopter with</w:t>
      </w:r>
      <w:r>
        <w:t xml:space="preserve"> </w:t>
      </w:r>
      <m:oMath>
        <m:sSub>
          <m:e>
            <m:r>
              <m:t>O</m:t>
            </m:r>
          </m:e>
          <m:sub>
            <m:r>
              <m:t>j</m:t>
            </m:r>
          </m:sub>
        </m:sSub>
        <m:r>
          <m:rPr>
            <m:sty m:val="p"/>
          </m:rPr>
          <m:t>&gt;</m:t>
        </m:r>
        <m:r>
          <m:t>0</m:t>
        </m:r>
      </m:oMath>
      <w:r>
        <w:t xml:space="preserve"> </w:t>
      </w:r>
      <w:r>
        <w:t xml:space="preserve">earns the economic profit</w:t>
      </w:r>
    </w:p>
    <w:p>
      <w:pPr>
        <w:pStyle w:val="BodyText"/>
      </w:pPr>
      <m:oMathPara>
        <m:oMathParaPr>
          <m:jc m:val="center"/>
        </m:oMathParaPr>
        <m:oMath>
          <m:sSub>
            <m:e>
              <m:r>
                <m:t>Π</m:t>
              </m:r>
            </m:e>
            <m:sub>
              <m:r>
                <m:t>j</m:t>
              </m:r>
            </m:sub>
          </m:sSub>
          <m:r>
            <m:rPr>
              <m:sty m:val="p"/>
            </m:rPr>
            <m:t>=</m:t>
          </m:r>
          <m:nary>
            <m:naryPr>
              <m:chr m:val="∫"/>
              <m:limLoc m:val="subSup"/>
              <m:subHide m:val="off"/>
              <m:supHide m:val="off"/>
            </m:naryPr>
            <m:sub>
              <m:r>
                <m:t>0</m:t>
              </m:r>
            </m:sub>
            <m:sup>
              <m:sSub>
                <m:e>
                  <m:r>
                    <m:t>τ</m:t>
                  </m:r>
                </m:e>
                <m:sub>
                  <m:r>
                    <m:t>O</m:t>
                  </m:r>
                </m:sub>
              </m:sSub>
            </m:sup>
            <m:e>
              <m:d>
                <m:dPr>
                  <m:begChr m:val="("/>
                  <m:endChr m:val=")"/>
                  <m:sepChr m:val=""/>
                  <m:grow/>
                </m:dPr>
                <m:e>
                  <m:r>
                    <m:t>p</m:t>
                  </m:r>
                  <m:r>
                    <m:rPr>
                      <m:sty m:val="p"/>
                    </m:rPr>
                    <m:t>−</m:t>
                  </m:r>
                  <m:sSub>
                    <m:e>
                      <m:r>
                        <m:t>c</m:t>
                      </m:r>
                    </m:e>
                    <m:sub>
                      <m:r>
                        <m:t>j</m:t>
                      </m:r>
                    </m:sub>
                  </m:sSub>
                </m:e>
              </m:d>
            </m:e>
          </m:nary>
          <m:r>
            <m:t> </m:t>
          </m:r>
          <m:sSub>
            <m:e>
              <m:r>
                <m:t>q</m:t>
              </m:r>
            </m:e>
            <m:sub>
              <m:r>
                <m:t>j</m:t>
              </m:r>
            </m:sub>
          </m:sSub>
          <m:r>
            <m:t> </m:t>
          </m:r>
          <m:sSup>
            <m:e>
              <m:r>
                <m:t>e</m:t>
              </m:r>
            </m:e>
            <m:sup>
              <m:r>
                <m:rPr>
                  <m:sty m:val="p"/>
                </m:rPr>
                <m:t>−</m:t>
              </m:r>
              <m:r>
                <m:t>ρ</m:t>
              </m:r>
              <m:r>
                <m:t>t</m:t>
              </m:r>
            </m:sup>
          </m:sSup>
          <m:r>
            <m:t> </m:t>
          </m:r>
          <m:r>
            <m:t>d</m:t>
          </m:r>
          <m:r>
            <m:t>t</m:t>
          </m:r>
          <m:r>
            <m:rPr>
              <m:sty m:val="p"/>
            </m:rPr>
            <m:t>−</m:t>
          </m:r>
          <m:r>
            <m:t>g</m:t>
          </m:r>
          <m:d>
            <m:dPr>
              <m:begChr m:val="("/>
              <m:endChr m:val=")"/>
              <m:sepChr m:val=""/>
              <m:grow/>
            </m:dPr>
            <m:e>
              <m:sSub>
                <m:e>
                  <m:r>
                    <m:t>O</m:t>
                  </m:r>
                </m:e>
                <m:sub>
                  <m:r>
                    <m:t>j</m:t>
                  </m:r>
                </m:sub>
              </m:sSub>
            </m:e>
          </m:d>
          <m:r>
            <m:rPr>
              <m:sty m:val="p"/>
            </m:rPr>
            <m:t>,</m:t>
          </m:r>
        </m:oMath>
      </m:oMathPara>
    </w:p>
    <w:p>
      <w:pPr>
        <w:pStyle w:val="FirstParagraph"/>
      </w:pPr>
      <w:r>
        <w:t xml:space="preserve">where</w:t>
      </w:r>
      <w:r>
        <w:t xml:space="preserve"> </w:t>
      </w:r>
      <m:oMath>
        <m:sSub>
          <m:e>
            <m:r>
              <m:t>c</m:t>
            </m:r>
          </m:e>
          <m:sub>
            <m:r>
              <m:t>j</m:t>
            </m:r>
          </m:sub>
        </m:sSub>
        <m:r>
          <m:rPr>
            <m:sty m:val="p"/>
          </m:rPr>
          <m:t>&lt;</m:t>
        </m:r>
        <m:r>
          <m:t>p</m:t>
        </m:r>
      </m:oMath>
      <w:r>
        <w:t xml:space="preserve"> </w:t>
      </w:r>
      <w:r>
        <w:t xml:space="preserve">is its unit cost given</w:t>
      </w:r>
      <w:r>
        <w:t xml:space="preserve"> </w:t>
      </w:r>
      <m:oMath>
        <m:r>
          <m:t>φ</m:t>
        </m:r>
        <m:d>
          <m:dPr>
            <m:begChr m:val="("/>
            <m:endChr m:val=")"/>
            <m:sepChr m:val=""/>
            <m:grow/>
          </m:dPr>
          <m:e>
            <m:sSub>
              <m:e>
                <m:r>
                  <m:t>L</m:t>
                </m:r>
              </m:e>
              <m:sub>
                <m:r>
                  <m:t>j</m:t>
                </m:r>
              </m:sub>
            </m:sSub>
            <m:r>
              <m:rPr>
                <m:sty m:val="p"/>
              </m:rPr>
              <m:t>,</m:t>
            </m:r>
            <m:sSub>
              <m:e>
                <m:r>
                  <m:t>O</m:t>
                </m:r>
              </m:e>
              <m:sub>
                <m:r>
                  <m:t>j</m:t>
                </m:r>
              </m:sub>
            </m:sSub>
          </m:e>
        </m:d>
        <m:r>
          <m:rPr>
            <m:sty m:val="p"/>
          </m:rPr>
          <m:t>&gt;</m:t>
        </m:r>
        <m:r>
          <m:t>0</m:t>
        </m:r>
      </m:oMath>
      <w:r>
        <w:t xml:space="preserve"> </w:t>
      </w:r>
      <w:r>
        <w:t xml:space="preserve">and</w:t>
      </w:r>
      <w:r>
        <w:t xml:space="preserve"> </w:t>
      </w:r>
      <m:oMath>
        <m:sSub>
          <m:e>
            <m:r>
              <m:t>q</m:t>
            </m:r>
          </m:e>
          <m:sub>
            <m:r>
              <m:t>j</m:t>
            </m:r>
          </m:sub>
        </m:sSub>
      </m:oMath>
      <w:r>
        <w:t xml:space="preserve"> </w:t>
      </w:r>
      <w:r>
        <w:t xml:space="preserve">is its output. The profit is increasing in</w:t>
      </w:r>
      <w:r>
        <w:t xml:space="preserve"> </w:t>
      </w:r>
      <m:oMath>
        <m:sSub>
          <m:e>
            <m:r>
              <m:t>τ</m:t>
            </m:r>
          </m:e>
          <m:sub>
            <m:r>
              <m:t>O</m:t>
            </m:r>
          </m:sub>
        </m:sSub>
      </m:oMath>
      <w:r>
        <w:t xml:space="preserve"> </w:t>
      </w:r>
      <w:r>
        <w:t xml:space="preserve">and in</w:t>
      </w:r>
      <w:r>
        <w:t xml:space="preserve"> </w:t>
      </w:r>
      <m:oMath>
        <m:sSup>
          <m:e>
            <m:r>
              <m:t>g</m:t>
            </m:r>
          </m:e>
          <m:sup>
            <m:r>
              <m:t>m</m:t>
            </m:r>
          </m:sup>
        </m:sSup>
        <m:d>
          <m:dPr>
            <m:begChr m:val="("/>
            <m:endChr m:val=")"/>
            <m:sepChr m:val=""/>
            <m:grow/>
          </m:dPr>
          <m:e>
            <m:sSub>
              <m:e>
                <m:r>
                  <m:t>O</m:t>
                </m:r>
              </m:e>
              <m:sub>
                <m:r>
                  <m:t>j</m:t>
                </m:r>
              </m:sub>
            </m:sSub>
          </m:e>
        </m:d>
        <m:r>
          <m:rPr>
            <m:sty m:val="p"/>
          </m:rPr>
          <m:t>−</m:t>
        </m:r>
        <m:r>
          <m:t>g</m:t>
        </m:r>
        <m:d>
          <m:dPr>
            <m:begChr m:val="("/>
            <m:endChr m:val=")"/>
            <m:sepChr m:val=""/>
            <m:grow/>
          </m:dPr>
          <m:e>
            <m:sSub>
              <m:e>
                <m:r>
                  <m:t>O</m:t>
                </m:r>
              </m:e>
              <m:sub>
                <m:r>
                  <m:t>j</m:t>
                </m:r>
              </m:sub>
            </m:sSub>
          </m:e>
        </m:d>
      </m:oMath>
      <w:r>
        <w:t xml:space="preserve">, decreasing in</w:t>
      </w:r>
      <w:r>
        <w:t xml:space="preserve"> </w:t>
      </w:r>
      <m:oMath>
        <m:r>
          <m:t>g</m:t>
        </m:r>
        <m:d>
          <m:dPr>
            <m:begChr m:val="("/>
            <m:endChr m:val=")"/>
            <m:sepChr m:val=""/>
            <m:grow/>
          </m:dPr>
          <m:e>
            <m:sSub>
              <m:e>
                <m:r>
                  <m:t>O</m:t>
                </m:r>
              </m:e>
              <m:sub>
                <m:r>
                  <m:t>j</m:t>
                </m:r>
              </m:sub>
            </m:sSub>
          </m:e>
        </m:d>
      </m:oMath>
      <w:r>
        <w:t xml:space="preserve">, and zero for any level of spending on</w:t>
      </w:r>
      <w:r>
        <w:t xml:space="preserve"> </w:t>
      </w:r>
      <m:oMath>
        <m:sSub>
          <m:e>
            <m:r>
              <m:t>L</m:t>
            </m:r>
          </m:e>
          <m:sub>
            <m:r>
              <m:t>j</m:t>
            </m:r>
          </m:sub>
        </m:sSub>
      </m:oMath>
      <w:r>
        <w:t xml:space="preserve"> </w:t>
      </w:r>
      <w:r>
        <w:t xml:space="preserve">if</w:t>
      </w:r>
      <w:r>
        <w:t xml:space="preserve"> </w:t>
      </w:r>
      <m:oMath>
        <m:sSub>
          <m:e>
            <m:r>
              <m:t>O</m:t>
            </m:r>
          </m:e>
          <m:sub>
            <m:r>
              <m:t>j</m:t>
            </m:r>
          </m:sub>
        </m:sSub>
        <m:r>
          <m:rPr>
            <m:sty m:val="p"/>
          </m:rPr>
          <m:t>=</m:t>
        </m:r>
        <m:r>
          <m:t>0</m:t>
        </m:r>
      </m:oMath>
      <w:r>
        <w:t xml:space="preserve">. The rent flow vanishes at</w:t>
      </w:r>
      <w:r>
        <w:t xml:space="preserve"> </w:t>
      </w:r>
      <m:oMath>
        <m:r>
          <m:t>t</m:t>
        </m:r>
        <m:r>
          <m:rPr>
            <m:sty m:val="p"/>
          </m:rPr>
          <m:t>=</m:t>
        </m:r>
        <m:sSub>
          <m:e>
            <m:r>
              <m:t>τ</m:t>
            </m:r>
          </m:e>
          <m:sub>
            <m:r>
              <m:t>O</m:t>
            </m:r>
          </m:sub>
        </m:sSub>
      </m:oMath>
      <w:r>
        <w:t xml:space="preserve">.</w:t>
      </w:r>
    </w:p>
    <w:p>
      <w:pPr>
        <w:pStyle w:val="BodyText"/>
      </w:pPr>
      <w:r>
        <w:rPr>
          <w:bCs/>
          <w:b/>
        </w:rPr>
        <w:t xml:space="preserve">Corollary 2 (Conversion).</w:t>
      </w:r>
      <w:r>
        <w:t xml:space="preserve"> </w:t>
      </w:r>
      <w:r>
        <w:t xml:space="preserve">At</w:t>
      </w:r>
      <w:r>
        <w:t xml:space="preserve"> </w:t>
      </w:r>
      <m:oMath>
        <m:sSub>
          <m:e>
            <m:r>
              <m:t>τ</m:t>
            </m:r>
          </m:e>
          <m:sub>
            <m:r>
              <m:t>O</m:t>
            </m:r>
          </m:sub>
        </m:sSub>
      </m:oMath>
      <w:r>
        <w:t xml:space="preserve"> </w:t>
      </w:r>
      <w:r>
        <w:t xml:space="preserve">the co-specialized use is available to all firms at a common effective cost and meets the definition of a commodity input. Every complement rent is therefore transient, and sustained adopter-side profit requires a sequence of complementary investments.</w:t>
      </w:r>
    </w:p>
    <w:p>
      <w:pPr>
        <w:pStyle w:val="BodyText"/>
      </w:pPr>
      <w:r>
        <w:rPr>
          <w:bCs/>
          <w:b/>
        </w:rPr>
        <w:t xml:space="preserve">Proposition 3 (Developer rent).</w:t>
      </w:r>
      <w:r>
        <w:t xml:space="preserve"> </w:t>
      </w:r>
      <w:r>
        <w:t xml:space="preserve">The frontier developer earns the economic profit</w:t>
      </w:r>
    </w:p>
    <w:p>
      <w:pPr>
        <w:pStyle w:val="BodyText"/>
      </w:pPr>
      <m:oMathPara>
        <m:oMathParaPr>
          <m:jc m:val="center"/>
        </m:oMathParaPr>
        <m:oMath>
          <m:sSub>
            <m:e>
              <m:r>
                <m:t>Π</m:t>
              </m:r>
            </m:e>
            <m:sub>
              <m:r>
                <m:rPr>
                  <m:nor/>
                  <m:sty m:val="p"/>
                </m:rPr>
                <m:t>dev</m:t>
              </m:r>
            </m:sub>
          </m:sSub>
          <m:r>
            <m:rPr>
              <m:sty m:val="p"/>
            </m:rPr>
            <m:t>=</m:t>
          </m:r>
          <m:nary>
            <m:naryPr>
              <m:chr m:val="∫"/>
              <m:limLoc m:val="subSup"/>
              <m:subHide m:val="off"/>
              <m:supHide m:val="off"/>
            </m:naryPr>
            <m:sub>
              <m:r>
                <m:t>0</m:t>
              </m:r>
            </m:sub>
            <m:sup>
              <m:sSub>
                <m:e>
                  <m:r>
                    <m:t>τ</m:t>
                  </m:r>
                </m:e>
                <m:sub>
                  <m:r>
                    <m:rPr>
                      <m:nor/>
                      <m:sty m:val="p"/>
                    </m:rPr>
                    <m:t>dev</m:t>
                  </m:r>
                </m:sub>
              </m:sSub>
            </m:sup>
            <m:e>
              <m:r>
                <m:t>κ</m:t>
              </m:r>
            </m:e>
          </m:nary>
          <m:r>
            <m:t> </m:t>
          </m:r>
          <m:r>
            <m:t>Δ</m:t>
          </m:r>
          <m:r>
            <m:t>θ</m:t>
          </m:r>
          <m:d>
            <m:dPr>
              <m:begChr m:val="("/>
              <m:endChr m:val=")"/>
              <m:sepChr m:val=""/>
              <m:grow/>
            </m:dPr>
            <m:e>
              <m:r>
                <m:t>t</m:t>
              </m:r>
            </m:e>
          </m:d>
          <m:r>
            <m:t> </m:t>
          </m:r>
          <m:r>
            <m:t>q</m:t>
          </m:r>
          <m:d>
            <m:dPr>
              <m:begChr m:val="("/>
              <m:endChr m:val=")"/>
              <m:sepChr m:val=""/>
              <m:grow/>
            </m:dPr>
            <m:e>
              <m:r>
                <m:t>t</m:t>
              </m:r>
            </m:e>
          </m:d>
          <m:r>
            <m:t> </m:t>
          </m:r>
          <m:sSup>
            <m:e>
              <m:r>
                <m:t>e</m:t>
              </m:r>
            </m:e>
            <m:sup>
              <m:r>
                <m:rPr>
                  <m:sty m:val="p"/>
                </m:rPr>
                <m:t>−</m:t>
              </m:r>
              <m:r>
                <m:t>ρ</m:t>
              </m:r>
              <m:r>
                <m:t>t</m:t>
              </m:r>
            </m:sup>
          </m:sSup>
          <m:r>
            <m:t> </m:t>
          </m:r>
          <m:r>
            <m:t>d</m:t>
          </m:r>
          <m:r>
            <m:t>t</m:t>
          </m:r>
          <m:r>
            <m:rPr>
              <m:sty m:val="p"/>
            </m:rPr>
            <m:t>−</m:t>
          </m:r>
          <m:sSub>
            <m:e>
              <m:r>
                <m:t>F</m:t>
              </m:r>
            </m:e>
            <m:sub>
              <m:r>
                <m:t>T</m:t>
              </m:r>
            </m:sub>
          </m:sSub>
          <m:r>
            <m:rPr>
              <m:sty m:val="p"/>
            </m:rPr>
            <m:t>−</m:t>
          </m:r>
          <m:r>
            <m:t>g</m:t>
          </m:r>
          <m:d>
            <m:dPr>
              <m:begChr m:val="("/>
              <m:endChr m:val=")"/>
              <m:sepChr m:val=""/>
              <m:grow/>
            </m:dPr>
            <m:e>
              <m:sSub>
                <m:e>
                  <m:r>
                    <m:t>O</m:t>
                  </m:r>
                </m:e>
                <m:sub>
                  <m:r>
                    <m:rPr>
                      <m:nor/>
                      <m:sty m:val="p"/>
                    </m:rPr>
                    <m:t>dev</m:t>
                  </m:r>
                </m:sub>
              </m:sSub>
            </m:e>
          </m:d>
          <m:r>
            <m:rPr>
              <m:sty m:val="p"/>
            </m:rPr>
            <m:t>,</m:t>
          </m:r>
        </m:oMath>
      </m:oMathPara>
    </w:p>
    <w:p>
      <w:pPr>
        <w:pStyle w:val="FirstParagraph"/>
      </w:pPr>
      <w:r>
        <w:t xml:space="preserve">where</w:t>
      </w:r>
      <w:r>
        <w:t xml:space="preserve"> </w:t>
      </w:r>
      <m:oMath>
        <m:r>
          <m:t>κ</m:t>
        </m:r>
        <m:r>
          <m:rPr>
            <m:sty m:val="p"/>
          </m:rPr>
          <m:t>&gt;</m:t>
        </m:r>
        <m:r>
          <m:t>0</m:t>
        </m:r>
      </m:oMath>
      <w:r>
        <w:t xml:space="preserve"> </w:t>
      </w:r>
      <w:r>
        <w:t xml:space="preserve">converts a unit of quality lead into a price premium over</w:t>
      </w:r>
      <w:r>
        <w:t xml:space="preserve"> </w:t>
      </w:r>
      <m:oMath>
        <m:r>
          <m:t>m</m:t>
        </m:r>
      </m:oMath>
      <w:r>
        <w:t xml:space="preserve">. The profit is positive if and only if the discounted value of the lead exceeds training and organizational cost. It is increasing in</w:t>
      </w:r>
      <w:r>
        <w:t xml:space="preserve"> </w:t>
      </w:r>
      <m:oMath>
        <m:r>
          <m:t>Δ</m:t>
        </m:r>
        <m:r>
          <m:t>θ</m:t>
        </m:r>
      </m:oMath>
      <w:r>
        <w:t xml:space="preserve">, in</w:t>
      </w:r>
      <w:r>
        <w:t xml:space="preserve"> </w:t>
      </w:r>
      <m:oMath>
        <m:sSub>
          <m:e>
            <m:r>
              <m:t>τ</m:t>
            </m:r>
          </m:e>
          <m:sub>
            <m:r>
              <m:rPr>
                <m:nor/>
                <m:sty m:val="p"/>
              </m:rPr>
              <m:t>dev</m:t>
            </m:r>
          </m:sub>
        </m:sSub>
      </m:oMath>
      <w:r>
        <w:t xml:space="preserve">, and in</w:t>
      </w:r>
      <w:r>
        <w:t xml:space="preserve"> </w:t>
      </w:r>
      <m:oMath>
        <m:sSup>
          <m:e>
            <m:r>
              <m:t>g</m:t>
            </m:r>
          </m:e>
          <m:sup>
            <m:r>
              <m:t>m</m:t>
            </m:r>
          </m:sup>
        </m:sSup>
        <m:d>
          <m:dPr>
            <m:begChr m:val="("/>
            <m:endChr m:val=")"/>
            <m:sepChr m:val=""/>
            <m:grow/>
          </m:dPr>
          <m:e>
            <m:sSub>
              <m:e>
                <m:r>
                  <m:t>O</m:t>
                </m:r>
              </m:e>
              <m:sub>
                <m:r>
                  <m:rPr>
                    <m:nor/>
                    <m:sty m:val="p"/>
                  </m:rPr>
                  <m:t>dev</m:t>
                </m:r>
              </m:sub>
            </m:sSub>
          </m:e>
        </m:d>
        <m:r>
          <m:rPr>
            <m:sty m:val="p"/>
          </m:rPr>
          <m:t>−</m:t>
        </m:r>
        <m:r>
          <m:t>g</m:t>
        </m:r>
        <m:d>
          <m:dPr>
            <m:begChr m:val="("/>
            <m:endChr m:val=")"/>
            <m:sepChr m:val=""/>
            <m:grow/>
          </m:dPr>
          <m:e>
            <m:sSub>
              <m:e>
                <m:r>
                  <m:t>O</m:t>
                </m:r>
              </m:e>
              <m:sub>
                <m:r>
                  <m:rPr>
                    <m:nor/>
                    <m:sty m:val="p"/>
                  </m:rPr>
                  <m:t>dev</m:t>
                </m:r>
              </m:sub>
            </m:sSub>
          </m:e>
        </m:d>
      </m:oMath>
      <w:r>
        <w:t xml:space="preserve">, and the premium converges to zero as</w:t>
      </w:r>
      <w:r>
        <w:t xml:space="preserve"> </w:t>
      </w:r>
      <m:oMath>
        <m:r>
          <m:t>Δ</m:t>
        </m:r>
        <m:r>
          <m:t>θ</m:t>
        </m:r>
        <m:d>
          <m:dPr>
            <m:begChr m:val="("/>
            <m:endChr m:val=")"/>
            <m:sepChr m:val=""/>
            <m:grow/>
          </m:dPr>
          <m:e>
            <m:r>
              <m:t>t</m:t>
            </m:r>
          </m:e>
        </m:d>
        <m:r>
          <m:rPr>
            <m:sty m:val="p"/>
          </m:rPr>
          <m:t>→</m:t>
        </m:r>
        <m:r>
          <m:t>0</m:t>
        </m:r>
      </m:oMath>
      <w:r>
        <w:t xml:space="preserve">.</w:t>
      </w:r>
    </w:p>
    <w:p>
      <w:pPr>
        <w:pStyle w:val="BodyText"/>
      </w:pPr>
      <w:r>
        <w:rPr>
          <w:bCs/>
          <w:b/>
        </w:rPr>
        <w:t xml:space="preserve">Corollary 3 (Release sequence).</w:t>
      </w:r>
      <w:r>
        <w:t xml:space="preserve"> </w:t>
      </w:r>
      <w:r>
        <w:t xml:space="preserve">Sustained developer profit over a horizon longer than one catch-up lag requires successive frontier releases at intervals no longer than</w:t>
      </w:r>
      <w:r>
        <w:t xml:space="preserve"> </w:t>
      </w:r>
      <m:oMath>
        <m:sSub>
          <m:e>
            <m:r>
              <m:t>τ</m:t>
            </m:r>
          </m:e>
          <m:sub>
            <m:r>
              <m:rPr>
                <m:nor/>
                <m:sty m:val="p"/>
              </m:rPr>
              <m:t>dev</m:t>
            </m:r>
          </m:sub>
        </m:sSub>
      </m:oMath>
      <w:r>
        <w:t xml:space="preserve">, so that a new lead opens before the previous one closes. A developer that stops advancing the frontier reverts to pricing at</w:t>
      </w:r>
      <w:r>
        <w:t xml:space="preserve"> </w:t>
      </w:r>
      <m:oMath>
        <m:r>
          <m:t>m</m:t>
        </m:r>
      </m:oMath>
      <w:r>
        <w:t xml:space="preserve">.</w:t>
      </w:r>
    </w:p>
    <w:p>
      <w:pPr>
        <w:pStyle w:val="BodyText"/>
      </w:pPr>
      <w:r>
        <w:rPr>
          <w:bCs/>
          <w:b/>
        </w:rPr>
        <w:t xml:space="preserve">Corollary 4 (Measured losses).</w:t>
      </w:r>
      <w:r>
        <w:t xml:space="preserve"> </w:t>
      </w:r>
      <w:r>
        <w:t xml:space="preserve">Reported developer profit understates economic profit by the unamortized balance of outlays whose benefits outlast the accounting period. That balance is small for model-specific training, whose economic life is bounded by</w:t>
      </w:r>
      <w:r>
        <w:t xml:space="preserve"> </w:t>
      </w:r>
      <m:oMath>
        <m:sSub>
          <m:e>
            <m:r>
              <m:t>τ</m:t>
            </m:r>
          </m:e>
          <m:sub>
            <m:r>
              <m:rPr>
                <m:nor/>
                <m:sty m:val="p"/>
              </m:rPr>
              <m:t>dev</m:t>
            </m:r>
          </m:sub>
        </m:sSub>
      </m:oMath>
      <w:r>
        <w:t xml:space="preserve">, and large only for durable components of</w:t>
      </w:r>
      <w:r>
        <w:t xml:space="preserve"> </w:t>
      </w:r>
      <m:oMath>
        <m:sSub>
          <m:e>
            <m:r>
              <m:t>O</m:t>
            </m:r>
          </m:e>
          <m:sub>
            <m:r>
              <m:rPr>
                <m:nor/>
                <m:sty m:val="p"/>
              </m:rPr>
              <m:t>dev</m:t>
            </m:r>
          </m:sub>
        </m:sSub>
      </m:oMath>
      <w:r>
        <w:t xml:space="preserve"> </w:t>
      </w:r>
      <w:r>
        <w:t xml:space="preserve">such as compute contracts, infrastructure, talent, and distribution. Reported losses therefore overstate economic losses by at most the durable share of development spending.</w:t>
      </w:r>
    </w:p>
    <w:p>
      <w:pPr>
        <w:pStyle w:val="BodyText"/>
      </w:pPr>
      <w:r>
        <w:rPr>
          <w:bCs/>
          <w:b/>
        </w:rPr>
        <w:t xml:space="preserve">Proposition 4 (Division of surplus).</w:t>
      </w:r>
      <w:r>
        <w:t xml:space="preserve"> </w:t>
      </w:r>
      <w:r>
        <w:t xml:space="preserve">Let</w:t>
      </w:r>
      <w:r>
        <w:t xml:space="preserve"> </w:t>
      </w:r>
      <m:oMath>
        <m:r>
          <m:t>S</m:t>
        </m:r>
      </m:oMath>
      <w:r>
        <w:t xml:space="preserve"> </w:t>
      </w:r>
      <w:r>
        <w:t xml:space="preserve">be the surplus created per period by the LLM in the downstream industry, net of payments for compute. Then</w:t>
      </w:r>
    </w:p>
    <w:p>
      <w:pPr>
        <w:pStyle w:val="BodyText"/>
      </w:pPr>
      <m:oMathPara>
        <m:oMathParaPr>
          <m:jc m:val="center"/>
        </m:oMathParaPr>
        <m:oMath>
          <m:r>
            <m:t>S</m:t>
          </m:r>
          <m:r>
            <m:rPr>
              <m:sty m:val="p"/>
            </m:rPr>
            <m:t>=</m:t>
          </m:r>
          <m:sSub>
            <m:e>
              <m:r>
                <m:t>S</m:t>
              </m:r>
            </m:e>
            <m:sub>
              <m:r>
                <m:rPr>
                  <m:nor/>
                  <m:sty m:val="p"/>
                </m:rPr>
                <m:t>dev</m:t>
              </m:r>
            </m:sub>
          </m:sSub>
          <m:r>
            <m:rPr>
              <m:sty m:val="p"/>
            </m:rPr>
            <m:t>+</m:t>
          </m:r>
          <m:sSub>
            <m:e>
              <m:r>
                <m:t>S</m:t>
              </m:r>
            </m:e>
            <m:sub>
              <m:r>
                <m:rPr>
                  <m:nor/>
                  <m:sty m:val="p"/>
                </m:rPr>
                <m:t>comp</m:t>
              </m:r>
            </m:sub>
          </m:sSub>
          <m:r>
            <m:rPr>
              <m:sty m:val="p"/>
            </m:rPr>
            <m:t>+</m:t>
          </m:r>
          <m:r>
            <m:t>Δ</m:t>
          </m:r>
          <m:r>
            <m:t>C</m:t>
          </m:r>
          <m:r>
            <m:t>S</m:t>
          </m:r>
          <m:r>
            <m:rPr>
              <m:sty m:val="p"/>
            </m:rPr>
            <m:t>,</m:t>
          </m:r>
          <m:r>
            <m:t>  </m:t>
          </m:r>
          <m:sSub>
            <m:e>
              <m:r>
                <m:t>S</m:t>
              </m:r>
            </m:e>
            <m:sub>
              <m:r>
                <m:rPr>
                  <m:nor/>
                  <m:sty m:val="p"/>
                </m:rPr>
                <m:t>dev</m:t>
              </m:r>
            </m:sub>
          </m:sSub>
          <m:r>
            <m:rPr>
              <m:sty m:val="p"/>
            </m:rPr>
            <m:t>=</m:t>
          </m:r>
          <m:r>
            <m:t>κ</m:t>
          </m:r>
          <m:r>
            <m:t>Δ</m:t>
          </m:r>
          <m:r>
            <m:t>θ</m:t>
          </m:r>
          <m:r>
            <m:t> </m:t>
          </m:r>
          <m:r>
            <m:t>q</m:t>
          </m:r>
          <m:r>
            <m:rPr>
              <m:sty m:val="p"/>
            </m:rPr>
            <m:t>,</m:t>
          </m:r>
          <m:r>
            <m:t> </m:t>
          </m:r>
          <m:sSub>
            <m:e>
              <m:r>
                <m:t>S</m:t>
              </m:r>
            </m:e>
            <m:sub>
              <m:r>
                <m:rPr>
                  <m:nor/>
                  <m:sty m:val="p"/>
                </m:rPr>
                <m:t>comp</m:t>
              </m:r>
            </m:sub>
          </m:sSub>
          <m:r>
            <m:rPr>
              <m:sty m:val="p"/>
            </m:rPr>
            <m:t>=</m:t>
          </m:r>
          <m:r>
            <m:t>λ</m:t>
          </m:r>
          <m:d>
            <m:dPr>
              <m:begChr m:val="("/>
              <m:endChr m:val=")"/>
              <m:sepChr m:val=""/>
              <m:grow/>
            </m:dPr>
            <m:e>
              <m:r>
                <m:t>p</m:t>
              </m:r>
              <m:r>
                <m:rPr>
                  <m:sty m:val="p"/>
                </m:rPr>
                <m:t>−</m:t>
              </m:r>
              <m:acc>
                <m:accPr>
                  <m:chr m:val="‾"/>
                </m:accPr>
                <m:e>
                  <m:r>
                    <m:t>c</m:t>
                  </m:r>
                </m:e>
              </m:acc>
            </m:e>
          </m:d>
          <m:acc>
            <m:accPr>
              <m:chr m:val="‾"/>
            </m:accPr>
            <m:e>
              <m:r>
                <m:t>q</m:t>
              </m:r>
            </m:e>
          </m:acc>
          <m:r>
            <m:rPr>
              <m:sty m:val="p"/>
            </m:rPr>
            <m:t>,</m:t>
          </m:r>
        </m:oMath>
      </m:oMathPara>
    </w:p>
    <w:p>
      <w:pPr>
        <w:pStyle w:val="FirstParagraph"/>
      </w:pPr>
      <w:r>
        <w:t xml:space="preserve">where</w:t>
      </w:r>
      <w:r>
        <w:t xml:space="preserve"> </w:t>
      </w:r>
      <m:oMath>
        <m:sSub>
          <m:e>
            <m:r>
              <m:t>S</m:t>
            </m:r>
          </m:e>
          <m:sub>
            <m:r>
              <m:rPr>
                <m:nor/>
                <m:sty m:val="p"/>
              </m:rPr>
              <m:t>dev</m:t>
            </m:r>
          </m:sub>
        </m:sSub>
      </m:oMath>
      <w:r>
        <w:t xml:space="preserve"> </w:t>
      </w:r>
      <w:r>
        <w:t xml:space="preserve">is the developer’s rent,</w:t>
      </w:r>
      <w:r>
        <w:t xml:space="preserve"> </w:t>
      </w:r>
      <m:oMath>
        <m:sSub>
          <m:e>
            <m:r>
              <m:t>S</m:t>
            </m:r>
          </m:e>
          <m:sub>
            <m:r>
              <m:rPr>
                <m:nor/>
                <m:sty m:val="p"/>
              </m:rPr>
              <m:t>comp</m:t>
            </m:r>
          </m:sub>
        </m:sSub>
      </m:oMath>
      <w:r>
        <w:t xml:space="preserve"> </w:t>
      </w:r>
      <w:r>
        <w:t xml:space="preserve">is the aggregate rent of complement builders,</w:t>
      </w:r>
      <w:r>
        <w:t xml:space="preserve"> </w:t>
      </w:r>
      <m:oMath>
        <m:r>
          <m:t>Δ</m:t>
        </m:r>
        <m:r>
          <m:t>C</m:t>
        </m:r>
        <m:r>
          <m:t>S</m:t>
        </m:r>
      </m:oMath>
      <w:r>
        <w:t xml:space="preserve"> </w:t>
      </w:r>
      <w:r>
        <w:t xml:space="preserve">is the consumers’ gain,</w:t>
      </w:r>
      <w:r>
        <w:t xml:space="preserve"> </w:t>
      </w:r>
      <m:oMath>
        <m:r>
          <m:t>λ</m:t>
        </m:r>
      </m:oMath>
      <w:r>
        <w:t xml:space="preserve"> </w:t>
      </w:r>
      <w:r>
        <w:t xml:space="preserve">is the fraction of adopters currently inside an imitation lag, and</w:t>
      </w:r>
      <w:r>
        <w:t xml:space="preserve"> </w:t>
      </w:r>
      <m:oMath>
        <m:d>
          <m:dPr>
            <m:begChr m:val="("/>
            <m:endChr m:val=")"/>
            <m:sepChr m:val=""/>
            <m:grow/>
          </m:dPr>
          <m:e>
            <m:r>
              <m:t>p</m:t>
            </m:r>
            <m:r>
              <m:rPr>
                <m:sty m:val="p"/>
              </m:rPr>
              <m:t>−</m:t>
            </m:r>
            <m:acc>
              <m:accPr>
                <m:chr m:val="‾"/>
              </m:accPr>
              <m:e>
                <m:r>
                  <m:t>c</m:t>
                </m:r>
              </m:e>
            </m:acc>
          </m:e>
        </m:d>
        <m:acc>
          <m:accPr>
            <m:chr m:val="‾"/>
          </m:accPr>
          <m:e>
            <m:r>
              <m:t>q</m:t>
            </m:r>
          </m:e>
        </m:acc>
      </m:oMath>
      <w:r>
        <w:t xml:space="preserve"> </w:t>
      </w:r>
      <w:r>
        <w:t xml:space="preserve">is their average rent. API adopters as a class receive nothing. The developer’s share is increasing in</w:t>
      </w:r>
      <w:r>
        <w:t xml:space="preserve"> </w:t>
      </w:r>
      <m:oMath>
        <m:r>
          <m:t>Δ</m:t>
        </m:r>
        <m:r>
          <m:t>θ</m:t>
        </m:r>
      </m:oMath>
      <w:r>
        <w:t xml:space="preserve">, the complement builders’ share is increasing in</w:t>
      </w:r>
      <w:r>
        <w:t xml:space="preserve"> </w:t>
      </w:r>
      <m:oMath>
        <m:sSub>
          <m:e>
            <m:r>
              <m:t>τ</m:t>
            </m:r>
          </m:e>
          <m:sub>
            <m:r>
              <m:t>O</m:t>
            </m:r>
          </m:sub>
        </m:sSub>
      </m:oMath>
      <w:r>
        <w:t xml:space="preserve"> </w:t>
      </w:r>
      <w:r>
        <w:t xml:space="preserve">and</w:t>
      </w:r>
      <w:r>
        <w:t xml:space="preserve"> </w:t>
      </w:r>
      <m:oMath>
        <m:r>
          <m:t>λ</m:t>
        </m:r>
      </m:oMath>
      <w:r>
        <w:t xml:space="preserve">, and the consumers’ share is the residual, which approaches</w:t>
      </w:r>
      <w:r>
        <w:t xml:space="preserve"> </w:t>
      </w:r>
      <m:oMath>
        <m:r>
          <m:t>S</m:t>
        </m:r>
      </m:oMath>
      <w:r>
        <w:t xml:space="preserve"> </w:t>
      </w:r>
      <w:r>
        <w:t xml:space="preserve">as downstream competition intensifies.</w:t>
      </w:r>
    </w:p>
    <w:p>
      <w:pPr>
        <w:pStyle w:val="BodyText"/>
      </w:pPr>
      <w:r>
        <w:rPr>
          <w:bCs/>
          <w:b/>
        </w:rPr>
        <w:t xml:space="preserve">Proposition 5 (Encroachment).</w:t>
      </w:r>
      <w:r>
        <w:t xml:space="preserve"> </w:t>
      </w:r>
      <w:r>
        <w:t xml:space="preserve">Suppose that, independently of imitation, a vendor productizes a complement builder’s use at a constant rate</w:t>
      </w:r>
      <w:r>
        <w:t xml:space="preserve"> </w:t>
      </w:r>
      <m:oMath>
        <m:r>
          <m:t>η</m:t>
        </m:r>
        <m:r>
          <m:rPr>
            <m:sty m:val="p"/>
          </m:rPr>
          <m:t>≥</m:t>
        </m:r>
        <m:r>
          <m:t>0</m:t>
        </m:r>
      </m:oMath>
      <w:r>
        <w:t xml:space="preserve">, after which the use is a commodity. Holding</w:t>
      </w:r>
      <w:r>
        <w:t xml:space="preserve"> </w:t>
      </w:r>
      <m:oMath>
        <m:sSub>
          <m:e>
            <m:r>
              <m:t>q</m:t>
            </m:r>
          </m:e>
          <m:sub>
            <m:r>
              <m:t>j</m:t>
            </m:r>
          </m:sub>
        </m:sSub>
      </m:oMath>
      <w:r>
        <w:t xml:space="preserve"> </w:t>
      </w:r>
      <w:r>
        <w:t xml:space="preserve">and</w:t>
      </w:r>
      <w:r>
        <w:t xml:space="preserve"> </w:t>
      </w:r>
      <m:oMath>
        <m:sSub>
          <m:e>
            <m:r>
              <m:t>c</m:t>
            </m:r>
          </m:e>
          <m:sub>
            <m:r>
              <m:t>j</m:t>
            </m:r>
          </m:sub>
        </m:sSub>
      </m:oMath>
      <w:r>
        <w:t xml:space="preserve"> </w:t>
      </w:r>
      <w:r>
        <w:t xml:space="preserve">fixed, the expected complement rent is</w:t>
      </w:r>
    </w:p>
    <w:p>
      <w:pPr>
        <w:pStyle w:val="BodyText"/>
      </w:pPr>
      <m:oMathPara>
        <m:oMathParaPr>
          <m:jc m:val="center"/>
        </m:oMathParaPr>
        <m:oMath>
          <m:r>
            <m:t>E</m:t>
          </m:r>
          <m:d>
            <m:dPr>
              <m:begChr m:val="["/>
              <m:endChr m:val="]"/>
              <m:sepChr m:val=""/>
              <m:grow/>
            </m:dPr>
            <m:e>
              <m:sSub>
                <m:e>
                  <m:r>
                    <m:t>Π</m:t>
                  </m:r>
                </m:e>
                <m:sub>
                  <m:r>
                    <m:t>j</m:t>
                  </m:r>
                </m:sub>
              </m:sSub>
            </m:e>
          </m:d>
          <m:r>
            <m:rPr>
              <m:sty m:val="p"/>
            </m:rPr>
            <m:t>=</m:t>
          </m:r>
          <m:d>
            <m:dPr>
              <m:begChr m:val="("/>
              <m:endChr m:val=")"/>
              <m:sepChr m:val=""/>
              <m:grow/>
            </m:dPr>
            <m:e>
              <m:r>
                <m:t>p</m:t>
              </m:r>
              <m:r>
                <m:rPr>
                  <m:sty m:val="p"/>
                </m:rPr>
                <m:t>−</m:t>
              </m:r>
              <m:sSub>
                <m:e>
                  <m:r>
                    <m:t>c</m:t>
                  </m:r>
                </m:e>
                <m:sub>
                  <m:r>
                    <m:t>j</m:t>
                  </m:r>
                </m:sub>
              </m:sSub>
            </m:e>
          </m:d>
          <m:sSub>
            <m:e>
              <m:r>
                <m:t>q</m:t>
              </m:r>
            </m:e>
            <m:sub>
              <m:r>
                <m:t>j</m:t>
              </m:r>
            </m:sub>
          </m:sSub>
          <m:f>
            <m:fPr>
              <m:type m:val="bar"/>
            </m:fPr>
            <m:num>
              <m:r>
                <m:t>1</m:t>
              </m:r>
              <m:r>
                <m:rPr>
                  <m:sty m:val="p"/>
                </m:rPr>
                <m:t>−</m:t>
              </m:r>
              <m:sSup>
                <m:e>
                  <m:r>
                    <m:t>e</m:t>
                  </m:r>
                </m:e>
                <m:sup>
                  <m:r>
                    <m:rPr>
                      <m:sty m:val="p"/>
                    </m:rPr>
                    <m:t>−</m:t>
                  </m:r>
                  <m:d>
                    <m:dPr>
                      <m:begChr m:val="("/>
                      <m:endChr m:val=")"/>
                      <m:sepChr m:val=""/>
                      <m:grow/>
                    </m:dPr>
                    <m:e>
                      <m:r>
                        <m:t>ρ</m:t>
                      </m:r>
                      <m:r>
                        <m:rPr>
                          <m:sty m:val="p"/>
                        </m:rPr>
                        <m:t>+</m:t>
                      </m:r>
                      <m:r>
                        <m:t>η</m:t>
                      </m:r>
                    </m:e>
                  </m:d>
                  <m:sSub>
                    <m:e>
                      <m:r>
                        <m:t>τ</m:t>
                      </m:r>
                    </m:e>
                    <m:sub>
                      <m:r>
                        <m:t>O</m:t>
                      </m:r>
                    </m:sub>
                  </m:sSub>
                </m:sup>
              </m:sSup>
            </m:num>
            <m:den>
              <m:r>
                <m:t>ρ</m:t>
              </m:r>
              <m:r>
                <m:rPr>
                  <m:sty m:val="p"/>
                </m:rPr>
                <m:t>+</m:t>
              </m:r>
              <m:r>
                <m:t>η</m:t>
              </m:r>
            </m:den>
          </m:f>
          <m:r>
            <m:rPr>
              <m:sty m:val="p"/>
            </m:rPr>
            <m:t>−</m:t>
          </m:r>
          <m:r>
            <m:t>g</m:t>
          </m:r>
          <m:d>
            <m:dPr>
              <m:begChr m:val="("/>
              <m:endChr m:val=")"/>
              <m:sepChr m:val=""/>
              <m:grow/>
            </m:dPr>
            <m:e>
              <m:sSub>
                <m:e>
                  <m:r>
                    <m:t>O</m:t>
                  </m:r>
                </m:e>
                <m:sub>
                  <m:r>
                    <m:t>j</m:t>
                  </m:r>
                </m:sub>
              </m:sSub>
            </m:e>
          </m:d>
          <m:r>
            <m:rPr>
              <m:sty m:val="p"/>
            </m:rPr>
            <m:t>,</m:t>
          </m:r>
        </m:oMath>
      </m:oMathPara>
    </w:p>
    <w:p>
      <w:pPr>
        <w:pStyle w:val="FirstParagraph"/>
      </w:pPr>
      <w:r>
        <w:t xml:space="preserve">which is strictly decreasing in</w:t>
      </w:r>
      <w:r>
        <w:t xml:space="preserve"> </w:t>
      </w:r>
      <m:oMath>
        <m:r>
          <m:t>η</m:t>
        </m:r>
      </m:oMath>
      <w:r>
        <w:t xml:space="preserve">.</w:t>
      </w:r>
    </w:p>
    <w:p>
      <w:pPr>
        <w:pStyle w:val="BodyText"/>
      </w:pPr>
      <w:r>
        <w:t xml:space="preserve">Appendix A.1 repeats this result with an exponential imitation lag, which makes it possible to solve for the vendor’s choice of</w:t>
      </w:r>
      <w:r>
        <w:t xml:space="preserve"> </w:t>
      </w:r>
      <m:oMath>
        <m:r>
          <m:t>η</m:t>
        </m:r>
      </m:oMath>
      <w:r>
        <w:t xml:space="preserve">.</w:t>
      </w:r>
    </w:p>
    <w:bookmarkEnd w:id="33"/>
    <w:bookmarkStart w:id="34" w:name="X7ad4551bf0dd99263865b2e757ff8ce9ebf459b"/>
    <w:p>
      <w:pPr>
        <w:pStyle w:val="Heading2"/>
      </w:pPr>
      <w:r>
        <w:t xml:space="preserve">4.3 Extensions: encroachment, competition, and adopter responses</w:t>
      </w:r>
    </w:p>
    <w:p>
      <w:pPr>
        <w:pStyle w:val="FirstParagraph"/>
      </w:pPr>
      <w:r>
        <w:t xml:space="preserve">Proposition 5 takes the productization rate as given. Appendix A relaxes this assumption in four steps and states Propositions 6 to 11. We summarize the results here.</w:t>
      </w:r>
    </w:p>
    <w:p>
      <w:pPr>
        <w:pStyle w:val="BodyText"/>
      </w:pPr>
      <w:r>
        <w:rPr>
          <w:iCs/>
          <w:i/>
        </w:rPr>
        <w:t xml:space="preserve">Endogenous encroachment.</w:t>
      </w:r>
      <w:r>
        <w:t xml:space="preserve"> </w:t>
      </w:r>
      <w:r>
        <w:t xml:space="preserve">When a vendor chooses its productization rate at a convex cost, the rate rises with the value of the use and falls with the cost that contract terms impose. It also rises when rivals imitate faster, so that imitation and encroachment are strategic complements (Proposition 6). Contract terms that limit the vendor’s use of the adopter’s data therefore raise the adopter’s expected rent and widen the set of complement investments worth making (Proposition 7).</w:t>
      </w:r>
    </w:p>
    <w:p>
      <w:pPr>
        <w:pStyle w:val="BodyText"/>
      </w:pPr>
      <w:r>
        <w:rPr>
          <w:iCs/>
          <w:i/>
        </w:rPr>
        <w:t xml:space="preserve">Competition among vendors.</w:t>
      </w:r>
      <w:r>
        <w:t xml:space="preserve"> </w:t>
      </w:r>
      <w:r>
        <w:t xml:space="preserve">When several vendors race to productize the same use, the equilibrium is unique. The rate of each vendor and the total rate rise with the number of vendors, and each vendor’s payoff falls (Proposition 8). A protection clause with the adopter’s own supplier lowers the total rate, but it removes only that supplier’s marginal contribution to the race, so its proportional effect vanishes as vendors multiply (Proposition 9).</w:t>
      </w:r>
    </w:p>
    <w:p>
      <w:pPr>
        <w:pStyle w:val="BodyText"/>
      </w:pPr>
      <w:r>
        <w:rPr>
          <w:iCs/>
          <w:i/>
        </w:rPr>
        <w:t xml:space="preserve">Adopter responses.</w:t>
      </w:r>
      <w:r>
        <w:t xml:space="preserve"> </w:t>
      </w:r>
      <w:r>
        <w:t xml:space="preserve">Concealing the use raises the cost of productizing for all vendors at once. Its proportional effect stays bounded away from zero as vendors multiply, and it is worthwhile when its cost is low relative to the threat (Proposition 10). Switching to a neutral supplier shares the weakness of a contract, because its effect also vanishes as vendors multiply (Proposition 11).</w:t>
      </w:r>
    </w:p>
    <w:p>
      <w:pPr>
        <w:pStyle w:val="BodyText"/>
      </w:pPr>
      <w:r>
        <w:t xml:space="preserve">Three conclusions follow. First, the profitable window of a complement builder depends on its suppliers as well as on its competitors. Second, protection that rests on a single counterparty weakens as the market for a use becomes crowded. Third, in a crowded market the adopter’s protection comes mainly from concealment and from the difficulty of replicating the use, which is why the organizational capital of Section 3 matters. The extensions are reduced-form, and Appendix A states their limits. Tables A1 to A3 in that appendix give numerical illustrations. The propositions are not tested with the data in Section 6.</w:t>
      </w:r>
    </w:p>
    <w:bookmarkEnd w:id="34"/>
    <w:bookmarkStart w:id="35" w:name="comparative-statics"/>
    <w:p>
      <w:pPr>
        <w:pStyle w:val="Heading2"/>
      </w:pPr>
      <w:r>
        <w:t xml:space="preserve">4.4 Comparative statics</w:t>
      </w:r>
    </w:p>
    <w:p>
      <w:pPr>
        <w:pStyle w:val="FirstParagraph"/>
      </w:pPr>
      <w:r>
        <w:t xml:space="preserve">Nine predictions follow from the propositions. The empirical work in Sections 5 and 6 can address only the first three.</w:t>
      </w:r>
    </w:p>
    <w:p>
      <w:pPr>
        <w:numPr>
          <w:ilvl w:val="0"/>
          <w:numId w:val="1001"/>
        </w:numPr>
        <w:pStyle w:val="Compact"/>
      </w:pPr>
      <w:r>
        <w:t xml:space="preserve">Realized developer prices for inference rise with</w:t>
      </w:r>
      <w:r>
        <w:t xml:space="preserve"> </w:t>
      </w:r>
      <m:oMath>
        <m:r>
          <m:t>Δ</m:t>
        </m:r>
        <m:r>
          <m:t>θ</m:t>
        </m:r>
      </m:oMath>
      <w:r>
        <w:t xml:space="preserve"> </w:t>
      </w:r>
      <w:r>
        <w:t xml:space="preserve">and fall toward serving cost as</w:t>
      </w:r>
      <w:r>
        <w:t xml:space="preserve"> </w:t>
      </w:r>
      <m:oMath>
        <m:r>
          <m:t>Δ</m:t>
        </m:r>
        <m:r>
          <m:t>θ</m:t>
        </m:r>
        <m:r>
          <m:rPr>
            <m:sty m:val="p"/>
          </m:rPr>
          <m:t>→</m:t>
        </m:r>
        <m:r>
          <m:t>0</m:t>
        </m:r>
      </m:oMath>
      <w:r>
        <w:t xml:space="preserve"> </w:t>
      </w:r>
      <w:r>
        <w:t xml:space="preserve">(Proposition 3).</w:t>
      </w:r>
    </w:p>
    <w:p>
      <w:pPr>
        <w:numPr>
          <w:ilvl w:val="0"/>
          <w:numId w:val="1001"/>
        </w:numPr>
        <w:pStyle w:val="Compact"/>
      </w:pPr>
      <w:r>
        <w:t xml:space="preserve">Developer rent is shortened by open-weight releases, compressed release intervals, and falling serving cost (Proposition 3 and Corollary 3).</w:t>
      </w:r>
    </w:p>
    <w:p>
      <w:pPr>
        <w:numPr>
          <w:ilvl w:val="0"/>
          <w:numId w:val="1001"/>
        </w:numPr>
        <w:pStyle w:val="Compact"/>
      </w:pPr>
      <w:r>
        <w:t xml:space="preserve">Adopter-side profit is predicted by a dated first-party product, which proxies</w:t>
      </w:r>
      <w:r>
        <w:t xml:space="preserve"> </w:t>
      </w:r>
      <m:oMath>
        <m:r>
          <m:t>O</m:t>
        </m:r>
        <m:r>
          <m:rPr>
            <m:sty m:val="p"/>
          </m:rPr>
          <m:t>&gt;</m:t>
        </m:r>
        <m:r>
          <m:t>0</m:t>
        </m:r>
      </m:oMath>
      <w:r>
        <w:t xml:space="preserve">, and not by pooled exposure to LLMs (Propositions 1 and 2).</w:t>
      </w:r>
    </w:p>
    <w:p>
      <w:pPr>
        <w:numPr>
          <w:ilvl w:val="0"/>
          <w:numId w:val="1001"/>
        </w:numPr>
        <w:pStyle w:val="Compact"/>
      </w:pPr>
      <w:r>
        <w:t xml:space="preserve">Industries with shorter</w:t>
      </w:r>
      <w:r>
        <w:t xml:space="preserve"> </w:t>
      </w:r>
      <m:oMath>
        <m:sSub>
          <m:e>
            <m:r>
              <m:t>τ</m:t>
            </m:r>
          </m:e>
          <m:sub>
            <m:r>
              <m:t>O</m:t>
            </m:r>
          </m:sub>
        </m:sSub>
      </m:oMath>
      <w:r>
        <w:t xml:space="preserve">, or with more vendor encroachment, show weaker associations between AI use and profit (Propositions 2 and 5).</w:t>
      </w:r>
    </w:p>
    <w:p>
      <w:pPr>
        <w:numPr>
          <w:ilvl w:val="0"/>
          <w:numId w:val="1001"/>
        </w:numPr>
        <w:pStyle w:val="Compact"/>
      </w:pPr>
      <w:r>
        <w:t xml:space="preserve">As downstream competition intensifies, the AI–profit association weakens while the AI–productivity association is unaffected (Propositions 1 and 4).</w:t>
      </w:r>
    </w:p>
    <w:p>
      <w:pPr>
        <w:numPr>
          <w:ilvl w:val="0"/>
          <w:numId w:val="1001"/>
        </w:numPr>
        <w:pStyle w:val="Compact"/>
      </w:pPr>
      <w:r>
        <w:t xml:space="preserve">Adopters invest more in co-specialized capital when contract terms limit vendors’ use of their data (Propositions 6 and 7).</w:t>
      </w:r>
    </w:p>
    <w:p>
      <w:pPr>
        <w:numPr>
          <w:ilvl w:val="0"/>
          <w:numId w:val="1001"/>
        </w:numPr>
        <w:pStyle w:val="Compact"/>
      </w:pPr>
      <w:r>
        <w:t xml:space="preserve">The effect of a clause with one supplier weakens as the number of vendors able to build the same use grows (Propositions 8 and 9 and Tables A2 and A3).</w:t>
      </w:r>
    </w:p>
    <w:p>
      <w:pPr>
        <w:numPr>
          <w:ilvl w:val="0"/>
          <w:numId w:val="1001"/>
        </w:numPr>
        <w:pStyle w:val="Compact"/>
      </w:pPr>
      <w:r>
        <w:t xml:space="preserve">Adopters conceal valuable uses when concealment is cheap relative to the threat of encroachment, and concealment retains its effect as vendors multiply (Proposition 10 and Table A3).</w:t>
      </w:r>
    </w:p>
    <w:p>
      <w:pPr>
        <w:numPr>
          <w:ilvl w:val="0"/>
          <w:numId w:val="1001"/>
        </w:numPr>
        <w:pStyle w:val="Compact"/>
      </w:pPr>
      <w:r>
        <w:t xml:space="preserve">Adopters switch to neutral suppliers only when the supplier’s advantage from seeing the use is large relative to the cost of switching, and switching loses its effect as vendors multiply (Proposition 11 and Table A3).</w:t>
      </w:r>
    </w:p>
    <w:p>
      <w:pPr>
        <w:pStyle w:val="FirstParagraph"/>
      </w:pPr>
      <w:r>
        <w:t xml:space="preserve">Predictions 4 to 9 are not tested here. Predictions 6 to 9 bear directly on managerial choices about data-use terms and fine-tuning ownership, which we take up in Section 7, but they cannot be examined with public data because contract terms are not observed.</w:t>
      </w:r>
    </w:p>
    <w:bookmarkEnd w:id="35"/>
    <w:bookmarkStart w:id="36" w:name="what-is-specific-to-llms"/>
    <w:p>
      <w:pPr>
        <w:pStyle w:val="Heading2"/>
      </w:pPr>
      <w:r>
        <w:t xml:space="preserve">4.5 What is specific to LLMs</w:t>
      </w:r>
    </w:p>
    <w:p>
      <w:pPr>
        <w:pStyle w:val="FirstParagraph"/>
      </w:pPr>
      <w:r>
        <w:t xml:space="preserve">A fair question is whether anything in the model is specific to LLMs, or whether the same propositions would describe any layered technology market. The structure is general. What is specific is the combination of values and measurement conditions that LLMs bring to it. Marginal inference cost</w:t>
      </w:r>
      <w:r>
        <w:t xml:space="preserve"> </w:t>
      </w:r>
      <m:oMath>
        <m:r>
          <m:t>m</m:t>
        </m:r>
      </m:oMath>
      <w:r>
        <w:t xml:space="preserve"> </w:t>
      </w:r>
      <w:r>
        <w:t xml:space="preserve">is low relative to the cost</w:t>
      </w:r>
      <w:r>
        <w:t xml:space="preserve"> </w:t>
      </w:r>
      <m:oMath>
        <m:sSub>
          <m:e>
            <m:r>
              <m:t>F</m:t>
            </m:r>
          </m:e>
          <m:sub>
            <m:r>
              <m:t>T</m:t>
            </m:r>
          </m:sub>
        </m:sSub>
      </m:oMath>
      <w:r>
        <w:t xml:space="preserve"> </w:t>
      </w:r>
      <w:r>
        <w:t xml:space="preserve">of producing a frontier model, so profit depends almost entirely on the premium</w:t>
      </w:r>
      <w:r>
        <w:t xml:space="preserve"> </w:t>
      </w:r>
      <m:oMath>
        <m:r>
          <m:t>κ</m:t>
        </m:r>
        <m:r>
          <m:t>Δ</m:t>
        </m:r>
        <m:r>
          <m:t>θ</m:t>
        </m:r>
      </m:oMath>
      <w:r>
        <w:t xml:space="preserve">. The catch-up lag</w:t>
      </w:r>
      <w:r>
        <w:t xml:space="preserve"> </w:t>
      </w:r>
      <m:oMath>
        <m:sSub>
          <m:e>
            <m:r>
              <m:t>τ</m:t>
            </m:r>
          </m:e>
          <m:sub>
            <m:r>
              <m:rPr>
                <m:nor/>
                <m:sty m:val="p"/>
              </m:rPr>
              <m:t>dev</m:t>
            </m:r>
          </m:sub>
        </m:sSub>
      </m:oMath>
      <w:r>
        <w:t xml:space="preserve"> </w:t>
      </w:r>
      <w:r>
        <w:t xml:space="preserve">is short, about three to four months for open-weight models relative to the closed frontier (Emberson 2025, Epoch AI 2026), which places the developer close to the zero-rent corner of Proposition 3. The same model serves the complement builder and its competitors on posted terms, which is what makes the adopter’s position commodity-like in the first place. And vendors can and do move into the complement layer, which is the situation Propositions 5 to 11 describe: the productization rate is chosen by vendors, shaped by contract terms, and driven up by competition among them. In this sense the theory is less a new mechanism than a calibration of known mechanisms to a market in which the state variables can be observed. We return to the limits of this claim in Section 7.3.</w:t>
      </w:r>
    </w:p>
    <w:bookmarkEnd w:id="36"/>
    <w:bookmarkEnd w:id="37"/>
    <w:bookmarkStart w:id="40" w:name="empirical-counterparts-and-implications"/>
    <w:p>
      <w:pPr>
        <w:pStyle w:val="Heading1"/>
      </w:pPr>
      <w:r>
        <w:t xml:space="preserve">5. Empirical Counterparts and Implications</w:t>
      </w:r>
    </w:p>
    <w:bookmarkStart w:id="38" w:name="mapping-model-objects-to-data"/>
    <w:p>
      <w:pPr>
        <w:pStyle w:val="Heading2"/>
      </w:pPr>
      <w:r>
        <w:t xml:space="preserve">5.1 Mapping model objects to data</w:t>
      </w:r>
    </w:p>
    <w:p>
      <w:pPr>
        <w:pStyle w:val="FirstParagraph"/>
      </w:pPr>
      <w:r>
        <w:t xml:space="preserve">Table 3 assigns each object of the model an empirical counterpart in public data. The mapping is interpretive. We do not recover structural parameters, and the figures in Table 1 are not regression inputs.</w:t>
      </w:r>
    </w:p>
    <w:p>
      <w:pPr>
        <w:pStyle w:val="BodyText"/>
      </w:pPr>
      <w:r>
        <w:rPr>
          <w:bCs/>
          <w:b/>
        </w:rPr>
        <w:t xml:space="preserve">Table 3. Model objects and empirical counterparts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 object</w:t>
            </w:r>
          </w:p>
        </w:tc>
        <w:tc>
          <w:tcPr/>
          <w:p>
            <w:pPr>
              <w:pStyle w:val="Compact"/>
              <w:jc w:val="left"/>
            </w:pPr>
            <w:r>
              <w:t xml:space="preserve">Empirical counterpart</w:t>
            </w:r>
          </w:p>
        </w:tc>
        <w:tc>
          <w:tcPr/>
          <w:p>
            <w:pPr>
              <w:pStyle w:val="Compact"/>
              <w:jc w:val="left"/>
            </w:pPr>
            <w:r>
              <w:t xml:space="preserve">Source</w:t>
            </w:r>
          </w:p>
        </w:tc>
      </w:tr>
      <w:tr>
        <w:tc>
          <w:tcPr/>
          <w:p>
            <w:pPr>
              <w:pStyle w:val="Compact"/>
              <w:jc w:val="left"/>
            </w:pPr>
            <m:oMath>
              <m:r>
                <m:t>Δ</m:t>
              </m:r>
              <m:r>
                <m:t>θ</m:t>
              </m:r>
            </m:oMath>
          </w:p>
        </w:tc>
        <w:tc>
          <w:tcPr/>
          <w:p>
            <w:pPr>
              <w:pStyle w:val="Compact"/>
              <w:jc w:val="left"/>
            </w:pPr>
            <w:r>
              <w:t xml:space="preserve">Gap between the top-ranked and second-ranked lab on the Arena overall leaderboard</w:t>
            </w:r>
          </w:p>
        </w:tc>
        <w:tc>
          <w:tcPr/>
          <w:p>
            <w:pPr>
              <w:pStyle w:val="Compact"/>
              <w:jc w:val="left"/>
            </w:pPr>
            <w:r>
              <w:t xml:space="preserve">Chiang et al. (2024)</w:t>
            </w:r>
          </w:p>
        </w:tc>
      </w:tr>
      <w:tr>
        <w:tc>
          <w:tcPr/>
          <w:p>
            <w:pPr>
              <w:pStyle w:val="Compact"/>
              <w:jc w:val="left"/>
            </w:pPr>
            <m:oMath>
              <m:r>
                <m:t>κ</m:t>
              </m:r>
              <m:r>
                <m:t>Δ</m:t>
              </m:r>
              <m:r>
                <m:t>θ</m:t>
              </m:r>
            </m:oMath>
          </w:p>
        </w:tc>
        <w:tc>
          <w:tcPr/>
          <w:p>
            <w:pPr>
              <w:pStyle w:val="Compact"/>
              <w:jc w:val="left"/>
            </w:pPr>
            <w:r>
              <w:t xml:space="preserve">Provider-mean blended flagship inference price, not a GAAP margin</w:t>
            </w:r>
          </w:p>
        </w:tc>
        <w:tc>
          <w:tcPr/>
          <w:p>
            <w:pPr>
              <w:pStyle w:val="Compact"/>
              <w:jc w:val="left"/>
            </w:pPr>
            <w:r>
              <w:t xml:space="preserve">OpenRouter (2026)</w:t>
            </w:r>
          </w:p>
        </w:tc>
      </w:tr>
      <w:tr>
        <w:tc>
          <w:tcPr/>
          <w:p>
            <w:pPr>
              <w:pStyle w:val="Compact"/>
              <w:jc w:val="left"/>
            </w:pPr>
            <m:oMath>
              <m:sSub>
                <m:e>
                  <m:r>
                    <m:t>τ</m:t>
                  </m:r>
                </m:e>
                <m:sub>
                  <m:r>
                    <m:rPr>
                      <m:nor/>
                      <m:sty m:val="p"/>
                    </m:rPr>
                    <m:t>dev</m:t>
                  </m:r>
                </m:sub>
              </m:sSub>
            </m:oMath>
          </w:p>
        </w:tc>
        <w:tc>
          <w:tcPr/>
          <w:p>
            <w:pPr>
              <w:pStyle w:val="Compact"/>
              <w:jc w:val="left"/>
            </w:pPr>
            <w:r>
              <w:t xml:space="preserve">Time from a frontier release to the first competitor release matching its score</w:t>
            </w:r>
          </w:p>
        </w:tc>
        <w:tc>
          <w:tcPr/>
          <w:p>
            <w:pPr>
              <w:pStyle w:val="Compact"/>
              <w:jc w:val="left"/>
            </w:pPr>
            <w:r>
              <w:t xml:space="preserve">Arena series</w:t>
            </w:r>
          </w:p>
        </w:tc>
      </w:tr>
      <w:tr>
        <w:tc>
          <w:tcPr/>
          <w:p>
            <w:pPr>
              <w:pStyle w:val="Compact"/>
              <w:jc w:val="left"/>
            </w:pPr>
            <m:oMath>
              <m:r>
                <m:t>φ</m:t>
              </m:r>
              <m:d>
                <m:dPr>
                  <m:begChr m:val="("/>
                  <m:endChr m:val=")"/>
                  <m:sepChr m:val=""/>
                  <m:grow/>
                </m:dPr>
                <m:e>
                  <m:r>
                    <m:t>L</m:t>
                  </m:r>
                  <m:r>
                    <m:rPr>
                      <m:sty m:val="p"/>
                    </m:rPr>
                    <m:t>,</m:t>
                  </m:r>
                  <m:r>
                    <m:t>O</m:t>
                  </m:r>
                </m:e>
              </m:d>
            </m:oMath>
            <w:r>
              <w:t xml:space="preserve"> </w:t>
            </w:r>
            <w:r>
              <w:t xml:space="preserve">with</w:t>
            </w:r>
            <w:r>
              <w:t xml:space="preserve"> </w:t>
            </w:r>
            <m:oMath>
              <m:sSub>
                <m:e>
                  <m:r>
                    <m:t>O</m:t>
                  </m:r>
                </m:e>
                <m:sub>
                  <m:r>
                    <m:t>j</m:t>
                  </m:r>
                </m:sub>
              </m:sSub>
              <m:r>
                <m:rPr>
                  <m:sty m:val="p"/>
                </m:rPr>
                <m:t>&gt;</m:t>
              </m:r>
              <m:r>
                <m:t>0</m:t>
              </m:r>
            </m:oMath>
          </w:p>
        </w:tc>
        <w:tc>
          <w:tcPr/>
          <w:p>
            <w:pPr>
              <w:pStyle w:val="Compact"/>
              <w:jc w:val="left"/>
            </w:pPr>
            <w:r>
              <w:t xml:space="preserve">Dated general-availability (GA) year of a first-party AI product</w:t>
            </w:r>
          </w:p>
        </w:tc>
        <w:tc>
          <w:tcPr/>
          <w:p>
            <w:pPr>
              <w:pStyle w:val="Compact"/>
              <w:jc w:val="left"/>
            </w:pPr>
            <w:r>
              <w:t xml:space="preserve">Hand-coded from public product dates</w:t>
            </w:r>
          </w:p>
        </w:tc>
      </w:tr>
      <w:tr>
        <w:tc>
          <w:tcPr/>
          <w:p>
            <w:pPr>
              <w:pStyle w:val="Compact"/>
              <w:jc w:val="left"/>
            </w:pPr>
            <m:oMath>
              <m:sSub>
                <m:e>
                  <m:r>
                    <m:t>O</m:t>
                  </m:r>
                </m:e>
                <m:sub>
                  <m:r>
                    <m:t>j</m:t>
                  </m:r>
                </m:sub>
              </m:sSub>
              <m:r>
                <m:rPr>
                  <m:sty m:val="p"/>
                </m:rPr>
                <m:t>=</m:t>
              </m:r>
              <m:r>
                <m:t>0</m:t>
              </m:r>
            </m:oMath>
          </w:p>
        </w:tc>
        <w:tc>
          <w:tcPr/>
          <w:p>
            <w:pPr>
              <w:pStyle w:val="Compact"/>
              <w:jc w:val="left"/>
            </w:pPr>
            <w:r>
              <w:t xml:space="preserve">Pooled API use or mention without a coded GA year</w:t>
            </w:r>
          </w:p>
        </w:tc>
        <w:tc>
          <w:tcPr/>
          <w:p>
            <w:pPr>
              <w:pStyle w:val="Compact"/>
              <w:jc w:val="left"/>
            </w:pPr>
            <w:r>
              <w:t xml:space="preserve">SEC filings</w:t>
            </w:r>
          </w:p>
        </w:tc>
      </w:tr>
      <w:tr>
        <w:tc>
          <w:tcPr/>
          <w:p>
            <w:pPr>
              <w:pStyle w:val="Compact"/>
              <w:jc w:val="left"/>
            </w:pPr>
            <w:r>
              <w:t xml:space="preserve">Adopter profit</w:t>
            </w:r>
          </w:p>
        </w:tc>
        <w:tc>
          <w:tcPr/>
          <w:p>
            <w:pPr>
              <w:pStyle w:val="Compact"/>
              <w:jc w:val="left"/>
            </w:pPr>
            <w:r>
              <w:t xml:space="preserve">Operating margin</w:t>
            </w:r>
          </w:p>
        </w:tc>
        <w:tc>
          <w:tcPr/>
          <w:p>
            <w:pPr>
              <w:pStyle w:val="Compact"/>
              <w:jc w:val="left"/>
            </w:pPr>
            <w:r>
              <w:t xml:space="preserve">SEC EDGAR XBRL company facts</w:t>
            </w:r>
          </w:p>
        </w:tc>
      </w:tr>
      <w:tr>
        <w:tc>
          <w:tcPr/>
          <w:p>
            <w:pPr>
              <w:pStyle w:val="Compact"/>
              <w:jc w:val="left"/>
            </w:pPr>
            <w:r>
              <w:t xml:space="preserve">Compute payments</w:t>
            </w:r>
          </w:p>
        </w:tc>
        <w:tc>
          <w:tcPr/>
          <w:p>
            <w:pPr>
              <w:pStyle w:val="Compact"/>
              <w:jc w:val="left"/>
            </w:pPr>
            <w:r>
              <w:t xml:space="preserve">Factor payment outside the three-way split</w:t>
            </w:r>
          </w:p>
        </w:tc>
        <w:tc>
          <w:tcPr/>
          <w:p>
            <w:pPr>
              <w:pStyle w:val="Compact"/>
              <w:jc w:val="left"/>
            </w:pPr>
            <w:r>
              <w:t xml:space="preserve">Table 1 (illustrative)</w:t>
            </w:r>
          </w:p>
        </w:tc>
      </w:tr>
      <w:tr>
        <w:tc>
          <w:tcPr/>
          <w:p>
            <w:pPr>
              <w:pStyle w:val="Compact"/>
              <w:jc w:val="left"/>
            </w:pPr>
            <m:oMath>
              <m:r>
                <m:t>η</m:t>
              </m:r>
            </m:oMath>
            <w:r>
              <w:t xml:space="preserve">,</w:t>
            </w:r>
            <w:r>
              <w:t xml:space="preserve"> </w:t>
            </w:r>
            <m:oMath>
              <m:r>
                <m:t>s</m:t>
              </m:r>
            </m:oMath>
            <w:r>
              <w:t xml:space="preserve">,</w:t>
            </w:r>
            <w:r>
              <w:t xml:space="preserve"> </w:t>
            </w:r>
            <m:oMath>
              <m:r>
                <m:t>N</m:t>
              </m:r>
            </m:oMath>
          </w:p>
        </w:tc>
        <w:tc>
          <w:tcPr/>
          <w:p>
            <w:pPr>
              <w:pStyle w:val="Compact"/>
              <w:jc w:val="left"/>
            </w:pPr>
            <w:r>
              <w:t xml:space="preserve">No public counterpart (contract terms and vendor entry are not observed)</w:t>
            </w:r>
          </w:p>
        </w:tc>
        <w:tc>
          <w:tcPr/>
          <w:p>
            <w:pPr>
              <w:pStyle w:val="Compact"/>
              <w:jc w:val="left"/>
            </w:pPr>
            <w:r>
              <w:t xml:space="preserve">n/a</w:t>
            </w:r>
          </w:p>
        </w:tc>
      </w:tr>
    </w:tbl>
    <w:bookmarkEnd w:id="38"/>
    <w:bookmarkStart w:id="39" w:name="empirical-implications"/>
    <w:p>
      <w:pPr>
        <w:pStyle w:val="Heading2"/>
      </w:pPr>
      <w:r>
        <w:t xml:space="preserve">5.2 Empirical implications</w:t>
      </w:r>
    </w:p>
    <w:p>
      <w:pPr>
        <w:pStyle w:val="FirstParagraph"/>
      </w:pPr>
      <w:r>
        <w:t xml:space="preserve">Prediction 3 of Section 4.4 and the transience of complement rents (Corollary 2) yield two hypotheses about adopters.</w:t>
      </w:r>
    </w:p>
    <w:p>
      <w:pPr>
        <w:pStyle w:val="BodyText"/>
      </w:pPr>
      <w:r>
        <w:rPr>
          <w:bCs/>
          <w:b/>
        </w:rPr>
        <w:t xml:space="preserve">H1.</w:t>
      </w:r>
      <w:r>
        <w:t xml:space="preserve"> </w:t>
      </w:r>
      <w:r>
        <w:t xml:space="preserve">Firms that ship a dated first-party AI product earn a higher operating margin after the GA year than before, relative to firms with no such product. Treatment is the calendar year of GA, not a time-invariant indicator. Examples are Copilot for Microsoft 365, Firefly, Now Assist, Cortex, AIP, watsonx, and Charlotte AI (all 2023), and Gemini for Workspace, Agentforce, and Bits AI (all 2024), together with analogues.</w:t>
      </w:r>
    </w:p>
    <w:p>
      <w:pPr>
        <w:pStyle w:val="BodyText"/>
      </w:pPr>
      <w:r>
        <w:rPr>
          <w:bCs/>
          <w:b/>
        </w:rPr>
        <w:t xml:space="preserve">H2.</w:t>
      </w:r>
      <w:r>
        <w:t xml:space="preserve"> </w:t>
      </w:r>
      <w:r>
        <w:t xml:space="preserve">The within-firm margin increment after GA declines as event time lengthens. The hypothesis is disconfirmed by a flat or rising post-GA path, or by a difference between the first post-GA year and the last post-GA bin that cannot be distinguished from zero.</w:t>
      </w:r>
    </w:p>
    <w:p>
      <w:pPr>
        <w:pStyle w:val="BodyText"/>
      </w:pPr>
      <w:r>
        <w:t xml:space="preserve">We do not state the developer-side predictions (1 and 2) as hypotheses, because testing them properly requires a model-month panel and release-level launch prices that we do not have. Section 6.1 reports a lab-month association related to prediction 1 as descriptive evidence. Predictions 4 to 9 concern industry variation, contract terms, vendor entry, concealment, and switching, none of which public data capture.</w:t>
      </w:r>
    </w:p>
    <w:bookmarkEnd w:id="39"/>
    <w:bookmarkEnd w:id="40"/>
    <w:bookmarkStart w:id="44" w:name="illustrative-evidence"/>
    <w:p>
      <w:pPr>
        <w:pStyle w:val="Heading1"/>
      </w:pPr>
      <w:r>
        <w:t xml:space="preserve">6. Illustrative Evidence</w:t>
      </w:r>
    </w:p>
    <w:p>
      <w:pPr>
        <w:pStyle w:val="FirstParagraph"/>
      </w:pPr>
      <w:r>
        <w:t xml:space="preserve">This section relates the constructs of Section 5 to public data. It does not test the theory: the samples are small, the proxies are coarse, and several hypotheses go untested. Its purpose is to show that the constructs can be measured and to see whether the data are consistent with the predictions.</w:t>
      </w:r>
    </w:p>
    <w:p>
      <w:pPr>
        <w:pStyle w:val="BodyText"/>
      </w:pPr>
      <w:r>
        <w:t xml:space="preserve">The developer panel combines Arena overall leaderboard snapshots (Chiang et al. 2024) with OpenRouter endpoint prices (OpenRouter 2026). It contains 171 lab-months with a price. Of these, 102 have at least one live endpoint, and the remaining 69 rely on the list-price fallback. The adopter panel comes from SEC EDGAR XBRL company facts (SEC 2026) and covers 81 firms and 520 firm-years, with staggered GA-year treatment for 21 firms. We coded the GA years by hand from public product dates.</w:t>
      </w:r>
    </w:p>
    <w:bookmarkStart w:id="41" w:name="developer-side"/>
    <w:p>
      <w:pPr>
        <w:pStyle w:val="Heading2"/>
      </w:pPr>
      <w:r>
        <w:t xml:space="preserve">6.1 Developer side</w:t>
      </w:r>
    </w:p>
    <w:p>
      <w:pPr>
        <w:pStyle w:val="FirstParagraph"/>
      </w:pPr>
      <w:r>
        <w:rPr>
          <w:iCs/>
          <w:i/>
        </w:rPr>
        <w:t xml:space="preserve">Lab-month association.</w:t>
      </w:r>
      <w:r>
        <w:t xml:space="preserve"> </w:t>
      </w:r>
      <w:r>
        <w:t xml:space="preserve">We regress log realized flagship price on the lab’s lead, with lab fixed effects and a trend. The coefficient is 0.0099 on the 171 lab-months that include the list-price fallback and 0.0068 on the 102 months with at least one live endpoint. Conventional clustered p-values are below 0.001 and 0.017, respectively. With so few lab clusters, these p-values probably overstate precision (Cameron et al. 2008), so we regard the estimates as suggestive. A first-difference cut on an older list-price snapshot series (</w:t>
      </w:r>
      <m:oMath>
        <m:r>
          <m:t>N</m:t>
        </m:r>
        <m:r>
          <m:rPr>
            <m:sty m:val="p"/>
          </m:rPr>
          <m:t>=</m:t>
        </m:r>
        <m:r>
          <m:t>1</m:t>
        </m:r>
        <m:r>
          <m:rPr>
            <m:sty m:val="p"/>
          </m:rPr>
          <m:t>,</m:t>
        </m:r>
        <m:r>
          <m:t>190</m:t>
        </m:r>
      </m:oMath>
      <w:r>
        <w:t xml:space="preserve">) gives a coefficient of 0.0049 (p = 0.081). We read it as directional only.</w:t>
      </w:r>
    </w:p>
    <w:p>
      <w:pPr>
        <w:pStyle w:val="BodyText"/>
      </w:pPr>
      <w:r>
        <w:rPr>
          <w:iCs/>
          <w:i/>
        </w:rPr>
        <w:t xml:space="preserve">What the lab-month estimates do not show.</w:t>
      </w:r>
      <w:r>
        <w:t xml:space="preserve"> </w:t>
      </w:r>
      <w:r>
        <w:t xml:space="preserve">New releases drive most of the identifying variation, so the estimates do not isolate the premium on a given model. They are associations between a lab’s lead and its flagship price and not tests of prediction 1, which concerns the price of a given model. A test needs a model-month panel and a release-level panel of launch prices, which we do not estimate here.</w:t>
      </w:r>
    </w:p>
    <w:bookmarkEnd w:id="41"/>
    <w:bookmarkStart w:id="42" w:name="adopter-side"/>
    <w:p>
      <w:pPr>
        <w:pStyle w:val="Heading2"/>
      </w:pPr>
      <w:r>
        <w:t xml:space="preserve">6.2 Adopter side</w:t>
      </w:r>
    </w:p>
    <w:p>
      <w:pPr>
        <w:pStyle w:val="FirstParagraph"/>
      </w:pPr>
      <w:r>
        <w:rPr>
          <w:iCs/>
          <w:i/>
        </w:rPr>
        <w:t xml:space="preserve">H1.</w:t>
      </w:r>
      <w:r>
        <w:t xml:space="preserve"> </w:t>
      </w:r>
      <w:r>
        <w:t xml:space="preserve">We regress operating margin on a post-GA indicator with firm and year fixed effects and standard errors clustered by firm. The post-GA margin increment is 5.3 percentage points (</w:t>
      </w:r>
      <m:oMath>
        <m:r>
          <m:t>β</m:t>
        </m:r>
        <m:r>
          <m:rPr>
            <m:sty m:val="p"/>
          </m:rPr>
          <m:t>=</m:t>
        </m:r>
        <m:r>
          <m:t>0.053</m:t>
        </m:r>
      </m:oMath>
      <w:r>
        <w:t xml:space="preserve">,</w:t>
      </w:r>
      <w:r>
        <w:t xml:space="preserve"> </w:t>
      </w:r>
      <m:oMath>
        <m:r>
          <m:t>p</m:t>
        </m:r>
        <m:r>
          <m:rPr>
            <m:sty m:val="p"/>
          </m:rPr>
          <m:t>=</m:t>
        </m:r>
        <m:r>
          <m:t>0.007</m:t>
        </m:r>
      </m:oMath>
      <w:r>
        <w:t xml:space="preserve">;</w:t>
      </w:r>
      <w:r>
        <w:t xml:space="preserve"> </w:t>
      </w:r>
      <m:oMath>
        <m:r>
          <m:t>N</m:t>
        </m:r>
        <m:r>
          <m:rPr>
            <m:sty m:val="p"/>
          </m:rPr>
          <m:t>=</m:t>
        </m:r>
        <m:r>
          <m:t>520</m:t>
        </m:r>
      </m:oMath>
      <w:r>
        <w:t xml:space="preserve"> </w:t>
      </w:r>
      <w:r>
        <w:t xml:space="preserve">firm-years, 21 treated firms). The treated firms are large software incumbents and treatment is staggered, so this estimate may be biased and may reflect margin trends unrelated to AI. We therefore do not read it as a stand-alone test of H1. An increment carried by the operating-expense ratio, or concentrated among the largest firms, would point to cost reduction or market power and not to a complement rent.</w:t>
      </w:r>
    </w:p>
    <w:p>
      <w:pPr>
        <w:pStyle w:val="BodyText"/>
      </w:pPr>
      <w:r>
        <w:rPr>
          <w:iCs/>
          <w:i/>
        </w:rPr>
        <w:t xml:space="preserve">H2.</w:t>
      </w:r>
      <w:r>
        <w:t xml:space="preserve"> </w:t>
      </w:r>
      <w:r>
        <w:t xml:space="preserve">In the baseline event study, with</w:t>
      </w:r>
      <w:r>
        <w:t xml:space="preserve"> </w:t>
      </w:r>
      <m:oMath>
        <m:r>
          <m:t>t</m:t>
        </m:r>
        <m:r>
          <m:rPr>
            <m:sty m:val="p"/>
          </m:rPr>
          <m:t>=</m:t>
        </m:r>
        <m:r>
          <m:rPr>
            <m:sty m:val="p"/>
          </m:rPr>
          <m:t>−</m:t>
        </m:r>
        <m:r>
          <m:t>1</m:t>
        </m:r>
      </m:oMath>
      <w:r>
        <w:t xml:space="preserve"> </w:t>
      </w:r>
      <w:r>
        <w:t xml:space="preserve">omitted, the coefficient is −1.2 percentage points at</w:t>
      </w:r>
      <w:r>
        <w:t xml:space="preserve"> </w:t>
      </w:r>
      <m:oMath>
        <m:r>
          <m:t>t</m:t>
        </m:r>
        <m:r>
          <m:rPr>
            <m:sty m:val="p"/>
          </m:rPr>
          <m:t>=</m:t>
        </m:r>
        <m:r>
          <m:rPr>
            <m:sty m:val="p"/>
          </m:rPr>
          <m:t>−</m:t>
        </m:r>
        <m:r>
          <m:t>2</m:t>
        </m:r>
      </m:oMath>
      <w:r>
        <w:t xml:space="preserve"> </w:t>
      </w:r>
      <w:r>
        <w:t xml:space="preserve">(</w:t>
      </w:r>
      <m:oMath>
        <m:r>
          <m:t>p</m:t>
        </m:r>
        <m:r>
          <m:rPr>
            <m:sty m:val="p"/>
          </m:rPr>
          <m:t>=</m:t>
        </m:r>
        <m:r>
          <m:t>0.64</m:t>
        </m:r>
      </m:oMath>
      <w:r>
        <w:t xml:space="preserve">), +4.4 at the GA year (</w:t>
      </w:r>
      <m:oMath>
        <m:r>
          <m:t>p</m:t>
        </m:r>
        <m:r>
          <m:rPr>
            <m:sty m:val="p"/>
          </m:rPr>
          <m:t>=</m:t>
        </m:r>
        <m:r>
          <m:t>0.037</m:t>
        </m:r>
      </m:oMath>
      <w:r>
        <w:t xml:space="preserve">), +6.1 at</w:t>
      </w:r>
      <w:r>
        <w:t xml:space="preserve"> </w:t>
      </w:r>
      <m:oMath>
        <m:r>
          <m:t>t</m:t>
        </m:r>
        <m:r>
          <m:rPr>
            <m:sty m:val="p"/>
          </m:rPr>
          <m:t>+</m:t>
        </m:r>
        <m:r>
          <m:t>1</m:t>
        </m:r>
      </m:oMath>
      <w:r>
        <w:t xml:space="preserve"> </w:t>
      </w:r>
      <w:r>
        <w:t xml:space="preserve">(</w:t>
      </w:r>
      <m:oMath>
        <m:r>
          <m:t>p</m:t>
        </m:r>
        <m:r>
          <m:rPr>
            <m:sty m:val="p"/>
          </m:rPr>
          <m:t>=</m:t>
        </m:r>
        <m:r>
          <m:t>0.021</m:t>
        </m:r>
      </m:oMath>
      <w:r>
        <w:t xml:space="preserve">), +5.3 at</w:t>
      </w:r>
      <w:r>
        <w:t xml:space="preserve"> </w:t>
      </w:r>
      <m:oMath>
        <m:r>
          <m:t>t</m:t>
        </m:r>
        <m:r>
          <m:rPr>
            <m:sty m:val="p"/>
          </m:rPr>
          <m:t>+</m:t>
        </m:r>
        <m:r>
          <m:t>2</m:t>
        </m:r>
      </m:oMath>
      <w:r>
        <w:t xml:space="preserve"> </w:t>
      </w:r>
      <w:r>
        <w:t xml:space="preserve">(</w:t>
      </w:r>
      <m:oMath>
        <m:r>
          <m:t>p</m:t>
        </m:r>
        <m:r>
          <m:rPr>
            <m:sty m:val="p"/>
          </m:rPr>
          <m:t>=</m:t>
        </m:r>
        <m:r>
          <m:t>0.16</m:t>
        </m:r>
      </m:oMath>
      <w:r>
        <w:t xml:space="preserve">), and +2.4 at</w:t>
      </w:r>
      <w:r>
        <w:t xml:space="preserve"> </w:t>
      </w:r>
      <m:oMath>
        <m:r>
          <m:t>t</m:t>
        </m:r>
        <m:r>
          <m:rPr>
            <m:sty m:val="p"/>
          </m:rPr>
          <m:t>+</m:t>
        </m:r>
        <m:r>
          <m:t>3</m:t>
        </m:r>
      </m:oMath>
      <w:r>
        <w:t xml:space="preserve"> </w:t>
      </w:r>
      <w:r>
        <w:t xml:space="preserve">(</w:t>
      </w:r>
      <m:oMath>
        <m:r>
          <m:t>p</m:t>
        </m:r>
        <m:r>
          <m:rPr>
            <m:sty m:val="p"/>
          </m:rPr>
          <m:t>=</m:t>
        </m:r>
        <m:r>
          <m:t>0.59</m:t>
        </m:r>
      </m:oMath>
      <w:r>
        <w:t xml:space="preserve">). The pre-period coefficient is small and indistinguishable from zero. The point estimates peak at</w:t>
      </w:r>
      <w:r>
        <w:t xml:space="preserve"> </w:t>
      </w:r>
      <m:oMath>
        <m:r>
          <m:t>t</m:t>
        </m:r>
        <m:r>
          <m:rPr>
            <m:sty m:val="p"/>
          </m:rPr>
          <m:t>+</m:t>
        </m:r>
        <m:r>
          <m:t>1</m:t>
        </m:r>
      </m:oMath>
      <w:r>
        <w:t xml:space="preserve"> </w:t>
      </w:r>
      <w:r>
        <w:t xml:space="preserve">and fall afterward, which is the direction the theory predicts. But the</w:t>
      </w:r>
      <w:r>
        <w:t xml:space="preserve"> </w:t>
      </w:r>
      <m:oMath>
        <m:r>
          <m:t>t</m:t>
        </m:r>
        <m:r>
          <m:rPr>
            <m:sty m:val="p"/>
          </m:rPr>
          <m:t>+</m:t>
        </m:r>
        <m:r>
          <m:t>2</m:t>
        </m:r>
      </m:oMath>
      <w:r>
        <w:t xml:space="preserve"> </w:t>
      </w:r>
      <w:r>
        <w:t xml:space="preserve">and</w:t>
      </w:r>
      <w:r>
        <w:t xml:space="preserve"> </w:t>
      </w:r>
      <m:oMath>
        <m:r>
          <m:t>t</m:t>
        </m:r>
        <m:r>
          <m:rPr>
            <m:sty m:val="p"/>
          </m:rPr>
          <m:t>+</m:t>
        </m:r>
        <m:r>
          <m:t>3</m:t>
        </m:r>
      </m:oMath>
      <w:r>
        <w:t xml:space="preserve"> </w:t>
      </w:r>
      <w:r>
        <w:t xml:space="preserve">estimates are imprecise and rest on fewer treated firms, and we do not test whether the</w:t>
      </w:r>
      <w:r>
        <w:t xml:space="preserve"> </w:t>
      </w:r>
      <m:oMath>
        <m:r>
          <m:t>t</m:t>
        </m:r>
        <m:r>
          <m:rPr>
            <m:sty m:val="p"/>
          </m:rPr>
          <m:t>+</m:t>
        </m:r>
        <m:r>
          <m:t>1</m:t>
        </m:r>
      </m:oMath>
      <w:r>
        <w:t xml:space="preserve"> </w:t>
      </w:r>
      <w:r>
        <w:t xml:space="preserve">coefficient equals that of the last post-GA bin. The data are therefore inconclusive on H2, and we do not claim that the margin increment decays.</w:t>
      </w:r>
    </w:p>
    <w:bookmarkEnd w:id="42"/>
    <w:bookmarkStart w:id="43" w:name="what-is-and-is-not-identified"/>
    <w:p>
      <w:pPr>
        <w:pStyle w:val="Heading2"/>
      </w:pPr>
      <w:r>
        <w:t xml:space="preserve">6.3 What is and is not identified</w:t>
      </w:r>
    </w:p>
    <w:p>
      <w:pPr>
        <w:pStyle w:val="FirstParagraph"/>
      </w:pPr>
      <w:r>
        <w:t xml:space="preserve">Six restrictions apply. First, the realized price is the mean of provider cards on OpenRouter, not a billed invoice and not a GAAP inference margin. Second, endpoint coverage is incomplete: 102 of the 171 priced months have a live endpoint. Third, GA years come from public product dates and do not measure token spend or retrieval intensity. Fourth, the figures in Table 1 are illustrative and are not regression inputs. Fifth, two-way fixed-effects estimates under staggered timing can be biased when effects differ across cohorts (Goodman-Bacon 2021), and they rest on parallel trends, which we examine only through the pre-GA coefficients of the event study. Sixth, operating margin is an accounting measure and not the economic profit of Proposition 2, and the GA date marks the launch of a product and not the start of organizational-capital accumulation.</w:t>
      </w:r>
    </w:p>
    <w:bookmarkEnd w:id="43"/>
    <w:bookmarkEnd w:id="44"/>
    <w:bookmarkStart w:id="48" w:name="discussion"/>
    <w:p>
      <w:pPr>
        <w:pStyle w:val="Heading1"/>
      </w:pPr>
      <w:r>
        <w:t xml:space="preserve">7. Discussion</w:t>
      </w:r>
    </w:p>
    <w:bookmarkStart w:id="45" w:name="contributions"/>
    <w:p>
      <w:pPr>
        <w:pStyle w:val="Heading2"/>
      </w:pPr>
      <w:r>
        <w:t xml:space="preserve">7.1 Contributions</w:t>
      </w:r>
    </w:p>
    <w:p>
      <w:pPr>
        <w:pStyle w:val="FirstParagraph"/>
      </w:pPr>
      <w:r>
        <w:t xml:space="preserve">The paper makes three contributions, in decreasing order of novelty. The first is the treatment of vendor encroachment. In the standard appropriability account, an adopter’s complement rent ends when rivals imitate its organizational capital. Proposition 5 shows that, when the supplier of the model can productize the adopter’s use, the rent depends on two clocks, imitation and encroachment. Propositions 6 to 11 endogenize the productization rate, add competition among vendors, and let adopters respond. They show four things. Contract terms that limit a vendor’s use of adopters’ data slow it and raise the adopter’s incentive to invest. Imitation by rivals and encroachment by vendors are strategic complements. Competition among vendors speeds productization and weakens the effect of a clause with any one supplier, and in the limit removes it. Concealment by the adopter retains its effect as vendors multiply, while switching to a neutral supplier loses it. These results connect the literature on platform-owner entry (Gawer and Henderson 2007, Zhu and Liu 2018) and the hold-up literature (Klein et al. 1978, Grossman and Hart 1986) to the supply of a general-purpose AI input.</w:t>
      </w:r>
    </w:p>
    <w:p>
      <w:pPr>
        <w:pStyle w:val="BodyText"/>
      </w:pPr>
      <w:r>
        <w:t xml:space="preserve">The second is an integrated benchmark. Modeling the developer, the adopter, and the consumer in one framework extends IT business value theory (Melville et al. 2004) from the adopting firm to the vertical structure of a general-purpose technology. It lets us say why developer losses, adopter productivity gains, and weak adopter profit effects are observed together. The same account separates the profitability paradox from the productivity paradox and derives the former from the zero-profit condition applied to an input with a common market price. The ex ante definition of appropriability applies to developers and adopters alike, which speaks to the tautology charge against resource-based IT research. It also shows how a model can be a source of rent at one date and a marginal-cost input at another.</w:t>
      </w:r>
    </w:p>
    <w:p>
      <w:pPr>
        <w:pStyle w:val="BodyText"/>
      </w:pPr>
      <w:r>
        <w:t xml:space="preserve">The third is illustrative evidence that the constructs can be measured from public sources. Section 6 shows that a lab’s flagship price is associated with its quality lead and that firms launching a first-party AI product report higher operating margins afterward. It does not test the theory, and it does not bear on Propositions 5 to 11.</w:t>
      </w:r>
    </w:p>
    <w:p>
      <w:pPr>
        <w:pStyle w:val="BodyText"/>
      </w:pPr>
      <w:r>
        <w:t xml:space="preserve">We should be clear about what is not new. The mechanisms in each layer are established in industrial organization and strategy (Section 2.4). What the paper adds is their combination under a single appropriability definition, the extension to vendor encroachment, and the specification of measurable counterparts for a technology in which those counterparts are observable.</w:t>
      </w:r>
    </w:p>
    <w:bookmarkEnd w:id="45"/>
    <w:bookmarkStart w:id="46" w:name="implications-for-practice"/>
    <w:p>
      <w:pPr>
        <w:pStyle w:val="Heading2"/>
      </w:pPr>
      <w:r>
        <w:t xml:space="preserve">7.2 Implications for practice</w:t>
      </w:r>
    </w:p>
    <w:p>
      <w:pPr>
        <w:pStyle w:val="FirstParagraph"/>
      </w:pPr>
      <w:r>
        <w:t xml:space="preserve">For adopters, the central question is not how much to spend on AI but what the firm owns that the model cannot supply, and how long competitors will take to own it too. The theory also says that spending on the model itself is not a source of advantage, since any rival can buy the same model. For developers, the next model is the source of value, not the current one. When leads last only a few months, much of the reported loss is economic (Corollary 4). The valuations of frontier labs are best read as prices for an option on a sequence of future leads and not as capitalized current earnings. For the relationship between the two sides, Propositions 5 to 11 imply that contractual terms covering data use, fine-tuning ownership, and on-premise deployment are strategic decisions, because they affect the rate at which a vendor can productize an adopter’s use and so the adopter’s incentive to invest in the capital that generates its rent. The illustration in Table A1 suggests that such terms may be hardest to obtain for the most valuable uses, which is a reason for adopters to negotiate them before a use proves valuable and not after. Tables A2 and A3 add that, when many vendors can build the use, a clause with one supplier or a move to a neutral supplier buys little, while concealing the use keeps its effect. The adopter’s protection then comes mainly from concealment and from the difficulty of replicating the use. The tables are illustrations and not estimates.</w:t>
      </w:r>
    </w:p>
    <w:bookmarkEnd w:id="46"/>
    <w:bookmarkStart w:id="47" w:name="boundary-conditions-and-limitations"/>
    <w:p>
      <w:pPr>
        <w:pStyle w:val="Heading2"/>
      </w:pPr>
      <w:r>
        <w:t xml:space="preserve">7.3 Boundary conditions and limitations</w:t>
      </w:r>
    </w:p>
    <w:p>
      <w:pPr>
        <w:pStyle w:val="FirstParagraph"/>
      </w:pPr>
      <w:r>
        <w:t xml:space="preserve">The theory assumes competitive downstream product markets. Where adopters hold market power, pass-through is incomplete, and commodity LLM use can raise profit. Evidence that IT intensity accompanies rising industry concentration suggests that this case is empirically relevant (Autor et al. 2020, Bessen 2020), and it is also an alternative reading of the margin increment in H1. The theory further assumes that the developer’s lead closes. Economies of scale in compute and data flywheels could prevent closure and shift surplus durably toward the developer, and sustained developer margins without a quality lead would run against Proposition 3 and indicate that this case dominates.</w:t>
      </w:r>
    </w:p>
    <w:p>
      <w:pPr>
        <w:pStyle w:val="BodyText"/>
      </w:pPr>
      <w:r>
        <w:t xml:space="preserve">The model abstracts from uncertainty in training outcomes, from purchasable organizational capital, and from strategic interaction in the quality race itself: the lead and the catch-up lag are treated as exogenous. Appendix A.2 introduces competition among vendors, but only in the race to productize a given use. Making the lead endogenous to a training race is the most natural extension, and it is where we would expect a more specifically LLM-based theory to develop. The extensions in Appendix A are reduced-form. The productization rate is constant, vendors are symmetric apart from their access to the adopter’s data, concealment costs the adopter a fixed share of its rent, and neutral suppliers are taken as given. We also do not model vendors’ responses to concealment. Propositions 6 to 11 are not tested, because contract terms, vendor entry, concealment, and switching are not publicly observed. The empirical proxies are imperfect, and misclassification biases the estimated difference between commodity and complementary use toward zero. The adopter sample is small and made up of large software incumbents, so the results should not be generalized to adopters in other industries. Finally, the evidence is observational and covers a short period in which the technology and its business models are still changing. Prediction 1 is not tested here, and the evidence on H2 is inconclusive. The evidence reported is best viewed as a first look at the constructs, and it is not a confirmation of the theory.</w:t>
      </w:r>
    </w:p>
    <w:bookmarkEnd w:id="47"/>
    <w:bookmarkEnd w:id="48"/>
    <w:bookmarkStart w:id="49" w:name="conclusion"/>
    <w:p>
      <w:pPr>
        <w:pStyle w:val="Heading1"/>
      </w:pPr>
      <w:r>
        <w:t xml:space="preserve">8. Conclusion</w:t>
      </w:r>
    </w:p>
    <w:p>
      <w:pPr>
        <w:pStyle w:val="FirstParagraph"/>
      </w:pPr>
      <w:r>
        <w:t xml:space="preserve">LLMs create value, and the theory developed here says where it goes. Adopters that use a model available to every competitor on the same terms pass their gain to consumers. The frontier developer captures a share in proportion to its quality lead, and only until a competitor closes it. Adopters that combine the model with organizational capital that rivals cannot quickly build earn a rent while the capital remains unimitated and unproductized by a vendor. The remainder goes to consumers, and statistics that pool all three positions report an average close to zero.</w:t>
      </w:r>
    </w:p>
    <w:p>
      <w:pPr>
        <w:pStyle w:val="BodyText"/>
      </w:pPr>
      <w:r>
        <w:t xml:space="preserve">The public record makes the developer half of this account visible. Frontier labs combine large booked revenue with large operating losses and pay complement owners for compute. The price of matched capability falls several-fold each year, while the cost of frontier capability rises. Investors nonetheless value the same firms as if a release sequence will continue. These three facts are consistent with a single explanation: competition over a general-purpose input whose quality lead is short and must be bought again with each release.</w:t>
      </w:r>
    </w:p>
    <w:p>
      <w:pPr>
        <w:pStyle w:val="BodyText"/>
      </w:pPr>
      <w:r>
        <w:t xml:space="preserve">The adopter half is harder to see in the data, and it is where we think the theory adds most. An adopter’s profitable window is bounded by its suppliers as well as by its competitors. How fast vendors productize a successful use depends on the contract terms that limit their access to the adopter’s data, and on how many other vendors are in a position to build the same use. Where they are many, the difficulty of replicating the use matters more than any clause. Testing these claims requires data on contract terms and vendor entry that are not now public, and making the quality race itself endogenous is the next step for the theory. The profitability puzzle that accompanies every general-purpose technology is, on this account, what competition over a common input looks like from the inside.</w:t>
      </w:r>
    </w:p>
    <w:bookmarkEnd w:id="49"/>
    <w:bookmarkStart w:id="54" w:name="appendix-a.-extensions-of-the-model"/>
    <w:p>
      <w:pPr>
        <w:pStyle w:val="Heading1"/>
      </w:pPr>
      <w:r>
        <w:t xml:space="preserve">Appendix A. Extensions of the Model</w:t>
      </w:r>
    </w:p>
    <w:p>
      <w:pPr>
        <w:pStyle w:val="FirstParagraph"/>
      </w:pPr>
      <w:r>
        <w:t xml:space="preserve">This appendix develops the extensions summarized in Section 4.3. Proofs are in Appendix B.</w:t>
      </w:r>
    </w:p>
    <w:bookmarkStart w:id="50" w:name="X3db5a5f42670fba2518a46cb98f9569a85f601c"/>
    <w:p>
      <w:pPr>
        <w:pStyle w:val="Heading2"/>
      </w:pPr>
      <w:r>
        <w:t xml:space="preserve">A.1 Endogenous encroachment and contract protection</w:t>
      </w:r>
    </w:p>
    <w:p>
      <w:pPr>
        <w:pStyle w:val="FirstParagraph"/>
      </w:pPr>
      <w:r>
        <w:t xml:space="preserve">Proposition 5 takes the productization rate</w:t>
      </w:r>
      <w:r>
        <w:t xml:space="preserve"> </w:t>
      </w:r>
      <m:oMath>
        <m:r>
          <m:t>η</m:t>
        </m:r>
      </m:oMath>
      <w:r>
        <w:t xml:space="preserve"> </w:t>
      </w:r>
      <w:r>
        <w:t xml:space="preserve">as given. Here we let the vendor choose it and ask how contract terms affect the choice. The analysis is a reduced-form extension that adds only the structure needed to endogenize</w:t>
      </w:r>
      <w:r>
        <w:t xml:space="preserve"> </w:t>
      </w:r>
      <m:oMath>
        <m:r>
          <m:t>η</m:t>
        </m:r>
      </m:oMath>
      <w:r>
        <w:t xml:space="preserve">. It is a first formalization and not a full model of vendor behavior.</w:t>
      </w:r>
    </w:p>
    <w:p>
      <w:pPr>
        <w:pStyle w:val="BodyText"/>
      </w:pPr>
      <w:r>
        <w:rPr>
          <w:iCs/>
          <w:i/>
        </w:rPr>
        <w:t xml:space="preserve">Setup.</w:t>
      </w:r>
      <w:r>
        <w:t xml:space="preserve"> </w:t>
      </w:r>
      <w:r>
        <w:t xml:space="preserve">Let</w:t>
      </w:r>
      <w:r>
        <w:t xml:space="preserve"> </w:t>
      </w:r>
      <m:oMath>
        <m:r>
          <m:t>R</m:t>
        </m:r>
        <m:r>
          <m:rPr>
            <m:sty m:val="p"/>
          </m:rPr>
          <m:t>=</m:t>
        </m:r>
        <m:d>
          <m:dPr>
            <m:begChr m:val="("/>
            <m:endChr m:val=")"/>
            <m:sepChr m:val=""/>
            <m:grow/>
          </m:dPr>
          <m:e>
            <m:r>
              <m:t>p</m:t>
            </m:r>
            <m:r>
              <m:rPr>
                <m:sty m:val="p"/>
              </m:rPr>
              <m:t>−</m:t>
            </m:r>
            <m:sSub>
              <m:e>
                <m:r>
                  <m:t>c</m:t>
                </m:r>
              </m:e>
              <m:sub>
                <m:r>
                  <m:t>j</m:t>
                </m:r>
              </m:sub>
            </m:sSub>
          </m:e>
        </m:d>
        <m:sSub>
          <m:e>
            <m:r>
              <m:t>q</m:t>
            </m:r>
          </m:e>
          <m:sub>
            <m:r>
              <m:t>j</m:t>
            </m:r>
          </m:sub>
        </m:sSub>
      </m:oMath>
      <w:r>
        <w:t xml:space="preserve"> </w:t>
      </w:r>
      <w:r>
        <w:t xml:space="preserve">be the adopter’s rent flow. To keep the problem tractable, we replace the deterministic imitation lag</w:t>
      </w:r>
      <w:r>
        <w:t xml:space="preserve"> </w:t>
      </w:r>
      <m:oMath>
        <m:sSub>
          <m:e>
            <m:r>
              <m:t>τ</m:t>
            </m:r>
          </m:e>
          <m:sub>
            <m:r>
              <m:t>O</m:t>
            </m:r>
          </m:sub>
        </m:sSub>
      </m:oMath>
      <w:r>
        <w:t xml:space="preserve"> </w:t>
      </w:r>
      <w:r>
        <w:t xml:space="preserve">with an exponential one: rivals imitate</w:t>
      </w:r>
      <w:r>
        <w:t xml:space="preserve"> </w:t>
      </w:r>
      <m:oMath>
        <m:sSub>
          <m:e>
            <m:r>
              <m:t>O</m:t>
            </m:r>
          </m:e>
          <m:sub>
            <m:r>
              <m:t>j</m:t>
            </m:r>
          </m:sub>
        </m:sSub>
      </m:oMath>
      <w:r>
        <w:t xml:space="preserve"> </w:t>
      </w:r>
      <w:r>
        <w:t xml:space="preserve">at rate</w:t>
      </w:r>
      <w:r>
        <w:t xml:space="preserve"> </w:t>
      </w:r>
      <m:oMath>
        <m:r>
          <m:t>μ</m:t>
        </m:r>
      </m:oMath>
      <w:r>
        <w:t xml:space="preserve">, so the mean lag is</w:t>
      </w:r>
      <w:r>
        <w:t xml:space="preserve"> </w:t>
      </w:r>
      <m:oMath>
        <m:r>
          <m:t>1</m:t>
        </m:r>
        <m:r>
          <m:rPr>
            <m:sty m:val="p"/>
          </m:rPr>
          <m:t>/</m:t>
        </m:r>
        <m:r>
          <m:t>μ</m:t>
        </m:r>
      </m:oMath>
      <w:r>
        <w:t xml:space="preserve">. Write</w:t>
      </w:r>
      <w:r>
        <w:t xml:space="preserve"> </w:t>
      </w:r>
      <m:oMath>
        <m:r>
          <m:t>r</m:t>
        </m:r>
        <m:r>
          <m:rPr>
            <m:sty m:val="p"/>
          </m:rPr>
          <m:t>=</m:t>
        </m:r>
        <m:r>
          <m:t>ρ</m:t>
        </m:r>
        <m:r>
          <m:rPr>
            <m:sty m:val="p"/>
          </m:rPr>
          <m:t>+</m:t>
        </m:r>
        <m:r>
          <m:t>μ</m:t>
        </m:r>
      </m:oMath>
      <w:r>
        <w:t xml:space="preserve">. The adopter’s expected rent from Proposition 5 then becomes</w:t>
      </w:r>
      <w:r>
        <w:t xml:space="preserve"> </w:t>
      </w:r>
      <m:oMath>
        <m:r>
          <m:t>R</m:t>
        </m:r>
        <m:r>
          <m:rPr>
            <m:sty m:val="p"/>
          </m:rPr>
          <m:t>/</m:t>
        </m:r>
        <m:d>
          <m:dPr>
            <m:begChr m:val="("/>
            <m:endChr m:val=")"/>
            <m:sepChr m:val=""/>
            <m:grow/>
          </m:dPr>
          <m:e>
            <m:r>
              <m:t>r</m:t>
            </m:r>
            <m:r>
              <m:rPr>
                <m:sty m:val="p"/>
              </m:rPr>
              <m:t>+</m:t>
            </m:r>
            <m:r>
              <m:t>η</m:t>
            </m:r>
          </m:e>
        </m:d>
        <m:r>
          <m:rPr>
            <m:sty m:val="p"/>
          </m:rPr>
          <m:t>−</m:t>
        </m:r>
        <m:r>
          <m:t>g</m:t>
        </m:r>
        <m:d>
          <m:dPr>
            <m:begChr m:val="("/>
            <m:endChr m:val=")"/>
            <m:sepChr m:val=""/>
            <m:grow/>
          </m:dPr>
          <m:e>
            <m:sSub>
              <m:e>
                <m:r>
                  <m:t>O</m:t>
                </m:r>
              </m:e>
              <m:sub>
                <m:r>
                  <m:t>j</m:t>
                </m:r>
              </m:sub>
            </m:sSub>
          </m:e>
        </m:d>
      </m:oMath>
      <w:r>
        <w:t xml:space="preserve">, with the same comparative statics. A contract specifies protection</w:t>
      </w:r>
      <w:r>
        <w:t xml:space="preserve"> </w:t>
      </w:r>
      <m:oMath>
        <m:r>
          <m:t>s</m:t>
        </m:r>
        <m:r>
          <m:rPr>
            <m:sty m:val="p"/>
          </m:rPr>
          <m:t>∈</m:t>
        </m:r>
        <m:r>
          <m:rPr>
            <m:sty m:val="p"/>
          </m:rPr>
          <m:t>[</m:t>
        </m:r>
        <m:r>
          <m:t>0</m:t>
        </m:r>
        <m:r>
          <m:rPr>
            <m:sty m:val="p"/>
          </m:rPr>
          <m:t>,</m:t>
        </m:r>
        <m:r>
          <m:t>1</m:t>
        </m:r>
        <m:r>
          <m:rPr>
            <m:sty m:val="p"/>
          </m:rPr>
          <m:t>)</m:t>
        </m:r>
      </m:oMath>
      <w:r>
        <w:t xml:space="preserve">, which limits the vendor’s use of the adopter’s data, fine-tuning, or deployment information. The vendor exerts effort</w:t>
      </w:r>
      <w:r>
        <w:t xml:space="preserve"> </w:t>
      </w:r>
      <m:oMath>
        <m:r>
          <m:t>e</m:t>
        </m:r>
      </m:oMath>
      <w:r>
        <w:t xml:space="preserve"> </w:t>
      </w:r>
      <w:r>
        <w:t xml:space="preserve">at cost</w:t>
      </w:r>
      <w:r>
        <w:t xml:space="preserve"> </w:t>
      </w:r>
      <m:oMath>
        <m:d>
          <m:dPr>
            <m:begChr m:val="("/>
            <m:endChr m:val=")"/>
            <m:sepChr m:val=""/>
            <m:grow/>
          </m:dPr>
          <m:e>
            <m:r>
              <m:t>k</m:t>
            </m:r>
            <m:r>
              <m:rPr>
                <m:sty m:val="p"/>
              </m:rPr>
              <m:t>/</m:t>
            </m:r>
            <m:r>
              <m:t>2</m:t>
            </m:r>
          </m:e>
        </m:d>
        <m:sSup>
          <m:e>
            <m:r>
              <m:t>e</m:t>
            </m:r>
          </m:e>
          <m:sup>
            <m:r>
              <m:t>2</m:t>
            </m:r>
          </m:sup>
        </m:sSup>
      </m:oMath>
      <w:r>
        <w:t xml:space="preserve">, but only the fraction</w:t>
      </w:r>
      <w:r>
        <w:t xml:space="preserve"> </w:t>
      </w:r>
      <m:oMath>
        <m:r>
          <m:t>1</m:t>
        </m:r>
        <m:r>
          <m:rPr>
            <m:sty m:val="p"/>
          </m:rPr>
          <m:t>−</m:t>
        </m:r>
        <m:r>
          <m:t>s</m:t>
        </m:r>
      </m:oMath>
      <w:r>
        <w:t xml:space="preserve"> </w:t>
      </w:r>
      <w:r>
        <w:t xml:space="preserve">of that effort converts into productization, so</w:t>
      </w:r>
      <w:r>
        <w:t xml:space="preserve"> </w:t>
      </w:r>
      <m:oMath>
        <m:r>
          <m:t>η</m:t>
        </m:r>
        <m:r>
          <m:rPr>
            <m:sty m:val="p"/>
          </m:rPr>
          <m:t>=</m:t>
        </m:r>
        <m:d>
          <m:dPr>
            <m:begChr m:val="("/>
            <m:endChr m:val=")"/>
            <m:sepChr m:val=""/>
            <m:grow/>
          </m:dPr>
          <m:e>
            <m:r>
              <m:t>1</m:t>
            </m:r>
            <m:r>
              <m:rPr>
                <m:sty m:val="p"/>
              </m:rPr>
              <m:t>−</m:t>
            </m:r>
            <m:r>
              <m:t>s</m:t>
            </m:r>
          </m:e>
        </m:d>
        <m:r>
          <m:t>e</m:t>
        </m:r>
      </m:oMath>
      <w:r>
        <w:t xml:space="preserve">. Achieving a rate</w:t>
      </w:r>
      <w:r>
        <w:t xml:space="preserve"> </w:t>
      </w:r>
      <m:oMath>
        <m:r>
          <m:t>η</m:t>
        </m:r>
      </m:oMath>
      <w:r>
        <w:t xml:space="preserve"> </w:t>
      </w:r>
      <w:r>
        <w:t xml:space="preserve">therefore costs</w:t>
      </w:r>
      <w:r>
        <w:t xml:space="preserve"> </w:t>
      </w:r>
      <m:oMath>
        <m:d>
          <m:dPr>
            <m:begChr m:val="("/>
            <m:endChr m:val=")"/>
            <m:sepChr m:val=""/>
            <m:grow/>
          </m:dPr>
          <m:e>
            <m:r>
              <m:t>K</m:t>
            </m:r>
            <m:r>
              <m:rPr>
                <m:sty m:val="p"/>
              </m:rPr>
              <m:t>/</m:t>
            </m:r>
            <m:r>
              <m:t>2</m:t>
            </m:r>
          </m:e>
        </m:d>
        <m:sSup>
          <m:e>
            <m:r>
              <m:t>η</m:t>
            </m:r>
          </m:e>
          <m:sup>
            <m:r>
              <m:t>2</m:t>
            </m:r>
          </m:sup>
        </m:sSup>
      </m:oMath>
      <w:r>
        <w:t xml:space="preserve">, where</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w:t>
      </w:r>
      <w:r>
        <w:t xml:space="preserve">increases in</w:t>
      </w:r>
      <w:r>
        <w:t xml:space="preserve"> </w:t>
      </w:r>
      <m:oMath>
        <m:r>
          <m:t>s</m:t>
        </m:r>
      </m:oMath>
      <w:r>
        <w:t xml:space="preserve">. If the vendor productizes the use, it gains the present value</w:t>
      </w:r>
      <w:r>
        <w:t xml:space="preserve"> </w:t>
      </w:r>
      <m:oMath>
        <m:r>
          <m:t>G</m:t>
        </m:r>
        <m:r>
          <m:rPr>
            <m:sty m:val="p"/>
          </m:rPr>
          <m:t>=</m:t>
        </m:r>
        <m:r>
          <m:t>ϕ</m:t>
        </m:r>
        <m:r>
          <m:t>R</m:t>
        </m:r>
        <m:r>
          <m:rPr>
            <m:sty m:val="p"/>
          </m:rPr>
          <m:t>/</m:t>
        </m:r>
        <m:r>
          <m:t>r</m:t>
        </m:r>
      </m:oMath>
      <w:r>
        <w:t xml:space="preserve">. Here</w:t>
      </w:r>
      <w:r>
        <w:t xml:space="preserve"> </w:t>
      </w:r>
      <m:oMath>
        <m:r>
          <m:t>ϕ</m:t>
        </m:r>
        <m:r>
          <m:rPr>
            <m:sty m:val="p"/>
          </m:rPr>
          <m:t>∈</m:t>
        </m:r>
        <m:r>
          <m:rPr>
            <m:sty m:val="p"/>
          </m:rPr>
          <m:t>(</m:t>
        </m:r>
        <m:r>
          <m:t>0</m:t>
        </m:r>
        <m:r>
          <m:rPr>
            <m:sty m:val="p"/>
          </m:rPr>
          <m:t>,</m:t>
        </m:r>
        <m:r>
          <m:t>1</m:t>
        </m:r>
        <m:r>
          <m:rPr>
            <m:sty m:val="p"/>
          </m:rPr>
          <m:t>]</m:t>
        </m:r>
      </m:oMath>
      <w:r>
        <w:t xml:space="preserve"> </w:t>
      </w:r>
      <w:r>
        <w:t xml:space="preserve">is the share of the rent’s present value</w:t>
      </w:r>
      <w:r>
        <w:t xml:space="preserve"> </w:t>
      </w:r>
      <m:oMath>
        <m:r>
          <m:t>R</m:t>
        </m:r>
        <m:r>
          <m:rPr>
            <m:sty m:val="p"/>
          </m:rPr>
          <m:t>/</m:t>
        </m:r>
        <m:r>
          <m:t>r</m:t>
        </m:r>
      </m:oMath>
      <w:r>
        <w:t xml:space="preserve"> </w:t>
      </w:r>
      <w:r>
        <w:t xml:space="preserve">that the vendor captures, and the rest passes to consumers. The vendor chooses</w:t>
      </w:r>
      <w:r>
        <w:t xml:space="preserve"> </w:t>
      </w:r>
      <m:oMath>
        <m:r>
          <m:t>η</m:t>
        </m:r>
      </m:oMath>
      <w:r>
        <w:t xml:space="preserve"> </w:t>
      </w:r>
      <w:r>
        <w:t xml:space="preserve">to maximize</w:t>
      </w:r>
    </w:p>
    <w:p>
      <w:pPr>
        <w:pStyle w:val="BodyText"/>
      </w:pPr>
      <m:oMathPara>
        <m:oMathParaPr>
          <m:jc m:val="center"/>
        </m:oMathParaPr>
        <m:oMath>
          <m:r>
            <m:t>J</m:t>
          </m:r>
          <m:d>
            <m:dPr>
              <m:begChr m:val="("/>
              <m:endChr m:val=")"/>
              <m:sepChr m:val=""/>
              <m:grow/>
            </m:dPr>
            <m:e>
              <m:r>
                <m:t>η</m:t>
              </m:r>
            </m:e>
          </m:d>
          <m:r>
            <m:rPr>
              <m:sty m:val="p"/>
            </m:rPr>
            <m:t>=</m:t>
          </m:r>
          <m:f>
            <m:fPr>
              <m:type m:val="bar"/>
            </m:fPr>
            <m:num>
              <m:r>
                <m:t>G</m:t>
              </m:r>
              <m:r>
                <m:t>η</m:t>
              </m:r>
              <m:r>
                <m:rPr>
                  <m:sty m:val="p"/>
                </m:rPr>
                <m:t>−</m:t>
              </m:r>
              <m:r>
                <m:t>K</m:t>
              </m:r>
              <m:sSup>
                <m:e>
                  <m:r>
                    <m:t>η</m:t>
                  </m:r>
                </m:e>
                <m:sup>
                  <m:r>
                    <m:t>2</m:t>
                  </m:r>
                </m:sup>
              </m:sSup>
              <m:r>
                <m:rPr>
                  <m:sty m:val="p"/>
                </m:rPr>
                <m:t>/</m:t>
              </m:r>
              <m:r>
                <m:t>2</m:t>
              </m:r>
            </m:num>
            <m:den>
              <m:r>
                <m:t>r</m:t>
              </m:r>
              <m:r>
                <m:rPr>
                  <m:sty m:val="p"/>
                </m:rPr>
                <m:t>+</m:t>
              </m:r>
              <m:r>
                <m:t>η</m:t>
              </m:r>
            </m:den>
          </m:f>
          <m:r>
            <m:rPr>
              <m:sty m:val="p"/>
            </m:rPr>
            <m:t>,</m:t>
          </m:r>
        </m:oMath>
      </m:oMathPara>
    </w:p>
    <w:p>
      <w:pPr>
        <w:pStyle w:val="FirstParagraph"/>
      </w:pPr>
      <w:r>
        <w:t xml:space="preserve">the expected present value of its gain net of effort cost, which runs until productization or imitation ends the opportunity.</w:t>
      </w:r>
    </w:p>
    <w:p>
      <w:pPr>
        <w:pStyle w:val="BodyText"/>
      </w:pPr>
      <w:r>
        <w:rPr>
          <w:bCs/>
          <w:b/>
        </w:rPr>
        <w:t xml:space="preserve">Proposition 6 (Equilibrium productization).</w:t>
      </w:r>
      <w:r>
        <w:t xml:space="preserve"> </w:t>
      </w:r>
      <w:r>
        <w:t xml:space="preserve">The vendor’s problem has a unique interior solution,</w:t>
      </w:r>
    </w:p>
    <w:p>
      <w:pPr>
        <w:pStyle w:val="BodyText"/>
      </w:pPr>
      <m:oMathPara>
        <m:oMathParaPr>
          <m:jc m:val="center"/>
        </m:oMathParaPr>
        <m:oMath>
          <m:sSup>
            <m:e>
              <m:r>
                <m:t>η</m:t>
              </m:r>
            </m:e>
            <m:sup>
              <m:r>
                <m:rPr>
                  <m:sty m:val="p"/>
                </m:rPr>
                <m:t>*</m:t>
              </m:r>
            </m:sup>
          </m:sSup>
          <m:r>
            <m:rPr>
              <m:sty m:val="p"/>
            </m:rPr>
            <m:t>=</m:t>
          </m:r>
          <m:r>
            <m:rPr>
              <m:sty m:val="p"/>
            </m:rPr>
            <m:t>−</m:t>
          </m:r>
          <m:r>
            <m:t>r</m:t>
          </m:r>
          <m:r>
            <m:rPr>
              <m:sty m:val="p"/>
            </m:rPr>
            <m:t>+</m:t>
          </m:r>
          <m:rad>
            <m:radPr>
              <m:degHide m:val="on"/>
            </m:radPr>
            <m:deg/>
            <m:e>
              <m:sSup>
                <m:e>
                  <m:r>
                    <m:t>r</m:t>
                  </m:r>
                </m:e>
                <m:sup>
                  <m:r>
                    <m:t>2</m:t>
                  </m:r>
                </m:sup>
              </m:sSup>
              <m:r>
                <m:rPr>
                  <m:sty m:val="p"/>
                </m:rPr>
                <m:t>+</m:t>
              </m:r>
              <m:r>
                <m:t>2</m:t>
              </m:r>
              <m:r>
                <m:t>G</m:t>
              </m:r>
              <m:r>
                <m:t>r</m:t>
              </m:r>
              <m:r>
                <m:rPr>
                  <m:sty m:val="p"/>
                </m:rPr>
                <m:t>/</m:t>
              </m:r>
              <m:r>
                <m:t>K</m:t>
              </m:r>
            </m:e>
          </m:rad>
          <m:r>
            <m:rPr>
              <m:sty m:val="p"/>
            </m:rPr>
            <m:t>.</m:t>
          </m:r>
        </m:oMath>
      </m:oMathPara>
    </w:p>
    <w:p>
      <w:pPr>
        <w:pStyle w:val="FirstParagraph"/>
      </w:pPr>
      <w:r>
        <w:t xml:space="preserve">The rate</w:t>
      </w:r>
      <w:r>
        <w:t xml:space="preserve"> </w:t>
      </w:r>
      <m:oMath>
        <m:sSup>
          <m:e>
            <m:r>
              <m:t>η</m:t>
            </m:r>
          </m:e>
          <m:sup>
            <m:r>
              <m:rPr>
                <m:sty m:val="p"/>
              </m:rPr>
              <m:t>*</m:t>
            </m:r>
          </m:sup>
        </m:sSup>
      </m:oMath>
      <w:r>
        <w:t xml:space="preserve"> </w:t>
      </w:r>
      <w:r>
        <w:t xml:space="preserve">is increasing in</w:t>
      </w:r>
      <w:r>
        <w:t xml:space="preserve"> </w:t>
      </w:r>
      <m:oMath>
        <m:r>
          <m:t>G</m:t>
        </m:r>
      </m:oMath>
      <w:r>
        <w:t xml:space="preserve"> </w:t>
      </w:r>
      <w:r>
        <w:t xml:space="preserve">(and so in</w:t>
      </w:r>
      <w:r>
        <w:t xml:space="preserve"> </w:t>
      </w:r>
      <m:oMath>
        <m:r>
          <m:t>R</m:t>
        </m:r>
      </m:oMath>
      <w:r>
        <w:t xml:space="preserve"> </w:t>
      </w:r>
      <w:r>
        <w:t xml:space="preserve">and</w:t>
      </w:r>
      <w:r>
        <w:t xml:space="preserve"> </w:t>
      </w:r>
      <m:oMath>
        <m:r>
          <m:t>ϕ</m:t>
        </m:r>
      </m:oMath>
      <w:r>
        <w:t xml:space="preserve">) and decreasing in</w:t>
      </w:r>
      <w:r>
        <w:t xml:space="preserve"> </w:t>
      </w:r>
      <m:oMath>
        <m:r>
          <m:t>K</m:t>
        </m:r>
      </m:oMath>
      <w:r>
        <w:t xml:space="preserve"> </w:t>
      </w:r>
      <w:r>
        <w:t xml:space="preserve">(and so in</w:t>
      </w:r>
      <w:r>
        <w:t xml:space="preserve"> </w:t>
      </w:r>
      <m:oMath>
        <m:r>
          <m:t>s</m:t>
        </m:r>
      </m:oMath>
      <w:r>
        <w:t xml:space="preserve">). For a given</w:t>
      </w:r>
      <w:r>
        <w:t xml:space="preserve"> </w:t>
      </w:r>
      <m:oMath>
        <m:r>
          <m:t>G</m:t>
        </m:r>
      </m:oMath>
      <w:r>
        <w:t xml:space="preserve">, it is increasing in</w:t>
      </w:r>
      <w:r>
        <w:t xml:space="preserve"> </w:t>
      </w:r>
      <m:oMath>
        <m:r>
          <m:t>r</m:t>
        </m:r>
      </m:oMath>
      <w:r>
        <w:t xml:space="preserve">: the faster rivals are expected to imitate, the faster the vendor productizes.</w:t>
      </w:r>
    </w:p>
    <w:p>
      <w:pPr>
        <w:pStyle w:val="BodyText"/>
      </w:pPr>
      <w:r>
        <w:rPr>
          <w:bCs/>
          <w:b/>
        </w:rPr>
        <w:t xml:space="preserve">Proposition 7 (Contract protection and complement investment).</w:t>
      </w:r>
      <w:r>
        <w:t xml:space="preserve"> </w:t>
      </w:r>
      <w:r>
        <w:t xml:space="preserve">The adopter’s expected rent</w:t>
      </w:r>
      <w:r>
        <w:t xml:space="preserve"> </w:t>
      </w:r>
      <m:oMath>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s</m:t>
                </m:r>
              </m:e>
            </m:d>
          </m:e>
        </m:d>
        <m:r>
          <m:rPr>
            <m:sty m:val="p"/>
          </m:rPr>
          <m:t>−</m:t>
        </m:r>
        <m:r>
          <m:t>g</m:t>
        </m:r>
        <m:d>
          <m:dPr>
            <m:begChr m:val="("/>
            <m:endChr m:val=")"/>
            <m:sepChr m:val=""/>
            <m:grow/>
          </m:dPr>
          <m:e>
            <m:sSub>
              <m:e>
                <m:r>
                  <m:t>O</m:t>
                </m:r>
              </m:e>
              <m:sub>
                <m:r>
                  <m:t>j</m:t>
                </m:r>
              </m:sub>
            </m:sSub>
          </m:e>
        </m:d>
      </m:oMath>
      <w:r>
        <w:t xml:space="preserve"> </w:t>
      </w:r>
      <w:r>
        <w:t xml:space="preserve">is increasing in</w:t>
      </w:r>
      <w:r>
        <w:t xml:space="preserve"> </w:t>
      </w:r>
      <m:oMath>
        <m:r>
          <m:t>s</m:t>
        </m:r>
      </m:oMath>
      <w:r>
        <w:t xml:space="preserve">. Consequently, the set of organizational-capital investments that satisfy</w:t>
      </w:r>
      <w:r>
        <w:t xml:space="preserve"> </w:t>
      </w:r>
      <m:oMath>
        <m:r>
          <m:t>R</m:t>
        </m:r>
        <m:r>
          <m:rPr>
            <m:sty m:val="p"/>
          </m:rPr>
          <m:t>/</m:t>
        </m:r>
        <m:d>
          <m:dPr>
            <m:begChr m:val="("/>
            <m:endChr m:val=")"/>
            <m:sepChr m:val=""/>
            <m:grow/>
          </m:dPr>
          <m:e>
            <m:r>
              <m:t>r</m:t>
            </m:r>
            <m:r>
              <m:rPr>
                <m:sty m:val="p"/>
              </m:rPr>
              <m:t>+</m:t>
            </m:r>
            <m:sSup>
              <m:e>
                <m:r>
                  <m:t>η</m:t>
                </m:r>
              </m:e>
              <m:sup>
                <m:r>
                  <m:rPr>
                    <m:sty m:val="p"/>
                  </m:rPr>
                  <m:t>*</m:t>
                </m:r>
              </m:sup>
            </m:sSup>
          </m:e>
        </m:d>
        <m:r>
          <m:rPr>
            <m:sty m:val="p"/>
          </m:rPr>
          <m:t>≥</m:t>
        </m:r>
        <m:r>
          <m:t>g</m:t>
        </m:r>
        <m:d>
          <m:dPr>
            <m:begChr m:val="("/>
            <m:endChr m:val=")"/>
            <m:sepChr m:val=""/>
            <m:grow/>
          </m:dPr>
          <m:e>
            <m:sSub>
              <m:e>
                <m:r>
                  <m:t>O</m:t>
                </m:r>
              </m:e>
              <m:sub>
                <m:r>
                  <m:t>j</m:t>
                </m:r>
              </m:sub>
            </m:sSub>
          </m:e>
        </m:d>
      </m:oMath>
      <w:r>
        <w:t xml:space="preserve"> </w:t>
      </w:r>
      <w:r>
        <w:t xml:space="preserve">expands as</w:t>
      </w:r>
      <w:r>
        <w:t xml:space="preserve"> </w:t>
      </w:r>
      <m:oMath>
        <m:r>
          <m:t>s</m:t>
        </m:r>
      </m:oMath>
      <w:r>
        <w:t xml:space="preserve"> </w:t>
      </w:r>
      <w:r>
        <w:t xml:space="preserve">rises, and some investments that would not be made without protection are made with it.</w:t>
      </w:r>
    </w:p>
    <w:p>
      <w:pPr>
        <w:pStyle w:val="BodyText"/>
      </w:pPr>
      <w:r>
        <w:t xml:space="preserve">Proposition 6 says that imitation by rivals and encroachment by the vendor are strategic complements. A shorter expected imitation lag makes the vendor move sooner, so the two threats to the adopter’s rent compound. Proposition 7 applies the hold-up logic of Klein et al. (1978) and Grossman and Hart (1986) to the LLM supply relationship. An adopter that fears productization under-invests in the co-specialized capital that generates its rent, and contract terms that raise the vendor’s cost of encroaching restore some of that investment.</w:t>
      </w:r>
    </w:p>
    <w:p>
      <w:pPr>
        <w:pStyle w:val="BodyText"/>
      </w:pPr>
      <w:r>
        <w:t xml:space="preserve">Whether such protection is actually written is a separate question. The adopter’s willingness to pay for a move from</w:t>
      </w:r>
      <w:r>
        <w:t xml:space="preserve"> </w:t>
      </w:r>
      <m:oMath>
        <m:sSub>
          <m:e>
            <m:r>
              <m:t>s</m:t>
            </m:r>
          </m:e>
          <m:sub>
            <m:r>
              <m:t>0</m:t>
            </m:r>
          </m:sub>
        </m:sSub>
      </m:oMath>
      <w:r>
        <w:t xml:space="preserve"> </w:t>
      </w:r>
      <w:r>
        <w:t xml:space="preserve">to</w:t>
      </w:r>
      <w:r>
        <w:t xml:space="preserve"> </w:t>
      </w:r>
      <m:oMath>
        <m:sSub>
          <m:e>
            <m:r>
              <m:t>s</m:t>
            </m:r>
          </m:e>
          <m:sub>
            <m:r>
              <m:t>1</m:t>
            </m:r>
          </m:sub>
        </m:sSub>
      </m:oMath>
      <w:r>
        <w:t xml:space="preserve"> </w:t>
      </w:r>
      <w:r>
        <w:t xml:space="preserve">is</w:t>
      </w:r>
      <w:r>
        <w:t xml:space="preserve"> </w:t>
      </w:r>
      <m:oMath>
        <m:r>
          <m:t>R</m:t>
        </m:r>
        <m:r>
          <m:rPr>
            <m:sty m:val="p"/>
          </m:rPr>
          <m:t>/</m:t>
        </m:r>
        <m:d>
          <m:dPr>
            <m:begChr m:val="("/>
            <m:endChr m:val=")"/>
            <m:sepChr m:val=""/>
            <m:grow/>
          </m:dPr>
          <m:e>
            <m:r>
              <m:t>r</m:t>
            </m:r>
            <m:r>
              <m:rPr>
                <m:sty m:val="p"/>
              </m:rPr>
              <m:t>+</m:t>
            </m:r>
            <m:sSubSup>
              <m:e>
                <m:r>
                  <m:t>η</m:t>
                </m:r>
              </m:e>
              <m:sub>
                <m:r>
                  <m:t>1</m:t>
                </m:r>
              </m:sub>
              <m:sup>
                <m:r>
                  <m:rPr>
                    <m:sty m:val="p"/>
                  </m:rPr>
                  <m:t>*</m:t>
                </m:r>
              </m:sup>
            </m:sSubSup>
          </m:e>
        </m:d>
        <m:r>
          <m:rPr>
            <m:sty m:val="p"/>
          </m:rPr>
          <m:t>−</m:t>
        </m:r>
        <m:r>
          <m:t>R</m:t>
        </m:r>
        <m:r>
          <m:rPr>
            <m:sty m:val="p"/>
          </m:rPr>
          <m:t>/</m:t>
        </m:r>
        <m:d>
          <m:dPr>
            <m:begChr m:val="("/>
            <m:endChr m:val=")"/>
            <m:sepChr m:val=""/>
            <m:grow/>
          </m:dPr>
          <m:e>
            <m:r>
              <m:t>r</m:t>
            </m:r>
            <m:r>
              <m:rPr>
                <m:sty m:val="p"/>
              </m:rPr>
              <m:t>+</m:t>
            </m:r>
            <m:sSubSup>
              <m:e>
                <m:r>
                  <m:t>η</m:t>
                </m:r>
              </m:e>
              <m:sub>
                <m:r>
                  <m:t>0</m:t>
                </m:r>
              </m:sub>
              <m:sup>
                <m:r>
                  <m:rPr>
                    <m:sty m:val="p"/>
                  </m:rPr>
                  <m:t>*</m:t>
                </m:r>
              </m:sup>
            </m:sSubSup>
          </m:e>
        </m:d>
      </m:oMath>
      <w:r>
        <w:t xml:space="preserve">. The vendor’s loss is</w:t>
      </w:r>
      <w:r>
        <w:t xml:space="preserve"> </w:t>
      </w:r>
      <m:oMath>
        <m:sSub>
          <m:e>
            <m:r>
              <m:t>K</m:t>
            </m:r>
          </m:e>
          <m:sub>
            <m:r>
              <m:t>1</m:t>
            </m:r>
          </m:sub>
        </m:sSub>
        <m:sSubSup>
          <m:e>
            <m:r>
              <m:t>η</m:t>
            </m:r>
          </m:e>
          <m:sub>
            <m:r>
              <m:t>1</m:t>
            </m:r>
          </m:sub>
          <m:sup>
            <m:r>
              <m:rPr>
                <m:sty m:val="p"/>
              </m:rPr>
              <m:t>*</m:t>
            </m:r>
          </m:sup>
        </m:sSubSup>
        <m:r>
          <m:rPr>
            <m:sty m:val="p"/>
          </m:rPr>
          <m:t>−</m:t>
        </m:r>
        <m:sSub>
          <m:e>
            <m:r>
              <m:t>K</m:t>
            </m:r>
          </m:e>
          <m:sub>
            <m:r>
              <m:t>0</m:t>
            </m:r>
          </m:sub>
        </m:sSub>
        <m:sSubSup>
          <m:e>
            <m:r>
              <m:t>η</m:t>
            </m:r>
          </m:e>
          <m:sub>
            <m:r>
              <m:t>0</m:t>
            </m:r>
          </m:sub>
          <m:sup>
            <m:r>
              <m:rPr>
                <m:sty m:val="p"/>
              </m:rPr>
              <m:t>*</m:t>
            </m:r>
          </m:sup>
        </m:sSubSup>
      </m:oMath>
      <w:r>
        <w:t xml:space="preserve">, because its value at the optimum is</w:t>
      </w:r>
      <w:r>
        <w:t xml:space="preserve"> </w:t>
      </w:r>
      <m:oMath>
        <m:sSup>
          <m:e>
            <m:r>
              <m:t>J</m:t>
            </m:r>
          </m:e>
          <m:sup>
            <m:r>
              <m:rPr>
                <m:sty m:val="p"/>
              </m:rPr>
              <m:t>*</m:t>
            </m:r>
          </m:sup>
        </m:sSup>
        <m:r>
          <m:rPr>
            <m:sty m:val="p"/>
          </m:rPr>
          <m:t>=</m:t>
        </m:r>
        <m:r>
          <m:t>G</m:t>
        </m:r>
        <m:r>
          <m:rPr>
            <m:sty m:val="p"/>
          </m:rPr>
          <m:t>−</m:t>
        </m:r>
        <m:r>
          <m:t>K</m:t>
        </m:r>
        <m:sSup>
          <m:e>
            <m:r>
              <m:t>η</m:t>
            </m:r>
          </m:e>
          <m:sup>
            <m:r>
              <m:rPr>
                <m:sty m:val="p"/>
              </m:rPr>
              <m:t>*</m:t>
            </m:r>
          </m:sup>
        </m:sSup>
      </m:oMath>
      <w:r>
        <w:t xml:space="preserve">. A contract can be agreed only if the first exceeds the second. Table A1 gives a numerical illustration. Protection clears for uses with small rents and fails for uses with large rents, because the vendor’s gain from productizing grows with the rent. The pattern depends on the parameters. In a simulation with randomly drawn parameters, the willingness to pay fell short of the vendor’s loss in about five percent of the draws. We therefore offer the pattern as an illustration and not as a proposition. If it held more generally, the uses most worth protecting would be the ones least likely to be protected.</w:t>
      </w:r>
    </w:p>
    <w:p>
      <w:pPr>
        <w:pStyle w:val="BodyText"/>
      </w:pPr>
      <w:r>
        <w:rPr>
          <w:bCs/>
          <w:b/>
        </w:rPr>
        <w:t xml:space="preserve">Table A1. Willingness to pay for protection versus the vendor’s loss (illustration;</w:t>
      </w:r>
      <w:r>
        <w:rPr>
          <w:bCs/>
          <w:b/>
        </w:rPr>
        <w:t xml:space="preserve"> </w:t>
      </w:r>
      <m:oMath>
        <m:r>
          <m:t>r</m:t>
        </m:r>
        <m:r>
          <m:rPr>
            <m:sty m:val="p"/>
          </m:rPr>
          <m:t>=</m:t>
        </m:r>
        <m:r>
          <m:t>0.3</m:t>
        </m:r>
      </m:oMath>
      <w:r>
        <w:rPr>
          <w:bCs/>
          <w:b/>
        </w:rPr>
        <w:t xml:space="preserve">,</w:t>
      </w:r>
      <w:r>
        <w:rPr>
          <w:bCs/>
          <w:b/>
        </w:rPr>
        <w:t xml:space="preserve"> </w:t>
      </w:r>
      <m:oMath>
        <m:r>
          <m:t>ϕ</m:t>
        </m:r>
        <m:r>
          <m:rPr>
            <m:sty m:val="p"/>
          </m:rPr>
          <m:t>=</m:t>
        </m:r>
        <m:r>
          <m:t>0.8</m:t>
        </m:r>
      </m:oMath>
      <w:r>
        <w:rPr>
          <w:bCs/>
          <w:b/>
        </w:rPr>
        <w:t xml:space="preserve">,</w:t>
      </w:r>
      <w:r>
        <w:rPr>
          <w:bCs/>
          <w:b/>
        </w:rPr>
        <w:t xml:space="preserve"> </w:t>
      </w:r>
      <m:oMath>
        <m:r>
          <m:t>k</m:t>
        </m:r>
        <m:r>
          <m:rPr>
            <m:sty m:val="p"/>
          </m:rPr>
          <m:t>=</m:t>
        </m:r>
        <m:r>
          <m:t>1</m:t>
        </m:r>
      </m:oMath>
      <w:r>
        <w:rPr>
          <w:bCs/>
          <w:b/>
        </w:rPr>
        <w:t xml:space="preserve">,</w:t>
      </w:r>
      <w:r>
        <w:rPr>
          <w:bCs/>
          <w:b/>
        </w:rPr>
        <w:t xml:space="preserve"> </w:t>
      </w:r>
      <m:oMath>
        <m:r>
          <m:t>s</m:t>
        </m:r>
      </m:oMath>
      <w:r>
        <w:rPr>
          <w:bCs/>
          <w:b/>
        </w:rPr>
        <w:t xml:space="preserve"> </w:t>
      </w:r>
      <w:r>
        <w:rPr>
          <w:bCs/>
          <w:b/>
        </w:rPr>
        <w:t xml:space="preserve">raised from 0 to 0.5)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m:oMath>
              <m:r>
                <m:t>R</m:t>
              </m:r>
            </m:oMath>
          </w:p>
        </w:tc>
        <w:tc>
          <w:tcPr/>
          <w:p>
            <w:pPr>
              <w:pStyle w:val="Compact"/>
              <w:jc w:val="right"/>
            </w:pPr>
            <m:oMath>
              <m:sSup>
                <m:e>
                  <m:r>
                    <m:t>η</m:t>
                  </m:r>
                </m:e>
                <m:sup>
                  <m:r>
                    <m:rPr>
                      <m:sty m:val="p"/>
                    </m:rPr>
                    <m:t>*</m:t>
                  </m:r>
                </m:sup>
              </m:sSup>
            </m:oMath>
            <w:r>
              <w:t xml:space="preserve"> </w:t>
            </w:r>
            <w:r>
              <w:t xml:space="preserve">(</w:t>
            </w:r>
            <m:oMath>
              <m:r>
                <m:t>s</m:t>
              </m:r>
              <m:r>
                <m:rPr>
                  <m:sty m:val="p"/>
                </m:rPr>
                <m:t>=</m:t>
              </m:r>
              <m:r>
                <m:t>0</m:t>
              </m:r>
            </m:oMath>
            <w:r>
              <w:t xml:space="preserve">)</w:t>
            </w:r>
          </w:p>
        </w:tc>
        <w:tc>
          <w:tcPr/>
          <w:p>
            <w:pPr>
              <w:pStyle w:val="Compact"/>
              <w:jc w:val="right"/>
            </w:pPr>
            <m:oMath>
              <m:sSup>
                <m:e>
                  <m:r>
                    <m:t>η</m:t>
                  </m:r>
                </m:e>
                <m:sup>
                  <m:r>
                    <m:rPr>
                      <m:sty m:val="p"/>
                    </m:rPr>
                    <m:t>*</m:t>
                  </m:r>
                </m:sup>
              </m:sSup>
            </m:oMath>
            <w:r>
              <w:t xml:space="preserve"> </w:t>
            </w:r>
            <w:r>
              <w:t xml:space="preserve">(</w:t>
            </w:r>
            <m:oMath>
              <m:r>
                <m:t>s</m:t>
              </m:r>
              <m:r>
                <m:rPr>
                  <m:sty m:val="p"/>
                </m:rPr>
                <m:t>=</m:t>
              </m:r>
              <m:r>
                <m:t>0.5</m:t>
              </m:r>
            </m:oMath>
            <w:r>
              <w:t xml:space="preserve">)</w:t>
            </w:r>
          </w:p>
        </w:tc>
        <w:tc>
          <w:tcPr/>
          <w:p>
            <w:pPr>
              <w:pStyle w:val="Compact"/>
              <w:jc w:val="right"/>
            </w:pPr>
            <w:r>
              <w:t xml:space="preserve">Willingness to pay</w:t>
            </w:r>
          </w:p>
        </w:tc>
        <w:tc>
          <w:tcPr/>
          <w:p>
            <w:pPr>
              <w:pStyle w:val="Compact"/>
              <w:jc w:val="right"/>
            </w:pPr>
            <w:r>
              <w:t xml:space="preserve">Vendor’s loss</w:t>
            </w:r>
          </w:p>
        </w:tc>
        <w:tc>
          <w:tcPr/>
          <w:p>
            <w:pPr>
              <w:pStyle w:val="Compact"/>
              <w:jc w:val="left"/>
            </w:pPr>
            <w:r>
              <w:t xml:space="preserve">Contract agreed</w:t>
            </w:r>
          </w:p>
        </w:tc>
      </w:tr>
      <w:tr>
        <w:tc>
          <w:tcPr/>
          <w:p>
            <w:pPr>
              <w:pStyle w:val="Compact"/>
              <w:jc w:val="right"/>
            </w:pPr>
            <w:r>
              <w:t xml:space="preserve">0.5</w:t>
            </w:r>
          </w:p>
        </w:tc>
        <w:tc>
          <w:tcPr/>
          <w:p>
            <w:pPr>
              <w:pStyle w:val="Compact"/>
              <w:jc w:val="right"/>
            </w:pPr>
            <w:r>
              <w:t xml:space="preserve">0.643</w:t>
            </w:r>
          </w:p>
        </w:tc>
        <w:tc>
          <w:tcPr/>
          <w:p>
            <w:pPr>
              <w:pStyle w:val="Compact"/>
              <w:jc w:val="right"/>
            </w:pPr>
            <w:r>
              <w:t xml:space="preserve">0.239</w:t>
            </w:r>
          </w:p>
        </w:tc>
        <w:tc>
          <w:tcPr/>
          <w:p>
            <w:pPr>
              <w:pStyle w:val="Compact"/>
              <w:jc w:val="right"/>
            </w:pPr>
            <w:r>
              <w:t xml:space="preserve">0.398</w:t>
            </w:r>
          </w:p>
        </w:tc>
        <w:tc>
          <w:tcPr/>
          <w:p>
            <w:pPr>
              <w:pStyle w:val="Compact"/>
              <w:jc w:val="right"/>
            </w:pPr>
            <w:r>
              <w:t xml:space="preserve">0.311</w:t>
            </w:r>
          </w:p>
        </w:tc>
        <w:tc>
          <w:tcPr/>
          <w:p>
            <w:pPr>
              <w:pStyle w:val="Compact"/>
              <w:jc w:val="left"/>
            </w:pPr>
            <w:r>
              <w:t xml:space="preserve">Yes</w:t>
            </w:r>
          </w:p>
        </w:tc>
      </w:tr>
      <w:tr>
        <w:tc>
          <w:tcPr/>
          <w:p>
            <w:pPr>
              <w:pStyle w:val="Compact"/>
              <w:jc w:val="right"/>
            </w:pPr>
            <w:r>
              <w:t xml:space="preserve">1</w:t>
            </w:r>
          </w:p>
        </w:tc>
        <w:tc>
          <w:tcPr/>
          <w:p>
            <w:pPr>
              <w:pStyle w:val="Compact"/>
              <w:jc w:val="right"/>
            </w:pPr>
            <w:r>
              <w:t xml:space="preserve">1.000</w:t>
            </w:r>
          </w:p>
        </w:tc>
        <w:tc>
          <w:tcPr/>
          <w:p>
            <w:pPr>
              <w:pStyle w:val="Compact"/>
              <w:jc w:val="right"/>
            </w:pPr>
            <w:r>
              <w:t xml:space="preserve">0.400</w:t>
            </w:r>
          </w:p>
        </w:tc>
        <w:tc>
          <w:tcPr/>
          <w:p>
            <w:pPr>
              <w:pStyle w:val="Compact"/>
              <w:jc w:val="right"/>
            </w:pPr>
            <w:r>
              <w:t xml:space="preserve">0.659</w:t>
            </w:r>
          </w:p>
        </w:tc>
        <w:tc>
          <w:tcPr/>
          <w:p>
            <w:pPr>
              <w:pStyle w:val="Compact"/>
              <w:jc w:val="right"/>
            </w:pPr>
            <w:r>
              <w:t xml:space="preserve">0.600</w:t>
            </w:r>
          </w:p>
        </w:tc>
        <w:tc>
          <w:tcPr/>
          <w:p>
            <w:pPr>
              <w:pStyle w:val="Compact"/>
              <w:jc w:val="left"/>
            </w:pPr>
            <w:r>
              <w:t xml:space="preserve">Yes</w:t>
            </w:r>
          </w:p>
        </w:tc>
      </w:tr>
      <w:tr>
        <w:tc>
          <w:tcPr/>
          <w:p>
            <w:pPr>
              <w:pStyle w:val="Compact"/>
              <w:jc w:val="right"/>
            </w:pPr>
            <w:r>
              <w:t xml:space="preserve">2</w:t>
            </w:r>
          </w:p>
        </w:tc>
        <w:tc>
          <w:tcPr/>
          <w:p>
            <w:pPr>
              <w:pStyle w:val="Compact"/>
              <w:jc w:val="right"/>
            </w:pPr>
            <w:r>
              <w:t xml:space="preserve">1.514</w:t>
            </w:r>
          </w:p>
        </w:tc>
        <w:tc>
          <w:tcPr/>
          <w:p>
            <w:pPr>
              <w:pStyle w:val="Compact"/>
              <w:jc w:val="right"/>
            </w:pPr>
            <w:r>
              <w:t xml:space="preserve">0.643</w:t>
            </w:r>
          </w:p>
        </w:tc>
        <w:tc>
          <w:tcPr/>
          <w:p>
            <w:pPr>
              <w:pStyle w:val="Compact"/>
              <w:jc w:val="right"/>
            </w:pPr>
            <w:r>
              <w:t xml:space="preserve">1.017</w:t>
            </w:r>
          </w:p>
        </w:tc>
        <w:tc>
          <w:tcPr/>
          <w:p>
            <w:pPr>
              <w:pStyle w:val="Compact"/>
              <w:jc w:val="right"/>
            </w:pPr>
            <w:r>
              <w:t xml:space="preserve">1.060</w:t>
            </w:r>
          </w:p>
        </w:tc>
        <w:tc>
          <w:tcPr/>
          <w:p>
            <w:pPr>
              <w:pStyle w:val="Compact"/>
              <w:jc w:val="left"/>
            </w:pPr>
            <w:r>
              <w:t xml:space="preserve">No</w:t>
            </w:r>
          </w:p>
        </w:tc>
      </w:tr>
      <w:tr>
        <w:tc>
          <w:tcPr/>
          <w:p>
            <w:pPr>
              <w:pStyle w:val="Compact"/>
              <w:jc w:val="right"/>
            </w:pPr>
            <w:r>
              <w:t xml:space="preserve">4</w:t>
            </w:r>
          </w:p>
        </w:tc>
        <w:tc>
          <w:tcPr/>
          <w:p>
            <w:pPr>
              <w:pStyle w:val="Compact"/>
              <w:jc w:val="right"/>
            </w:pPr>
            <w:r>
              <w:t xml:space="preserve">2.248</w:t>
            </w:r>
          </w:p>
        </w:tc>
        <w:tc>
          <w:tcPr/>
          <w:p>
            <w:pPr>
              <w:pStyle w:val="Compact"/>
              <w:jc w:val="right"/>
            </w:pPr>
            <w:r>
              <w:t xml:space="preserve">1.000</w:t>
            </w:r>
          </w:p>
        </w:tc>
        <w:tc>
          <w:tcPr/>
          <w:p>
            <w:pPr>
              <w:pStyle w:val="Compact"/>
              <w:jc w:val="right"/>
            </w:pPr>
            <w:r>
              <w:t xml:space="preserve">1.507</w:t>
            </w:r>
          </w:p>
        </w:tc>
        <w:tc>
          <w:tcPr/>
          <w:p>
            <w:pPr>
              <w:pStyle w:val="Compact"/>
              <w:jc w:val="right"/>
            </w:pPr>
            <w:r>
              <w:t xml:space="preserve">1.752</w:t>
            </w:r>
          </w:p>
        </w:tc>
        <w:tc>
          <w:tcPr/>
          <w:p>
            <w:pPr>
              <w:pStyle w:val="Compact"/>
              <w:jc w:val="left"/>
            </w:pPr>
            <w:r>
              <w:t xml:space="preserve">No</w:t>
            </w:r>
          </w:p>
        </w:tc>
      </w:tr>
      <w:tr>
        <w:tc>
          <w:tcPr/>
          <w:p>
            <w:pPr>
              <w:pStyle w:val="Compact"/>
              <w:jc w:val="right"/>
            </w:pPr>
            <w:r>
              <w:t xml:space="preserve">8</w:t>
            </w:r>
          </w:p>
        </w:tc>
        <w:tc>
          <w:tcPr/>
          <w:p>
            <w:pPr>
              <w:pStyle w:val="Compact"/>
              <w:jc w:val="right"/>
            </w:pPr>
            <w:r>
              <w:t xml:space="preserve">3.290</w:t>
            </w:r>
          </w:p>
        </w:tc>
        <w:tc>
          <w:tcPr/>
          <w:p>
            <w:pPr>
              <w:pStyle w:val="Compact"/>
              <w:jc w:val="right"/>
            </w:pPr>
            <w:r>
              <w:t xml:space="preserve">1.514</w:t>
            </w:r>
          </w:p>
        </w:tc>
        <w:tc>
          <w:tcPr/>
          <w:p>
            <w:pPr>
              <w:pStyle w:val="Compact"/>
              <w:jc w:val="right"/>
            </w:pPr>
            <w:r>
              <w:t xml:space="preserve">2.182</w:t>
            </w:r>
          </w:p>
        </w:tc>
        <w:tc>
          <w:tcPr/>
          <w:p>
            <w:pPr>
              <w:pStyle w:val="Compact"/>
              <w:jc w:val="right"/>
            </w:pPr>
            <w:r>
              <w:t xml:space="preserve">2.765</w:t>
            </w:r>
          </w:p>
        </w:tc>
        <w:tc>
          <w:tcPr/>
          <w:p>
            <w:pPr>
              <w:pStyle w:val="Compact"/>
              <w:jc w:val="left"/>
            </w:pPr>
            <w:r>
              <w:t xml:space="preserve">No</w:t>
            </w:r>
          </w:p>
        </w:tc>
      </w:tr>
    </w:tbl>
    <w:p>
      <w:pPr>
        <w:pStyle w:val="BodyText"/>
      </w:pPr>
      <w:r>
        <w:t xml:space="preserve">The extension has clear limits. The rate</w:t>
      </w:r>
      <w:r>
        <w:t xml:space="preserve"> </w:t>
      </w:r>
      <m:oMath>
        <m:r>
          <m:t>η</m:t>
        </m:r>
      </m:oMath>
      <w:r>
        <w:t xml:space="preserve"> </w:t>
      </w:r>
      <w:r>
        <w:t xml:space="preserve">is constant and chosen by a single vendor, and Section A.2 adds competition among vendors. We still do not model the adopter’s responses, such as concealing the use or moving to another vendor, or bargaining over the contract. The functional form</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w:t>
      </w:r>
      <w:r>
        <w:t xml:space="preserve">is a convenience, and the share</w:t>
      </w:r>
      <w:r>
        <w:t xml:space="preserve"> </w:t>
      </w:r>
      <m:oMath>
        <m:r>
          <m:t>ϕ</m:t>
        </m:r>
      </m:oMath>
      <w:r>
        <w:t xml:space="preserve"> </w:t>
      </w:r>
      <w:r>
        <w:t xml:space="preserve">is a reduced-form parameter that says nothing about how the vendor earns from a productized offering. Contract terms are not publicly observed, so the propositions cannot be examined with the data in Section 6.</w:t>
      </w:r>
    </w:p>
    <w:bookmarkEnd w:id="50"/>
    <w:bookmarkStart w:id="51" w:name="a.2-competition-among-vendors"/>
    <w:p>
      <w:pPr>
        <w:pStyle w:val="Heading2"/>
      </w:pPr>
      <w:r>
        <w:t xml:space="preserve">A.2 Competition among vendors</w:t>
      </w:r>
    </w:p>
    <w:p>
      <w:pPr>
        <w:pStyle w:val="FirstParagraph"/>
      </w:pPr>
      <w:r>
        <w:t xml:space="preserve">Section A.1 has a single vendor decide whether to productize the adopter’s use. In practice, several vendors may see that a use is valuable and try to build it. We now let</w:t>
      </w:r>
      <w:r>
        <w:t xml:space="preserve"> </w:t>
      </w:r>
      <m:oMath>
        <m:r>
          <m:t>N</m:t>
        </m:r>
      </m:oMath>
      <w:r>
        <w:t xml:space="preserve"> </w:t>
      </w:r>
      <w:r>
        <w:t xml:space="preserve">symmetric vendors race for the same use.</w:t>
      </w:r>
    </w:p>
    <w:p>
      <w:pPr>
        <w:pStyle w:val="BodyText"/>
      </w:pPr>
      <w:r>
        <w:rPr>
          <w:iCs/>
          <w:i/>
        </w:rPr>
        <w:t xml:space="preserve">Setup.</w:t>
      </w:r>
      <w:r>
        <w:t xml:space="preserve"> </w:t>
      </w:r>
      <w:r>
        <w:t xml:space="preserve">Each vendor</w:t>
      </w:r>
      <w:r>
        <w:t xml:space="preserve"> </w:t>
      </w:r>
      <m:oMath>
        <m:r>
          <m:t>i</m:t>
        </m:r>
      </m:oMath>
      <w:r>
        <w:t xml:space="preserve"> </w:t>
      </w:r>
      <w:r>
        <w:t xml:space="preserve">chooses a productization rate</w:t>
      </w:r>
      <w:r>
        <w:t xml:space="preserve"> </w:t>
      </w:r>
      <m:oMath>
        <m:sSub>
          <m:e>
            <m:r>
              <m:t>η</m:t>
            </m:r>
          </m:e>
          <m:sub>
            <m:r>
              <m:t>i</m:t>
            </m:r>
          </m:sub>
        </m:sSub>
      </m:oMath>
      <w:r>
        <w:t xml:space="preserve"> </w:t>
      </w:r>
      <w:r>
        <w:t xml:space="preserve">at cost</w:t>
      </w:r>
      <w:r>
        <w:t xml:space="preserve"> </w:t>
      </w:r>
      <m:oMath>
        <m:d>
          <m:dPr>
            <m:begChr m:val="("/>
            <m:endChr m:val=")"/>
            <m:sepChr m:val=""/>
            <m:grow/>
          </m:dPr>
          <m:e>
            <m:r>
              <m:t>K</m:t>
            </m:r>
            <m:r>
              <m:rPr>
                <m:sty m:val="p"/>
              </m:rPr>
              <m:t>/</m:t>
            </m:r>
            <m:r>
              <m:t>2</m:t>
            </m:r>
          </m:e>
        </m:d>
        <m:sSubSup>
          <m:e>
            <m:r>
              <m:t>η</m:t>
            </m:r>
          </m:e>
          <m:sub>
            <m:r>
              <m:t>i</m:t>
            </m:r>
          </m:sub>
          <m:sup>
            <m:r>
              <m:t>2</m:t>
            </m:r>
          </m:sup>
        </m:sSubSup>
      </m:oMath>
      <w:r>
        <w:t xml:space="preserve">. The first vendor to productize the use earns</w:t>
      </w:r>
      <w:r>
        <w:t xml:space="preserve"> </w:t>
      </w:r>
      <m:oMath>
        <m:r>
          <m:t>G</m:t>
        </m:r>
      </m:oMath>
      <w:r>
        <w:t xml:space="preserve"> </w:t>
      </w:r>
      <w:r>
        <w:t xml:space="preserve">and the others earn nothing, and productization by any vendor ends the adopter’s rent. Imitation by rival adopters continues at rate</w:t>
      </w:r>
      <w:r>
        <w:t xml:space="preserve"> </w:t>
      </w:r>
      <m:oMath>
        <m:r>
          <m:t>μ</m:t>
        </m:r>
      </m:oMath>
      <w:r>
        <w:t xml:space="preserve">. Let</w:t>
      </w:r>
      <w:r>
        <w:t xml:space="preserve"> </w:t>
      </w:r>
      <m:oMath>
        <m:r>
          <m:t>H</m:t>
        </m:r>
        <m:r>
          <m:rPr>
            <m:sty m:val="p"/>
          </m:rPr>
          <m:t>=</m:t>
        </m:r>
        <m:nary>
          <m:naryPr>
            <m:chr m:val="∑"/>
            <m:limLoc m:val="undOvr"/>
            <m:subHide m:val="off"/>
            <m:supHide m:val="on"/>
          </m:naryPr>
          <m:sub>
            <m:r>
              <m:t>i</m:t>
            </m:r>
          </m:sub>
          <m:sup>
            <m:r>
              <m:t>​</m:t>
            </m:r>
          </m:sup>
          <m:e>
            <m:sSub>
              <m:e>
                <m:r>
                  <m:t>η</m:t>
                </m:r>
              </m:e>
              <m:sub>
                <m:r>
                  <m:t>i</m:t>
                </m:r>
              </m:sub>
            </m:sSub>
          </m:e>
        </m:nary>
      </m:oMath>
      <w:r>
        <w:t xml:space="preserve"> </w:t>
      </w:r>
      <w:r>
        <w:t xml:space="preserve">be the total rate. Vendor</w:t>
      </w:r>
      <w:r>
        <w:t xml:space="preserve"> </w:t>
      </w:r>
      <m:oMath>
        <m:r>
          <m:t>i</m:t>
        </m:r>
      </m:oMath>
      <w:r>
        <w:t xml:space="preserve"> </w:t>
      </w:r>
      <w:r>
        <w:t xml:space="preserve">maximizes</w:t>
      </w:r>
    </w:p>
    <w:p>
      <w:pPr>
        <w:pStyle w:val="BodyText"/>
      </w:pPr>
      <m:oMathPara>
        <m:oMathParaPr>
          <m:jc m:val="center"/>
        </m:oMathParaPr>
        <m:oMath>
          <m:sSub>
            <m:e>
              <m:r>
                <m:t>J</m:t>
              </m:r>
            </m:e>
            <m:sub>
              <m:r>
                <m:t>i</m:t>
              </m:r>
            </m:sub>
          </m:sSub>
          <m:r>
            <m:rPr>
              <m:sty m:val="p"/>
            </m:rPr>
            <m:t>=</m:t>
          </m:r>
          <m:f>
            <m:fPr>
              <m:type m:val="bar"/>
            </m:fPr>
            <m:num>
              <m:r>
                <m:t>G</m:t>
              </m:r>
              <m:sSub>
                <m:e>
                  <m:r>
                    <m:t>η</m:t>
                  </m:r>
                </m:e>
                <m:sub>
                  <m:r>
                    <m:t>i</m:t>
                  </m:r>
                </m:sub>
              </m:sSub>
              <m:r>
                <m:rPr>
                  <m:sty m:val="p"/>
                </m:rPr>
                <m:t>−</m:t>
              </m:r>
              <m:r>
                <m:t>K</m:t>
              </m:r>
              <m:sSubSup>
                <m:e>
                  <m:r>
                    <m:t>η</m:t>
                  </m:r>
                </m:e>
                <m:sub>
                  <m:r>
                    <m:t>i</m:t>
                  </m:r>
                </m:sub>
                <m:sup>
                  <m:r>
                    <m:t>2</m:t>
                  </m:r>
                </m:sup>
              </m:sSubSup>
              <m:r>
                <m:rPr>
                  <m:sty m:val="p"/>
                </m:rPr>
                <m:t>/</m:t>
              </m:r>
              <m:r>
                <m:t>2</m:t>
              </m:r>
            </m:num>
            <m:den>
              <m:r>
                <m:t>r</m:t>
              </m:r>
              <m:r>
                <m:rPr>
                  <m:sty m:val="p"/>
                </m:rPr>
                <m:t>+</m:t>
              </m:r>
              <m:r>
                <m:t>H</m:t>
              </m:r>
            </m:den>
          </m:f>
          <m:r>
            <m:rPr>
              <m:sty m:val="p"/>
            </m:rPr>
            <m:t>.</m:t>
          </m:r>
        </m:oMath>
      </m:oMathPara>
    </w:p>
    <w:p>
      <w:pPr>
        <w:pStyle w:val="FirstParagraph"/>
      </w:pPr>
      <w:r>
        <w:t xml:space="preserve">For given rivals’ rates this is the problem of Section A.1 with</w:t>
      </w:r>
      <w:r>
        <w:t xml:space="preserve"> </w:t>
      </w:r>
      <m:oMath>
        <m:r>
          <m:t>r</m:t>
        </m:r>
      </m:oMath>
      <w:r>
        <w:t xml:space="preserve"> </w:t>
      </w:r>
      <w:r>
        <w:t xml:space="preserve">replaced by</w:t>
      </w:r>
      <w:r>
        <w:t xml:space="preserve"> </w:t>
      </w:r>
      <m:oMath>
        <m:r>
          <m:t>r</m:t>
        </m:r>
        <m:r>
          <m:rPr>
            <m:sty m:val="p"/>
          </m:rPr>
          <m:t>+</m:t>
        </m:r>
        <m:r>
          <m:t>H</m:t>
        </m:r>
        <m:r>
          <m:rPr>
            <m:sty m:val="p"/>
          </m:rPr>
          <m:t>−</m:t>
        </m:r>
        <m:sSub>
          <m:e>
            <m:r>
              <m:t>η</m:t>
            </m:r>
          </m:e>
          <m:sub>
            <m:r>
              <m:t>i</m:t>
            </m:r>
          </m:sub>
        </m:sSub>
      </m:oMath>
      <w:r>
        <w:t xml:space="preserve">.</w:t>
      </w:r>
    </w:p>
    <w:p>
      <w:pPr>
        <w:pStyle w:val="BodyText"/>
      </w:pPr>
      <w:r>
        <w:rPr>
          <w:bCs/>
          <w:b/>
        </w:rPr>
        <w:t xml:space="preserve">Proposition 8 (Vendor competition).</w:t>
      </w:r>
      <w:r>
        <w:t xml:space="preserve"> </w:t>
      </w:r>
      <w:r>
        <w:t xml:space="preserve">The game has a unique equilibrium, and it is symmetric. The common rate</w:t>
      </w:r>
      <w:r>
        <w:t xml:space="preserve"> </w:t>
      </w:r>
      <m:oMath>
        <m:sSup>
          <m:e>
            <m:r>
              <m:t>η</m:t>
            </m:r>
          </m:e>
          <m:sup>
            <m:r>
              <m:rPr>
                <m:sty m:val="p"/>
              </m:rPr>
              <m:t>*</m:t>
            </m:r>
          </m:sup>
        </m:sSup>
        <m:d>
          <m:dPr>
            <m:begChr m:val="("/>
            <m:endChr m:val=")"/>
            <m:sepChr m:val=""/>
            <m:grow/>
          </m:dPr>
          <m:e>
            <m:r>
              <m:t>N</m:t>
            </m:r>
          </m:e>
        </m:d>
      </m:oMath>
      <w:r>
        <w:t xml:space="preserve"> </w:t>
      </w:r>
      <w:r>
        <w:t xml:space="preserve">is the positive root of</w:t>
      </w:r>
    </w:p>
    <w:p>
      <w:pPr>
        <w:pStyle w:val="BodyText"/>
      </w:pPr>
      <m:oMathPara>
        <m:oMathParaPr>
          <m:jc m:val="center"/>
        </m:oMathParaPr>
        <m:oMath>
          <m:r>
            <m:t>K</m:t>
          </m:r>
          <m:d>
            <m:dPr>
              <m:begChr m:val="("/>
              <m:endChr m:val=")"/>
              <m:sepChr m:val=""/>
              <m:grow/>
            </m:dPr>
            <m:e>
              <m:r>
                <m:t>N</m:t>
              </m:r>
              <m:r>
                <m:rPr>
                  <m:sty m:val="p"/>
                </m:rPr>
                <m:t>−</m:t>
              </m:r>
              <m:f>
                <m:fPr>
                  <m:type m:val="lin"/>
                </m:fPr>
                <m:num>
                  <m:r>
                    <m:t>1</m:t>
                  </m:r>
                </m:num>
                <m:den>
                  <m:r>
                    <m:t>2</m:t>
                  </m:r>
                </m:den>
              </m:f>
            </m:e>
          </m:d>
          <m:sSup>
            <m:e>
              <m:r>
                <m:t>η</m:t>
              </m:r>
            </m:e>
            <m:sup>
              <m:r>
                <m:t>2</m:t>
              </m:r>
            </m:sup>
          </m:sSup>
          <m:r>
            <m:rPr>
              <m:sty m:val="p"/>
            </m:rPr>
            <m:t>+</m:t>
          </m:r>
          <m:d>
            <m:dPr>
              <m:begChr m:val="("/>
              <m:endChr m:val=")"/>
              <m:sepChr m:val=""/>
              <m:grow/>
            </m:dPr>
            <m:e>
              <m:r>
                <m:t>K</m:t>
              </m:r>
              <m:r>
                <m:t>r</m:t>
              </m:r>
              <m:r>
                <m:rPr>
                  <m:sty m:val="p"/>
                </m:rPr>
                <m:t>−</m:t>
              </m:r>
              <m:r>
                <m:t>G</m:t>
              </m:r>
              <m:d>
                <m:dPr>
                  <m:begChr m:val="("/>
                  <m:endChr m:val=")"/>
                  <m:sepChr m:val=""/>
                  <m:grow/>
                </m:dPr>
                <m:e>
                  <m:r>
                    <m:t>N</m:t>
                  </m:r>
                  <m:r>
                    <m:rPr>
                      <m:sty m:val="p"/>
                    </m:rPr>
                    <m:t>−</m:t>
                  </m:r>
                  <m:r>
                    <m:t>1</m:t>
                  </m:r>
                </m:e>
              </m:d>
            </m:e>
          </m:d>
          <m:r>
            <m:t>η</m:t>
          </m:r>
          <m:r>
            <m:rPr>
              <m:sty m:val="p"/>
            </m:rPr>
            <m:t>−</m:t>
          </m:r>
          <m:r>
            <m:t>G</m:t>
          </m:r>
          <m:r>
            <m:t>r</m:t>
          </m:r>
          <m:r>
            <m:rPr>
              <m:sty m:val="p"/>
            </m:rPr>
            <m:t>=</m:t>
          </m:r>
          <m:r>
            <m:t>0</m:t>
          </m:r>
          <m:r>
            <m:rPr>
              <m:sty m:val="p"/>
            </m:rPr>
            <m:t>.</m:t>
          </m:r>
        </m:oMath>
      </m:oMathPara>
    </w:p>
    <w:p>
      <w:pPr>
        <w:pStyle w:val="FirstParagraph"/>
      </w:pPr>
      <w:r>
        <w:t xml:space="preserve">Both the per-vendor rate</w:t>
      </w:r>
      <w:r>
        <w:t xml:space="preserve"> </w:t>
      </w:r>
      <m:oMath>
        <m:sSup>
          <m:e>
            <m:r>
              <m:t>η</m:t>
            </m:r>
          </m:e>
          <m:sup>
            <m:r>
              <m:rPr>
                <m:sty m:val="p"/>
              </m:rPr>
              <m:t>*</m:t>
            </m:r>
          </m:sup>
        </m:sSup>
        <m:d>
          <m:dPr>
            <m:begChr m:val="("/>
            <m:endChr m:val=")"/>
            <m:sepChr m:val=""/>
            <m:grow/>
          </m:dPr>
          <m:e>
            <m:r>
              <m:t>N</m:t>
            </m:r>
          </m:e>
        </m:d>
      </m:oMath>
      <w:r>
        <w:t xml:space="preserve"> </w:t>
      </w:r>
      <w:r>
        <w:t xml:space="preserve">and the total rate</w:t>
      </w:r>
      <w:r>
        <w:t xml:space="preserve"> </w:t>
      </w:r>
      <m:oMath>
        <m:sSup>
          <m:e>
            <m:r>
              <m:t>H</m:t>
            </m:r>
          </m:e>
          <m:sup>
            <m:r>
              <m:rPr>
                <m:sty m:val="p"/>
              </m:rPr>
              <m:t>*</m:t>
            </m:r>
          </m:sup>
        </m:sSup>
        <m:d>
          <m:dPr>
            <m:begChr m:val="("/>
            <m:endChr m:val=")"/>
            <m:sepChr m:val=""/>
            <m:grow/>
          </m:dPr>
          <m:e>
            <m:r>
              <m:t>N</m:t>
            </m:r>
          </m:e>
        </m:d>
        <m:r>
          <m:rPr>
            <m:sty m:val="p"/>
          </m:rPr>
          <m:t>=</m:t>
        </m:r>
        <m:r>
          <m:t>N</m:t>
        </m:r>
        <m:sSup>
          <m:e>
            <m:r>
              <m:t>η</m:t>
            </m:r>
          </m:e>
          <m:sup>
            <m:r>
              <m:rPr>
                <m:sty m:val="p"/>
              </m:rPr>
              <m:t>*</m:t>
            </m:r>
          </m:sup>
        </m:sSup>
        <m:d>
          <m:dPr>
            <m:begChr m:val="("/>
            <m:endChr m:val=")"/>
            <m:sepChr m:val=""/>
            <m:grow/>
          </m:dPr>
          <m:e>
            <m:r>
              <m:t>N</m:t>
            </m:r>
          </m:e>
        </m:d>
      </m:oMath>
      <w:r>
        <w:t xml:space="preserve"> </w:t>
      </w:r>
      <w:r>
        <w:t xml:space="preserve">are increasing in</w:t>
      </w:r>
      <w:r>
        <w:t xml:space="preserve"> </w:t>
      </w:r>
      <m:oMath>
        <m:r>
          <m:t>N</m:t>
        </m:r>
      </m:oMath>
      <w:r>
        <w:t xml:space="preserve">. Each vendor’s expected payoff,</w:t>
      </w:r>
      <w:r>
        <w:t xml:space="preserve"> </w:t>
      </w:r>
      <m:oMath>
        <m:r>
          <m:t>G</m:t>
        </m:r>
        <m:r>
          <m:rPr>
            <m:sty m:val="p"/>
          </m:rPr>
          <m:t>−</m:t>
        </m:r>
        <m:r>
          <m:t>K</m:t>
        </m:r>
        <m:sSup>
          <m:e>
            <m:r>
              <m:t>η</m:t>
            </m:r>
          </m:e>
          <m:sup>
            <m:r>
              <m:rPr>
                <m:sty m:val="p"/>
              </m:rPr>
              <m:t>*</m:t>
            </m:r>
          </m:sup>
        </m:sSup>
        <m:d>
          <m:dPr>
            <m:begChr m:val="("/>
            <m:endChr m:val=")"/>
            <m:sepChr m:val=""/>
            <m:grow/>
          </m:dPr>
          <m:e>
            <m:r>
              <m:t>N</m:t>
            </m:r>
          </m:e>
        </m:d>
      </m:oMath>
      <w:r>
        <w:t xml:space="preserve">, is decreasing in</w:t>
      </w:r>
      <w:r>
        <w:t xml:space="preserve"> </w:t>
      </w:r>
      <m:oMath>
        <m:r>
          <m:t>N</m:t>
        </m:r>
      </m:oMath>
      <w:r>
        <w:t xml:space="preserve">, and the adopter’s expected rent</w:t>
      </w:r>
      <w:r>
        <w:t xml:space="preserve"> </w:t>
      </w:r>
      <m:oMath>
        <m:r>
          <m:t>R</m:t>
        </m:r>
        <m:r>
          <m:rPr>
            <m:sty m:val="p"/>
          </m:rPr>
          <m:t>/</m:t>
        </m:r>
        <m:d>
          <m:dPr>
            <m:begChr m:val="("/>
            <m:endChr m:val=")"/>
            <m:sepChr m:val=""/>
            <m:grow/>
          </m:dPr>
          <m:e>
            <m:r>
              <m:t>r</m:t>
            </m:r>
            <m:r>
              <m:rPr>
                <m:sty m:val="p"/>
              </m:rPr>
              <m:t>+</m:t>
            </m:r>
            <m:sSup>
              <m:e>
                <m:r>
                  <m:t>H</m:t>
                </m:r>
              </m:e>
              <m:sup>
                <m:r>
                  <m:rPr>
                    <m:sty m:val="p"/>
                  </m:rPr>
                  <m:t>*</m:t>
                </m:r>
              </m:sup>
            </m:sSup>
            <m:d>
              <m:dPr>
                <m:begChr m:val="("/>
                <m:endChr m:val=")"/>
                <m:sepChr m:val=""/>
                <m:grow/>
              </m:dPr>
              <m:e>
                <m:r>
                  <m:t>N</m:t>
                </m:r>
              </m:e>
            </m:d>
          </m:e>
        </m:d>
        <m:r>
          <m:rPr>
            <m:sty m:val="p"/>
          </m:rPr>
          <m:t>−</m:t>
        </m:r>
        <m:r>
          <m:t>g</m:t>
        </m:r>
        <m:d>
          <m:dPr>
            <m:begChr m:val="("/>
            <m:endChr m:val=")"/>
            <m:sepChr m:val=""/>
            <m:grow/>
          </m:dPr>
          <m:e>
            <m:sSub>
              <m:e>
                <m:r>
                  <m:t>O</m:t>
                </m:r>
              </m:e>
              <m:sub>
                <m:r>
                  <m:t>j</m:t>
                </m:r>
              </m:sub>
            </m:sSub>
          </m:e>
        </m:d>
      </m:oMath>
      <w:r>
        <w:t xml:space="preserve"> </w:t>
      </w:r>
      <w:r>
        <w:t xml:space="preserve">is decreasing in</w:t>
      </w:r>
      <w:r>
        <w:t xml:space="preserve"> </w:t>
      </w:r>
      <m:oMath>
        <m:r>
          <m:t>N</m:t>
        </m:r>
      </m:oMath>
      <w:r>
        <w:t xml:space="preserve">. For</w:t>
      </w:r>
      <w:r>
        <w:t xml:space="preserve"> </w:t>
      </w:r>
      <m:oMath>
        <m:r>
          <m:t>N</m:t>
        </m:r>
        <m:r>
          <m:rPr>
            <m:sty m:val="p"/>
          </m:rPr>
          <m:t>=</m:t>
        </m:r>
        <m:r>
          <m:t>1</m:t>
        </m:r>
      </m:oMath>
      <w:r>
        <w:t xml:space="preserve"> </w:t>
      </w:r>
      <w:r>
        <w:t xml:space="preserve">the solution is that of Proposition 6.</w:t>
      </w:r>
    </w:p>
    <w:p>
      <w:pPr>
        <w:pStyle w:val="BodyText"/>
      </w:pPr>
      <w:r>
        <w:t xml:space="preserve">Competition among vendors thus has two effects, and they work in the same direction. Each vendor moves faster, because a rival’s progress raises the cost of waiting, and more vendors are moving. The adopter’s profitable window shortens. The vendors’ own payoffs fall, so the race dissipates part of what the use is worth to them, much as competition among developers dissipates the premium in Proposition 3.</w:t>
      </w:r>
    </w:p>
    <w:p>
      <w:pPr>
        <w:pStyle w:val="BodyText"/>
      </w:pPr>
      <w:r>
        <w:rPr>
          <w:iCs/>
          <w:i/>
        </w:rPr>
        <w:t xml:space="preserve">Contract protection under competition.</w:t>
      </w:r>
      <w:r>
        <w:t xml:space="preserve"> </w:t>
      </w:r>
      <w:r>
        <w:t xml:space="preserve">Proposition 7 required only that one vendor’s cost rise with protection. With several vendors, a contract between the adopter and its own supplier binds that supplier alone. Let the adopter’s supplier have cost</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and let</w:t>
      </w:r>
      <w:r>
        <w:t xml:space="preserve"> </w:t>
      </w:r>
      <m:oMath>
        <m:r>
          <m:t>N</m:t>
        </m:r>
        <m:r>
          <m:rPr>
            <m:sty m:val="p"/>
          </m:rPr>
          <m:t>−</m:t>
        </m:r>
        <m:r>
          <m:t>1</m:t>
        </m:r>
      </m:oMath>
      <w:r>
        <w:t xml:space="preserve"> </w:t>
      </w:r>
      <w:r>
        <w:t xml:space="preserve">outsiders keep the cost</w:t>
      </w:r>
      <w:r>
        <w:t xml:space="preserve"> </w:t>
      </w:r>
      <m:oMath>
        <m:r>
          <m:t>k</m:t>
        </m:r>
      </m:oMath>
      <w:r>
        <w:t xml:space="preserve">, because they have no access to the adopter’s data and are therefore unaffected by</w:t>
      </w:r>
      <w:r>
        <w:t xml:space="preserve"> </w:t>
      </w:r>
      <m:oMath>
        <m:r>
          <m:t>s</m:t>
        </m:r>
      </m:oMath>
      <w:r>
        <w:t xml:space="preserve">. Table A2 shows what protection achieves for different numbers of outsiders. With no outsiders, raising</w:t>
      </w:r>
      <w:r>
        <w:t xml:space="preserve"> </w:t>
      </w:r>
      <m:oMath>
        <m:r>
          <m:t>s</m:t>
        </m:r>
      </m:oMath>
      <w:r>
        <w:t xml:space="preserve"> </w:t>
      </w:r>
      <w:r>
        <w:t xml:space="preserve">from 0 to 0.5 cuts the total productization rate by two thirds and raises the value of the adopter’s rent flow by more than half. With eight outsiders it cuts the rate by less than a tenth, and the value of the rent flow rises by under ten percent. Proposition 9 below shows that such protection does lower the total rate, so the pattern in Table A2 is not an artifact of the example. That the proportional effect falls with every added outsider we have verified only numerically: in simulations with randomly drawn parameters (3,000 draws, up to six outsiders), both the proportional reduction in the total rate and the gain in the adopter’s rent fell with every added outsider, without exception.</w:t>
      </w:r>
    </w:p>
    <w:p>
      <w:pPr>
        <w:pStyle w:val="BodyText"/>
      </w:pPr>
      <w:r>
        <w:rPr>
          <w:bCs/>
          <w:b/>
        </w:rPr>
        <w:t xml:space="preserve">Table A2. Effect of protection from the adopter’s own supplier, by number of outsider vendors (illustration;</w:t>
      </w:r>
      <w:r>
        <w:rPr>
          <w:bCs/>
          <w:b/>
        </w:rPr>
        <w:t xml:space="preserve"> </w:t>
      </w:r>
      <m:oMath>
        <m:r>
          <m:t>R</m:t>
        </m:r>
        <m:r>
          <m:rPr>
            <m:sty m:val="p"/>
          </m:rPr>
          <m:t>=</m:t>
        </m:r>
        <m:r>
          <m:t>1</m:t>
        </m:r>
      </m:oMath>
      <w:r>
        <w:rPr>
          <w:bCs/>
          <w:b/>
        </w:rPr>
        <w:t xml:space="preserve">,</w:t>
      </w:r>
      <w:r>
        <w:rPr>
          <w:bCs/>
          <w:b/>
        </w:rPr>
        <w:t xml:space="preserve"> </w:t>
      </w:r>
      <m:oMath>
        <m:r>
          <m:t>r</m:t>
        </m:r>
        <m:r>
          <m:rPr>
            <m:sty m:val="p"/>
          </m:rPr>
          <m:t>=</m:t>
        </m:r>
        <m:r>
          <m:t>0.3</m:t>
        </m:r>
      </m:oMath>
      <w:r>
        <w:rPr>
          <w:bCs/>
          <w:b/>
        </w:rPr>
        <w:t xml:space="preserve">,</w:t>
      </w:r>
      <w:r>
        <w:rPr>
          <w:bCs/>
          <w:b/>
        </w:rPr>
        <w:t xml:space="preserve"> </w:t>
      </w:r>
      <m:oMath>
        <m:r>
          <m:t>ϕ</m:t>
        </m:r>
        <m:r>
          <m:rPr>
            <m:sty m:val="p"/>
          </m:rPr>
          <m:t>=</m:t>
        </m:r>
        <m:r>
          <m:t>0.8</m:t>
        </m:r>
      </m:oMath>
      <w:r>
        <w:rPr>
          <w:bCs/>
          <w:b/>
        </w:rPr>
        <w:t xml:space="preserve">,</w:t>
      </w:r>
      <w:r>
        <w:rPr>
          <w:bCs/>
          <w:b/>
        </w:rPr>
        <w:t xml:space="preserve"> </w:t>
      </w:r>
      <m:oMath>
        <m:r>
          <m:t>k</m:t>
        </m:r>
        <m:r>
          <m:rPr>
            <m:sty m:val="p"/>
          </m:rPr>
          <m:t>=</m:t>
        </m:r>
        <m:r>
          <m:t>5</m:t>
        </m:r>
      </m:oMath>
      <w:r>
        <w:rPr>
          <w:bCs/>
          <w:b/>
        </w:rPr>
        <w:t xml:space="preserve">,</w:t>
      </w:r>
      <w:r>
        <w:rPr>
          <w:bCs/>
          <w:b/>
        </w:rPr>
        <w:t xml:space="preserve"> </w:t>
      </w:r>
      <m:oMath>
        <m:r>
          <m:t>s</m:t>
        </m:r>
      </m:oMath>
      <w:r>
        <w:rPr>
          <w:bCs/>
          <w:b/>
        </w:rPr>
        <w:t xml:space="preserve"> </w:t>
      </w:r>
      <w:r>
        <w:rPr>
          <w:bCs/>
          <w:b/>
        </w:rPr>
        <w:t xml:space="preserve">raised from 0 to 0.5)</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right"/>
            </w:pPr>
            <w:r>
              <w:t xml:space="preserve">Outsiders</w:t>
            </w:r>
          </w:p>
        </w:tc>
        <w:tc>
          <w:tcPr/>
          <w:p>
            <w:pPr>
              <w:pStyle w:val="Compact"/>
              <w:jc w:val="right"/>
            </w:pPr>
            <w:r>
              <w:t xml:space="preserve">Total rate</w:t>
            </w:r>
            <w:r>
              <w:t xml:space="preserve"> </w:t>
            </w:r>
            <m:oMath>
              <m:r>
                <m:t>H</m:t>
              </m:r>
            </m:oMath>
            <w:r>
              <w:t xml:space="preserve"> </w:t>
            </w:r>
            <w:r>
              <w:t xml:space="preserve">(</w:t>
            </w:r>
            <m:oMath>
              <m:r>
                <m:t>s</m:t>
              </m:r>
              <m:r>
                <m:rPr>
                  <m:sty m:val="p"/>
                </m:rPr>
                <m:t>=</m:t>
              </m:r>
              <m:r>
                <m:t>0</m:t>
              </m:r>
            </m:oMath>
            <w:r>
              <w:t xml:space="preserve">)</w:t>
            </w:r>
          </w:p>
        </w:tc>
        <w:tc>
          <w:tcPr/>
          <w:p>
            <w:pPr>
              <w:pStyle w:val="Compact"/>
              <w:jc w:val="right"/>
            </w:pPr>
            <w:r>
              <w:t xml:space="preserve">Total rate</w:t>
            </w:r>
            <w:r>
              <w:t xml:space="preserve"> </w:t>
            </w:r>
            <m:oMath>
              <m:r>
                <m:t>H</m:t>
              </m:r>
            </m:oMath>
            <w:r>
              <w:t xml:space="preserve"> </w:t>
            </w:r>
            <w:r>
              <w:t xml:space="preserve">(</w:t>
            </w:r>
            <m:oMath>
              <m:r>
                <m:t>s</m:t>
              </m:r>
              <m:r>
                <m:rPr>
                  <m:sty m:val="p"/>
                </m:rPr>
                <m:t>=</m:t>
              </m:r>
              <m:r>
                <m:t>0.5</m:t>
              </m:r>
            </m:oMath>
            <w:r>
              <w:t xml:space="preserve">)</w:t>
            </w:r>
          </w:p>
        </w:tc>
        <w:tc>
          <w:tcPr/>
          <w:p>
            <w:pPr>
              <w:pStyle w:val="Compact"/>
              <w:jc w:val="right"/>
            </w:pPr>
            <w:r>
              <w:t xml:space="preserve">Reduction (%)</w:t>
            </w:r>
          </w:p>
        </w:tc>
        <w:tc>
          <w:tcPr/>
          <w:p>
            <w:pPr>
              <w:pStyle w:val="Compact"/>
              <w:jc w:val="right"/>
            </w:pPr>
            <w:r>
              <w:t xml:space="preserve">Adopter’s rent flow value (</w:t>
            </w:r>
            <m:oMath>
              <m:r>
                <m:t>s</m:t>
              </m:r>
              <m:r>
                <m:rPr>
                  <m:sty m:val="p"/>
                </m:rPr>
                <m:t>=</m:t>
              </m:r>
              <m:r>
                <m:t>0</m:t>
              </m:r>
            </m:oMath>
            <w:r>
              <w:t xml:space="preserve">)</w:t>
            </w:r>
          </w:p>
        </w:tc>
        <w:tc>
          <w:tcPr/>
          <w:p>
            <w:pPr>
              <w:pStyle w:val="Compact"/>
              <w:jc w:val="right"/>
            </w:pPr>
            <w:r>
              <w:t xml:space="preserve">Adopter’s rent flow value (</w:t>
            </w:r>
            <m:oMath>
              <m:r>
                <m:t>s</m:t>
              </m:r>
              <m:r>
                <m:rPr>
                  <m:sty m:val="p"/>
                </m:rPr>
                <m:t>=</m:t>
              </m:r>
              <m:r>
                <m:t>0.5</m:t>
              </m:r>
            </m:oMath>
            <w:r>
              <w:t xml:space="preserve">)</w:t>
            </w:r>
          </w:p>
        </w:tc>
        <w:tc>
          <w:tcPr/>
          <w:p>
            <w:pPr>
              <w:pStyle w:val="Compact"/>
              <w:jc w:val="right"/>
            </w:pPr>
            <w:r>
              <w:t xml:space="preserve">Gain</w:t>
            </w:r>
          </w:p>
        </w:tc>
      </w:tr>
      <w:tr>
        <w:tc>
          <w:tcPr/>
          <w:p>
            <w:pPr>
              <w:pStyle w:val="Compact"/>
              <w:jc w:val="right"/>
            </w:pPr>
            <w:r>
              <w:t xml:space="preserve">0</w:t>
            </w:r>
          </w:p>
        </w:tc>
        <w:tc>
          <w:tcPr/>
          <w:p>
            <w:pPr>
              <w:pStyle w:val="Compact"/>
              <w:jc w:val="right"/>
            </w:pPr>
            <w:r>
              <w:t xml:space="preserve">0.340</w:t>
            </w:r>
          </w:p>
        </w:tc>
        <w:tc>
          <w:tcPr/>
          <w:p>
            <w:pPr>
              <w:pStyle w:val="Compact"/>
              <w:jc w:val="right"/>
            </w:pPr>
            <w:r>
              <w:t xml:space="preserve">0.112</w:t>
            </w:r>
          </w:p>
        </w:tc>
        <w:tc>
          <w:tcPr/>
          <w:p>
            <w:pPr>
              <w:pStyle w:val="Compact"/>
              <w:jc w:val="right"/>
            </w:pPr>
            <w:r>
              <w:t xml:space="preserve">67.0</w:t>
            </w:r>
          </w:p>
        </w:tc>
        <w:tc>
          <w:tcPr/>
          <w:p>
            <w:pPr>
              <w:pStyle w:val="Compact"/>
              <w:jc w:val="right"/>
            </w:pPr>
            <w:r>
              <w:t xml:space="preserve">1.562</w:t>
            </w:r>
          </w:p>
        </w:tc>
        <w:tc>
          <w:tcPr/>
          <w:p>
            <w:pPr>
              <w:pStyle w:val="Compact"/>
              <w:jc w:val="right"/>
            </w:pPr>
            <w:r>
              <w:t xml:space="preserve">2.425</w:t>
            </w:r>
          </w:p>
        </w:tc>
        <w:tc>
          <w:tcPr/>
          <w:p>
            <w:pPr>
              <w:pStyle w:val="Compact"/>
              <w:jc w:val="right"/>
            </w:pPr>
            <w:r>
              <w:t xml:space="preserve">0.864</w:t>
            </w:r>
          </w:p>
        </w:tc>
      </w:tr>
      <w:tr>
        <w:tc>
          <w:tcPr/>
          <w:p>
            <w:pPr>
              <w:pStyle w:val="Compact"/>
              <w:jc w:val="right"/>
            </w:pPr>
            <w:r>
              <w:t xml:space="preserve">1</w:t>
            </w:r>
          </w:p>
        </w:tc>
        <w:tc>
          <w:tcPr/>
          <w:p>
            <w:pPr>
              <w:pStyle w:val="Compact"/>
              <w:jc w:val="right"/>
            </w:pPr>
            <w:r>
              <w:t xml:space="preserve">0.827</w:t>
            </w:r>
          </w:p>
        </w:tc>
        <w:tc>
          <w:tcPr/>
          <w:p>
            <w:pPr>
              <w:pStyle w:val="Compact"/>
              <w:jc w:val="right"/>
            </w:pPr>
            <w:r>
              <w:t xml:space="preserve">0.493</w:t>
            </w:r>
          </w:p>
        </w:tc>
        <w:tc>
          <w:tcPr/>
          <w:p>
            <w:pPr>
              <w:pStyle w:val="Compact"/>
              <w:jc w:val="right"/>
            </w:pPr>
            <w:r>
              <w:t xml:space="preserve">40.4</w:t>
            </w:r>
          </w:p>
        </w:tc>
        <w:tc>
          <w:tcPr/>
          <w:p>
            <w:pPr>
              <w:pStyle w:val="Compact"/>
              <w:jc w:val="right"/>
            </w:pPr>
            <w:r>
              <w:t xml:space="preserve">0.887</w:t>
            </w:r>
          </w:p>
        </w:tc>
        <w:tc>
          <w:tcPr/>
          <w:p>
            <w:pPr>
              <w:pStyle w:val="Compact"/>
              <w:jc w:val="right"/>
            </w:pPr>
            <w:r>
              <w:t xml:space="preserve">1.261</w:t>
            </w:r>
          </w:p>
        </w:tc>
        <w:tc>
          <w:tcPr/>
          <w:p>
            <w:pPr>
              <w:pStyle w:val="Compact"/>
              <w:jc w:val="right"/>
            </w:pPr>
            <w:r>
              <w:t xml:space="preserve">0.374</w:t>
            </w:r>
          </w:p>
        </w:tc>
      </w:tr>
      <w:tr>
        <w:tc>
          <w:tcPr/>
          <w:p>
            <w:pPr>
              <w:pStyle w:val="Compact"/>
              <w:jc w:val="right"/>
            </w:pPr>
            <w:r>
              <w:t xml:space="preserve">2</w:t>
            </w:r>
          </w:p>
        </w:tc>
        <w:tc>
          <w:tcPr/>
          <w:p>
            <w:pPr>
              <w:pStyle w:val="Compact"/>
              <w:jc w:val="right"/>
            </w:pPr>
            <w:r>
              <w:t xml:space="preserve">1.347</w:t>
            </w:r>
          </w:p>
        </w:tc>
        <w:tc>
          <w:tcPr/>
          <w:p>
            <w:pPr>
              <w:pStyle w:val="Compact"/>
              <w:jc w:val="right"/>
            </w:pPr>
            <w:r>
              <w:t xml:space="preserve">0.980</w:t>
            </w:r>
          </w:p>
        </w:tc>
        <w:tc>
          <w:tcPr/>
          <w:p>
            <w:pPr>
              <w:pStyle w:val="Compact"/>
              <w:jc w:val="right"/>
            </w:pPr>
            <w:r>
              <w:t xml:space="preserve">27.3</w:t>
            </w:r>
          </w:p>
        </w:tc>
        <w:tc>
          <w:tcPr/>
          <w:p>
            <w:pPr>
              <w:pStyle w:val="Compact"/>
              <w:jc w:val="right"/>
            </w:pPr>
            <w:r>
              <w:t xml:space="preserve">0.607</w:t>
            </w:r>
          </w:p>
        </w:tc>
        <w:tc>
          <w:tcPr/>
          <w:p>
            <w:pPr>
              <w:pStyle w:val="Compact"/>
              <w:jc w:val="right"/>
            </w:pPr>
            <w:r>
              <w:t xml:space="preserve">0.781</w:t>
            </w:r>
          </w:p>
        </w:tc>
        <w:tc>
          <w:tcPr/>
          <w:p>
            <w:pPr>
              <w:pStyle w:val="Compact"/>
              <w:jc w:val="right"/>
            </w:pPr>
            <w:r>
              <w:t xml:space="preserve">0.174</w:t>
            </w:r>
          </w:p>
        </w:tc>
      </w:tr>
      <w:tr>
        <w:tc>
          <w:tcPr/>
          <w:p>
            <w:pPr>
              <w:pStyle w:val="Compact"/>
              <w:jc w:val="right"/>
            </w:pPr>
            <w:r>
              <w:t xml:space="preserve">4</w:t>
            </w:r>
          </w:p>
        </w:tc>
        <w:tc>
          <w:tcPr/>
          <w:p>
            <w:pPr>
              <w:pStyle w:val="Compact"/>
              <w:jc w:val="right"/>
            </w:pPr>
            <w:r>
              <w:t xml:space="preserve">2.406</w:t>
            </w:r>
          </w:p>
        </w:tc>
        <w:tc>
          <w:tcPr/>
          <w:p>
            <w:pPr>
              <w:pStyle w:val="Compact"/>
              <w:jc w:val="right"/>
            </w:pPr>
            <w:r>
              <w:t xml:space="preserve">2.021</w:t>
            </w:r>
          </w:p>
        </w:tc>
        <w:tc>
          <w:tcPr/>
          <w:p>
            <w:pPr>
              <w:pStyle w:val="Compact"/>
              <w:jc w:val="right"/>
            </w:pPr>
            <w:r>
              <w:t xml:space="preserve">16.0</w:t>
            </w:r>
          </w:p>
        </w:tc>
        <w:tc>
          <w:tcPr/>
          <w:p>
            <w:pPr>
              <w:pStyle w:val="Compact"/>
              <w:jc w:val="right"/>
            </w:pPr>
            <w:r>
              <w:t xml:space="preserve">0.369</w:t>
            </w:r>
          </w:p>
        </w:tc>
        <w:tc>
          <w:tcPr/>
          <w:p>
            <w:pPr>
              <w:pStyle w:val="Compact"/>
              <w:jc w:val="right"/>
            </w:pPr>
            <w:r>
              <w:t xml:space="preserve">0.431</w:t>
            </w:r>
          </w:p>
        </w:tc>
        <w:tc>
          <w:tcPr/>
          <w:p>
            <w:pPr>
              <w:pStyle w:val="Compact"/>
              <w:jc w:val="right"/>
            </w:pPr>
            <w:r>
              <w:t xml:space="preserve">0.061</w:t>
            </w:r>
          </w:p>
        </w:tc>
      </w:tr>
      <w:tr>
        <w:tc>
          <w:tcPr/>
          <w:p>
            <w:pPr>
              <w:pStyle w:val="Compact"/>
              <w:jc w:val="right"/>
            </w:pPr>
            <w:r>
              <w:t xml:space="preserve">8</w:t>
            </w:r>
          </w:p>
        </w:tc>
        <w:tc>
          <w:tcPr/>
          <w:p>
            <w:pPr>
              <w:pStyle w:val="Compact"/>
              <w:jc w:val="right"/>
            </w:pPr>
            <w:r>
              <w:t xml:space="preserve">4.536</w:t>
            </w:r>
          </w:p>
        </w:tc>
        <w:tc>
          <w:tcPr/>
          <w:p>
            <w:pPr>
              <w:pStyle w:val="Compact"/>
              <w:jc w:val="right"/>
            </w:pPr>
            <w:r>
              <w:t xml:space="preserve">4.143</w:t>
            </w:r>
          </w:p>
        </w:tc>
        <w:tc>
          <w:tcPr/>
          <w:p>
            <w:pPr>
              <w:pStyle w:val="Compact"/>
              <w:jc w:val="right"/>
            </w:pPr>
            <w:r>
              <w:t xml:space="preserve">8.7</w:t>
            </w:r>
          </w:p>
        </w:tc>
        <w:tc>
          <w:tcPr/>
          <w:p>
            <w:pPr>
              <w:pStyle w:val="Compact"/>
              <w:jc w:val="right"/>
            </w:pPr>
            <w:r>
              <w:t xml:space="preserve">0.207</w:t>
            </w:r>
          </w:p>
        </w:tc>
        <w:tc>
          <w:tcPr/>
          <w:p>
            <w:pPr>
              <w:pStyle w:val="Compact"/>
              <w:jc w:val="right"/>
            </w:pPr>
            <w:r>
              <w:t xml:space="preserve">0.225</w:t>
            </w:r>
          </w:p>
        </w:tc>
        <w:tc>
          <w:tcPr/>
          <w:p>
            <w:pPr>
              <w:pStyle w:val="Compact"/>
              <w:jc w:val="right"/>
            </w:pPr>
            <w:r>
              <w:t xml:space="preserve">0.018</w:t>
            </w:r>
          </w:p>
        </w:tc>
      </w:tr>
    </w:tbl>
    <w:p>
      <w:pPr>
        <w:pStyle w:val="BodyText"/>
      </w:pPr>
      <w:r>
        <w:rPr>
          <w:iCs/>
          <w:i/>
        </w:rPr>
        <w:t xml:space="preserve">Note.</w:t>
      </w:r>
      <w:r>
        <w:t xml:space="preserve"> </w:t>
      </w:r>
      <w:r>
        <w:t xml:space="preserve">The adopter’s value is</w:t>
      </w:r>
      <w:r>
        <w:t xml:space="preserve"> </w:t>
      </w:r>
      <m:oMath>
        <m:r>
          <m:t>R</m:t>
        </m:r>
        <m:r>
          <m:rPr>
            <m:sty m:val="p"/>
          </m:rPr>
          <m:t>/</m:t>
        </m:r>
        <m:d>
          <m:dPr>
            <m:begChr m:val="("/>
            <m:endChr m:val=")"/>
            <m:sepChr m:val=""/>
            <m:grow/>
          </m:dPr>
          <m:e>
            <m:r>
              <m:t>r</m:t>
            </m:r>
            <m:r>
              <m:rPr>
                <m:sty m:val="p"/>
              </m:rPr>
              <m:t>+</m:t>
            </m:r>
            <m:r>
              <m:t>H</m:t>
            </m:r>
          </m:e>
        </m:d>
      </m:oMath>
      <w:r>
        <w:t xml:space="preserve">, before subtracting the cost of organizational capital.</w:t>
      </w:r>
    </w:p>
    <w:p>
      <w:pPr>
        <w:pStyle w:val="BodyText"/>
      </w:pPr>
      <w:r>
        <w:t xml:space="preserve">Vendors in this setting differ in their costs, so we first establish that the game is well behaved when they do.</w:t>
      </w:r>
    </w:p>
    <w:p>
      <w:pPr>
        <w:pStyle w:val="BodyText"/>
      </w:pPr>
      <w:r>
        <w:rPr>
          <w:bCs/>
          <w:b/>
        </w:rPr>
        <w:t xml:space="preserve">Proposition 9 (Heterogeneous vendors and own-supplier protection).</w:t>
      </w:r>
      <w:r>
        <w:t xml:space="preserve"> </w:t>
      </w:r>
      <w:r>
        <w:t xml:space="preserve">Let vendor</w:t>
      </w:r>
      <w:r>
        <w:t xml:space="preserve"> </w:t>
      </w:r>
      <m:oMath>
        <m:r>
          <m:t>i</m:t>
        </m:r>
      </m:oMath>
      <w:r>
        <w:t xml:space="preserve"> </w:t>
      </w:r>
      <w:r>
        <w:t xml:space="preserve">have cost curvature</w:t>
      </w:r>
      <w:r>
        <w:t xml:space="preserve"> </w:t>
      </w:r>
      <m:oMath>
        <m:sSub>
          <m:e>
            <m:r>
              <m:t>K</m:t>
            </m:r>
          </m:e>
          <m:sub>
            <m:r>
              <m:t>i</m:t>
            </m:r>
          </m:sub>
        </m:sSub>
      </m:oMath>
      <w:r>
        <w:t xml:space="preserve">. (a) The game has a unique equilibrium. (b) A rise in any one vendor’s</w:t>
      </w:r>
      <w:r>
        <w:t xml:space="preserve"> </w:t>
      </w:r>
      <m:oMath>
        <m:sSub>
          <m:e>
            <m:r>
              <m:t>K</m:t>
            </m:r>
          </m:e>
          <m:sub>
            <m:r>
              <m:t>j</m:t>
            </m:r>
          </m:sub>
        </m:sSub>
      </m:oMath>
      <w:r>
        <w:t xml:space="preserve"> </w:t>
      </w:r>
      <w:r>
        <w:t xml:space="preserve">lowers the total rate</w:t>
      </w:r>
      <w:r>
        <w:t xml:space="preserve"> </w:t>
      </w:r>
      <m:oMath>
        <m:sSup>
          <m:e>
            <m:r>
              <m:t>H</m:t>
            </m:r>
          </m:e>
          <m:sup>
            <m:r>
              <m:rPr>
                <m:sty m:val="p"/>
              </m:rPr>
              <m:t>*</m:t>
            </m:r>
          </m:sup>
        </m:sSup>
      </m:oMath>
      <w:r>
        <w:t xml:space="preserve"> </w:t>
      </w:r>
      <w:r>
        <w:t xml:space="preserve">and every vendor’s rate. In particular, protection</w:t>
      </w:r>
      <w:r>
        <w:t xml:space="preserve"> </w:t>
      </w:r>
      <m:oMath>
        <m:r>
          <m:t>s</m:t>
        </m:r>
      </m:oMath>
      <w:r>
        <w:t xml:space="preserve"> </w:t>
      </w:r>
      <w:r>
        <w:t xml:space="preserve">against the adopter’s own supplier lowers the total rate and the rate of every outsider. (c) Complete protection from the adopter’s own supplier, so that it cannot productize the use at all, lowers the total rate from</w:t>
      </w:r>
      <w:r>
        <w:t xml:space="preserve"> </w:t>
      </w:r>
      <m:oMath>
        <m:sSup>
          <m:e>
            <m:r>
              <m:t>H</m:t>
            </m:r>
          </m:e>
          <m:sup>
            <m:r>
              <m:rPr>
                <m:sty m:val="p"/>
              </m:rPr>
              <m:t>*</m:t>
            </m:r>
          </m:sup>
        </m:sSup>
        <m:d>
          <m:dPr>
            <m:begChr m:val="("/>
            <m:endChr m:val=")"/>
            <m:sepChr m:val=""/>
            <m:grow/>
          </m:dPr>
          <m:e>
            <m:r>
              <m:t>N</m:t>
            </m:r>
          </m:e>
        </m:d>
      </m:oMath>
      <w:r>
        <w:t xml:space="preserve"> </w:t>
      </w:r>
      <w:r>
        <w:t xml:space="preserve">to</w:t>
      </w:r>
      <w:r>
        <w:t xml:space="preserve"> </w:t>
      </w:r>
      <m:oMath>
        <m:sSup>
          <m:e>
            <m:r>
              <m:t>H</m:t>
            </m:r>
          </m:e>
          <m:sup>
            <m:r>
              <m:rPr>
                <m:sty m:val="p"/>
              </m:rPr>
              <m:t>*</m:t>
            </m:r>
          </m:sup>
        </m:sSup>
        <m:d>
          <m:dPr>
            <m:begChr m:val="("/>
            <m:endChr m:val=")"/>
            <m:sepChr m:val=""/>
            <m:grow/>
          </m:dPr>
          <m:e>
            <m:r>
              <m:t>N</m:t>
            </m:r>
            <m:r>
              <m:rPr>
                <m:sty m:val="p"/>
              </m:rPr>
              <m:t>−</m:t>
            </m:r>
            <m:r>
              <m:t>1</m:t>
            </m:r>
          </m:e>
        </m:d>
      </m:oMath>
      <w:r>
        <w:t xml:space="preserve">. The proportional reduction</w:t>
      </w:r>
      <w:r>
        <w:t xml:space="preserve"> </w:t>
      </w:r>
      <m:oMath>
        <m:r>
          <m:t>1</m:t>
        </m:r>
        <m:r>
          <m:rPr>
            <m:sty m:val="p"/>
          </m:rPr>
          <m:t>−</m:t>
        </m:r>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oMath>
      <w:r>
        <w:t xml:space="preserve"> </w:t>
      </w:r>
      <w:r>
        <w:t xml:space="preserve">equals 1 when</w:t>
      </w:r>
      <w:r>
        <w:t xml:space="preserve"> </w:t>
      </w:r>
      <m:oMath>
        <m:r>
          <m:t>N</m:t>
        </m:r>
        <m:r>
          <m:rPr>
            <m:sty m:val="p"/>
          </m:rPr>
          <m:t>=</m:t>
        </m:r>
        <m:r>
          <m:t>1</m:t>
        </m:r>
      </m:oMath>
      <w:r>
        <w:t xml:space="preserve"> </w:t>
      </w:r>
      <w:r>
        <w:t xml:space="preserve">and tends to 0 as</w:t>
      </w:r>
      <w:r>
        <w:t xml:space="preserve"> </w:t>
      </w:r>
      <m:oMath>
        <m:r>
          <m:t>N</m:t>
        </m:r>
        <m:r>
          <m:rPr>
            <m:sty m:val="p"/>
          </m:rPr>
          <m:t>→</m:t>
        </m:r>
        <m:r>
          <m:rPr>
            <m:sty m:val="p"/>
          </m:rPr>
          <m:t>∞</m:t>
        </m:r>
      </m:oMath>
      <w:r>
        <w:t xml:space="preserve">.</w:t>
      </w:r>
    </w:p>
    <w:p>
      <w:pPr>
        <w:pStyle w:val="BodyText"/>
      </w:pPr>
      <w:r>
        <w:t xml:space="preserve">Part (b) shows that the vendors’ rates are strategic complements: when the supplier is slowed, its rivals slow too, so the effect of protection on the total rate is larger than the supplier’s own reduction. Part (c) gives the limiting case. Complete protection from one supplier removes only that supplier’s marginal contribution to the race. Table A3 gives the proportional reduction for several values of</w:t>
      </w:r>
      <w:r>
        <w:t xml:space="preserve"> </w:t>
      </w:r>
      <m:oMath>
        <m:r>
          <m:t>N</m:t>
        </m:r>
      </m:oMath>
      <w:r>
        <w:t xml:space="preserve">.</w:t>
      </w:r>
    </w:p>
    <w:p>
      <w:pPr>
        <w:pStyle w:val="BodyText"/>
      </w:pPr>
      <w:r>
        <w:t xml:space="preserve">Bilateral contract terms are therefore most useful where few vendors can see the adopter’s use. In a market with many capable vendors, protection from one supplier does little, and the adopter’s rent depends more on how hard the use is to replicate without its data than on what it has negotiated. This reinforces the role of the organizational capital that makes a use difficult to copy (Section 3.3). It also suggests that protection would have to be industry-wide, for example through norms or regulation, to be effective in such markets.</w:t>
      </w:r>
    </w:p>
    <w:p>
      <w:pPr>
        <w:pStyle w:val="BodyText"/>
      </w:pPr>
      <w:r>
        <w:t xml:space="preserve">The limits noted in Section A.1 apply here as well. Vendors are symmetric apart from their access to the adopter’s data, each vendor’s rate is constant, and a vendor whose rival wins earns nothing. Letting the winner share the use, or letting vendors differentiate their offerings, would soften the race.</w:t>
      </w:r>
    </w:p>
    <w:bookmarkEnd w:id="51"/>
    <w:bookmarkStart w:id="52" w:name="a.3-adopter-responses-concealment"/>
    <w:p>
      <w:pPr>
        <w:pStyle w:val="Heading2"/>
      </w:pPr>
      <w:r>
        <w:t xml:space="preserve">A.3 Adopter responses: concealment</w:t>
      </w:r>
    </w:p>
    <w:p>
      <w:pPr>
        <w:pStyle w:val="FirstParagraph"/>
      </w:pPr>
      <w:r>
        <w:t xml:space="preserve">An adopter need not rely on a contract with its own supplier. It can instead make the use harder to see, for example by keeping the distinctive element of the workflow off the vendor’s interface, splitting the work across systems, or leaving the most informative data inside its own boundary. Such concealment acts on every vendor at once, but it costs the adopter something.</w:t>
      </w:r>
    </w:p>
    <w:p>
      <w:pPr>
        <w:pStyle w:val="BodyText"/>
      </w:pPr>
      <w:r>
        <w:rPr>
          <w:iCs/>
          <w:i/>
        </w:rPr>
        <w:t xml:space="preserve">Setup.</w:t>
      </w:r>
      <w:r>
        <w:t xml:space="preserve"> </w:t>
      </w:r>
      <w:r>
        <w:t xml:space="preserve">Let</w:t>
      </w:r>
      <w:r>
        <w:t xml:space="preserve"> </w:t>
      </w:r>
      <m:oMath>
        <m:r>
          <m:t>v</m:t>
        </m:r>
        <m:r>
          <m:rPr>
            <m:sty m:val="p"/>
          </m:rPr>
          <m:t>∈</m:t>
        </m:r>
        <m:r>
          <m:rPr>
            <m:sty m:val="p"/>
          </m:rPr>
          <m:t>(</m:t>
        </m:r>
        <m:r>
          <m:t>0</m:t>
        </m:r>
        <m:r>
          <m:rPr>
            <m:sty m:val="p"/>
          </m:rPr>
          <m:t>,</m:t>
        </m:r>
        <m:r>
          <m:t>1</m:t>
        </m:r>
        <m:r>
          <m:rPr>
            <m:sty m:val="p"/>
          </m:rPr>
          <m:t>]</m:t>
        </m:r>
      </m:oMath>
      <w:r>
        <w:t xml:space="preserve"> </w:t>
      </w:r>
      <w:r>
        <w:t xml:space="preserve">be the visibility of the use. A vendor’s effort converts into productization at the fraction</w:t>
      </w:r>
      <w:r>
        <w:t xml:space="preserve"> </w:t>
      </w:r>
      <m:oMath>
        <m:r>
          <m:t>v</m:t>
        </m:r>
      </m:oMath>
      <w:r>
        <w:t xml:space="preserve">, so that</w:t>
      </w:r>
      <w:r>
        <w:t xml:space="preserve"> </w:t>
      </w:r>
      <m:oMath>
        <m:sSub>
          <m:e>
            <m:r>
              <m:t>η</m:t>
            </m:r>
          </m:e>
          <m:sub>
            <m:r>
              <m:t>i</m:t>
            </m:r>
          </m:sub>
        </m:sSub>
        <m:r>
          <m:rPr>
            <m:sty m:val="p"/>
          </m:rPr>
          <m:t>=</m:t>
        </m:r>
        <m:r>
          <m:t>v</m:t>
        </m:r>
        <m:sSub>
          <m:e>
            <m:r>
              <m:t>e</m:t>
            </m:r>
          </m:e>
          <m:sub>
            <m:r>
              <m:t>i</m:t>
            </m:r>
          </m:sub>
        </m:sSub>
      </m:oMath>
      <w:r>
        <w:t xml:space="preserve"> </w:t>
      </w:r>
      <w:r>
        <w:t xml:space="preserve">and the cost of achieving a rate</w:t>
      </w:r>
      <w:r>
        <w:t xml:space="preserve"> </w:t>
      </w:r>
      <m:oMath>
        <m:sSub>
          <m:e>
            <m:r>
              <m:t>η</m:t>
            </m:r>
          </m:e>
          <m:sub>
            <m:r>
              <m:t>i</m:t>
            </m:r>
          </m:sub>
        </m:sSub>
      </m:oMath>
      <w:r>
        <w:t xml:space="preserve"> </w:t>
      </w:r>
      <w:r>
        <w:t xml:space="preserve">is</w:t>
      </w:r>
      <w:r>
        <w:t xml:space="preserve"> </w:t>
      </w:r>
      <m:oMath>
        <m:d>
          <m:dPr>
            <m:begChr m:val="("/>
            <m:endChr m:val=")"/>
            <m:sepChr m:val=""/>
            <m:grow/>
          </m:dPr>
          <m:e>
            <m:r>
              <m:t>K</m:t>
            </m:r>
            <m:r>
              <m:rPr>
                <m:sty m:val="p"/>
              </m:rPr>
              <m:t>/</m:t>
            </m:r>
            <m:r>
              <m:t>2</m:t>
            </m:r>
          </m:e>
        </m:d>
        <m:sSubSup>
          <m:e>
            <m:r>
              <m:t>η</m:t>
            </m:r>
          </m:e>
          <m:sub>
            <m:r>
              <m:t>i</m:t>
            </m:r>
          </m:sub>
          <m:sup>
            <m:r>
              <m:t>2</m:t>
            </m:r>
          </m:sup>
        </m:sSubSup>
      </m:oMath>
      <w:r>
        <w:t xml:space="preserve"> </w:t>
      </w:r>
      <w:r>
        <w:t xml:space="preserve">with</w:t>
      </w:r>
      <w:r>
        <w:t xml:space="preserve"> </w:t>
      </w:r>
      <m:oMath>
        <m:r>
          <m:t>K</m:t>
        </m:r>
        <m:r>
          <m:rPr>
            <m:sty m:val="p"/>
          </m:rPr>
          <m:t>=</m:t>
        </m:r>
        <m:r>
          <m:t>k</m:t>
        </m:r>
        <m:r>
          <m:rPr>
            <m:sty m:val="p"/>
          </m:rPr>
          <m:t>/</m:t>
        </m:r>
        <m:sSup>
          <m:e>
            <m:r>
              <m:t>v</m:t>
            </m:r>
          </m:e>
          <m:sup>
            <m:r>
              <m:t>2</m:t>
            </m:r>
          </m:sup>
        </m:sSup>
      </m:oMath>
      <w:r>
        <w:t xml:space="preserve">. This is the same function as in Section A.1 with</w:t>
      </w:r>
      <w:r>
        <w:t xml:space="preserve"> </w:t>
      </w:r>
      <m:oMath>
        <m:r>
          <m:t>1</m:t>
        </m:r>
        <m:r>
          <m:rPr>
            <m:sty m:val="p"/>
          </m:rPr>
          <m:t>−</m:t>
        </m:r>
        <m:r>
          <m:t>s</m:t>
        </m:r>
      </m:oMath>
      <w:r>
        <w:t xml:space="preserve"> </w:t>
      </w:r>
      <w:r>
        <w:t xml:space="preserve">replaced by</w:t>
      </w:r>
      <w:r>
        <w:t xml:space="preserve"> </w:t>
      </w:r>
      <m:oMath>
        <m:r>
          <m:t>v</m:t>
        </m:r>
      </m:oMath>
      <w:r>
        <w:t xml:space="preserve">, but it applies to all vendors and not just to the adopter’s own supplier. Concealment costs the adopter</w:t>
      </w:r>
      <w:r>
        <w:t xml:space="preserve"> </w:t>
      </w:r>
      <m:oMath>
        <m:r>
          <m:t>λ</m:t>
        </m:r>
        <m:r>
          <m:t>R</m:t>
        </m:r>
        <m:d>
          <m:dPr>
            <m:begChr m:val="("/>
            <m:endChr m:val=")"/>
            <m:sepChr m:val=""/>
            <m:grow/>
          </m:dPr>
          <m:e>
            <m:r>
              <m:t>1</m:t>
            </m:r>
            <m:r>
              <m:rPr>
                <m:sty m:val="p"/>
              </m:rPr>
              <m:t>−</m:t>
            </m:r>
            <m:r>
              <m:t>v</m:t>
            </m:r>
          </m:e>
        </m:d>
      </m:oMath>
      <w:r>
        <w:t xml:space="preserve"> </w:t>
      </w:r>
      <w:r>
        <w:t xml:space="preserve">per period, with</w:t>
      </w:r>
      <w:r>
        <w:t xml:space="preserve"> </w:t>
      </w:r>
      <m:oMath>
        <m:r>
          <m:t>λ</m:t>
        </m:r>
        <m:r>
          <m:rPr>
            <m:sty m:val="p"/>
          </m:rPr>
          <m:t>&gt;</m:t>
        </m:r>
        <m:r>
          <m:t>0</m:t>
        </m:r>
      </m:oMath>
      <w:r>
        <w:t xml:space="preserve">, and it does not change the value</w:t>
      </w:r>
      <w:r>
        <w:t xml:space="preserve"> </w:t>
      </w:r>
      <m:oMath>
        <m:r>
          <m:t>G</m:t>
        </m:r>
      </m:oMath>
      <w:r>
        <w:t xml:space="preserve"> </w:t>
      </w:r>
      <w:r>
        <w:t xml:space="preserve">of the use to a vendor. Given the equilibrium total rate</w:t>
      </w:r>
      <w:r>
        <w:t xml:space="preserve"> </w:t>
      </w:r>
      <m:oMath>
        <m:sSup>
          <m:e>
            <m:r>
              <m:t>H</m:t>
            </m:r>
          </m:e>
          <m:sup>
            <m:r>
              <m:rPr>
                <m:sty m:val="p"/>
              </m:rPr>
              <m:t>*</m:t>
            </m:r>
          </m:sup>
        </m:sSup>
        <m:d>
          <m:dPr>
            <m:begChr m:val="("/>
            <m:endChr m:val=")"/>
            <m:sepChr m:val=""/>
            <m:grow/>
          </m:dPr>
          <m:e>
            <m:r>
              <m:t>v</m:t>
            </m:r>
          </m:e>
        </m:d>
      </m:oMath>
      <w:r>
        <w:t xml:space="preserve">, the adopter’s value is</w:t>
      </w:r>
    </w:p>
    <w:p>
      <w:pPr>
        <w:pStyle w:val="BodyText"/>
      </w:pPr>
      <m:oMathPara>
        <m:oMathParaPr>
          <m:jc m:val="center"/>
        </m:oMathParaPr>
        <m:oMath>
          <m:r>
            <m:t>V</m:t>
          </m:r>
          <m:d>
            <m:dPr>
              <m:begChr m:val="("/>
              <m:endChr m:val=")"/>
              <m:sepChr m:val=""/>
              <m:grow/>
            </m:dPr>
            <m:e>
              <m:r>
                <m:t>v</m:t>
              </m:r>
            </m:e>
          </m:d>
          <m:r>
            <m:rPr>
              <m:sty m:val="p"/>
            </m:rPr>
            <m:t>=</m:t>
          </m:r>
          <m:f>
            <m:fPr>
              <m:type m:val="bar"/>
            </m:fPr>
            <m:num>
              <m:r>
                <m:t>R</m:t>
              </m:r>
              <m:d>
                <m:dPr>
                  <m:begChr m:val="("/>
                  <m:endChr m:val=")"/>
                  <m:sepChr m:val=""/>
                  <m:grow/>
                </m:dPr>
                <m:e>
                  <m:r>
                    <m:t>1</m:t>
                  </m:r>
                  <m:r>
                    <m:rPr>
                      <m:sty m:val="p"/>
                    </m:rPr>
                    <m:t>−</m:t>
                  </m:r>
                  <m:r>
                    <m:t>λ</m:t>
                  </m:r>
                  <m:d>
                    <m:dPr>
                      <m:begChr m:val="("/>
                      <m:endChr m:val=")"/>
                      <m:sepChr m:val=""/>
                      <m:grow/>
                    </m:dPr>
                    <m:e>
                      <m:r>
                        <m:t>1</m:t>
                      </m:r>
                      <m:r>
                        <m:rPr>
                          <m:sty m:val="p"/>
                        </m:rPr>
                        <m:t>−</m:t>
                      </m:r>
                      <m:r>
                        <m:t>v</m:t>
                      </m:r>
                    </m:e>
                  </m:d>
                </m:e>
              </m:d>
            </m:num>
            <m:den>
              <m:r>
                <m:t>r</m:t>
              </m:r>
              <m:r>
                <m:rPr>
                  <m:sty m:val="p"/>
                </m:rPr>
                <m:t>+</m:t>
              </m:r>
              <m:sSup>
                <m:e>
                  <m:r>
                    <m:t>H</m:t>
                  </m:r>
                </m:e>
                <m:sup>
                  <m:r>
                    <m:rPr>
                      <m:sty m:val="p"/>
                    </m:rPr>
                    <m:t>*</m:t>
                  </m:r>
                </m:sup>
              </m:sSup>
              <m:d>
                <m:dPr>
                  <m:begChr m:val="("/>
                  <m:endChr m:val=")"/>
                  <m:sepChr m:val=""/>
                  <m:grow/>
                </m:dPr>
                <m:e>
                  <m:r>
                    <m:t>v</m:t>
                  </m:r>
                </m:e>
              </m:d>
            </m:den>
          </m:f>
          <m:r>
            <m:rPr>
              <m:sty m:val="p"/>
            </m:rPr>
            <m:t>.</m:t>
          </m:r>
        </m:oMath>
      </m:oMathPara>
    </w:p>
    <w:p>
      <w:pPr>
        <w:pStyle w:val="FirstParagraph"/>
      </w:pPr>
      <w:r>
        <w:rPr>
          <w:bCs/>
          <w:b/>
        </w:rPr>
        <w:t xml:space="preserve">Proposition 10 (Concealment).</w:t>
      </w:r>
      <w:r>
        <w:t xml:space="preserve"> </w:t>
      </w:r>
      <w:r>
        <w:t xml:space="preserve">(a) With a single vendor, a small amount of concealment raises the adopter’s value if and only if</w:t>
      </w:r>
    </w:p>
    <w:p>
      <w:pPr>
        <w:pStyle w:val="BodyText"/>
      </w:pPr>
      <m:oMathPara>
        <m:oMathParaPr>
          <m:jc m:val="center"/>
        </m:oMathParaPr>
        <m:oMath>
          <m:r>
            <m:t>λ</m:t>
          </m:r>
          <m:r>
            <m:rPr>
              <m:sty m:val="p"/>
            </m:rPr>
            <m:t>&lt;</m:t>
          </m:r>
          <m:r>
            <m:t>1</m:t>
          </m:r>
          <m:r>
            <m:rPr>
              <m:sty m:val="p"/>
            </m:rPr>
            <m:t>−</m:t>
          </m:r>
          <m:f>
            <m:fPr>
              <m:type m:val="bar"/>
            </m:fPr>
            <m:num>
              <m:sSup>
                <m:e>
                  <m:r>
                    <m:t>r</m:t>
                  </m:r>
                </m:e>
                <m:sup>
                  <m:r>
                    <m:t>2</m:t>
                  </m:r>
                </m:sup>
              </m:sSup>
            </m:num>
            <m:den>
              <m:sSup>
                <m:e>
                  <m:r>
                    <m:t>D</m:t>
                  </m:r>
                </m:e>
                <m:sup>
                  <m:r>
                    <m:t>2</m:t>
                  </m:r>
                </m:sup>
              </m:sSup>
            </m:den>
          </m:f>
          <m:r>
            <m:rPr>
              <m:sty m:val="p"/>
            </m:rPr>
            <m:t>,</m:t>
          </m:r>
          <m:r>
            <m:t>  </m:t>
          </m:r>
          <m:r>
            <m:t>D</m:t>
          </m:r>
          <m:r>
            <m:rPr>
              <m:sty m:val="p"/>
            </m:rPr>
            <m:t>=</m:t>
          </m:r>
          <m:rad>
            <m:radPr>
              <m:degHide m:val="on"/>
            </m:radPr>
            <m:deg/>
            <m:e>
              <m:sSup>
                <m:e>
                  <m:r>
                    <m:t>r</m:t>
                  </m:r>
                </m:e>
                <m:sup>
                  <m:r>
                    <m:t>2</m:t>
                  </m:r>
                </m:sup>
              </m:sSup>
              <m:r>
                <m:rPr>
                  <m:sty m:val="p"/>
                </m:rPr>
                <m:t>+</m:t>
              </m:r>
              <m:r>
                <m:t>2</m:t>
              </m:r>
              <m:r>
                <m:t>r</m:t>
              </m:r>
              <m:r>
                <m:t>G</m:t>
              </m:r>
              <m:r>
                <m:rPr>
                  <m:sty m:val="p"/>
                </m:rPr>
                <m:t>/</m:t>
              </m:r>
              <m:r>
                <m:t>k</m:t>
              </m:r>
            </m:e>
          </m:rad>
          <m:r>
            <m:rPr>
              <m:sty m:val="p"/>
            </m:rPr>
            <m:t>.</m:t>
          </m:r>
        </m:oMath>
      </m:oMathPara>
    </w:p>
    <w:p>
      <w:pPr>
        <w:pStyle w:val="FirstParagraph"/>
      </w:pPr>
      <w:r>
        <w:t xml:space="preserve">The right-hand side rises with</w:t>
      </w:r>
      <w:r>
        <w:t xml:space="preserve"> </w:t>
      </w:r>
      <m:oMath>
        <m:r>
          <m:t>G</m:t>
        </m:r>
        <m:r>
          <m:rPr>
            <m:sty m:val="p"/>
          </m:rPr>
          <m:t>/</m:t>
        </m:r>
        <m:r>
          <m:t>k</m:t>
        </m:r>
      </m:oMath>
      <w:r>
        <w:t xml:space="preserve">, so a stronger threat of encroachment makes concealment worthwhile at a higher cost. (b) With</w:t>
      </w:r>
      <w:r>
        <w:t xml:space="preserve"> </w:t>
      </w:r>
      <m:oMath>
        <m:r>
          <m:t>N</m:t>
        </m:r>
      </m:oMath>
      <w:r>
        <w:t xml:space="preserve"> </w:t>
      </w:r>
      <w:r>
        <w:t xml:space="preserve">symmetric vendors, concealment lowers the total productization rate for every</w:t>
      </w:r>
      <w:r>
        <w:t xml:space="preserve"> </w:t>
      </w:r>
      <m:oMath>
        <m:r>
          <m:t>N</m:t>
        </m:r>
      </m:oMath>
      <w:r>
        <w:t xml:space="preserve">, and</w:t>
      </w:r>
      <w:r>
        <w:t xml:space="preserve"> </w:t>
      </w:r>
      <m:oMath>
        <m:sSup>
          <m:e>
            <m:r>
              <m:t>H</m:t>
            </m:r>
          </m:e>
          <m:sup>
            <m:r>
              <m:rPr>
                <m:sty m:val="p"/>
              </m:rPr>
              <m:t>*</m:t>
            </m:r>
          </m:sup>
        </m:sSup>
        <m:d>
          <m:dPr>
            <m:begChr m:val="("/>
            <m:endChr m:val=")"/>
            <m:sepChr m:val=""/>
            <m:grow/>
          </m:dPr>
          <m:e>
            <m:r>
              <m:t>N</m:t>
            </m:r>
            <m:r>
              <m:rPr>
                <m:sty m:val="p"/>
              </m:rPr>
              <m:t>;</m:t>
            </m:r>
            <m:r>
              <m:t>v</m:t>
            </m:r>
          </m:e>
        </m:d>
        <m:r>
          <m:rPr>
            <m:sty m:val="p"/>
          </m:rPr>
          <m:t>/</m:t>
        </m:r>
        <m:sSup>
          <m:e>
            <m:r>
              <m:t>H</m:t>
            </m:r>
          </m:e>
          <m:sup>
            <m:r>
              <m:rPr>
                <m:sty m:val="p"/>
              </m:rPr>
              <m:t>*</m:t>
            </m:r>
          </m:sup>
        </m:sSup>
        <m:d>
          <m:dPr>
            <m:begChr m:val="("/>
            <m:endChr m:val=")"/>
            <m:sepChr m:val=""/>
            <m:grow/>
          </m:dPr>
          <m:e>
            <m:r>
              <m:t>N</m:t>
            </m:r>
            <m:r>
              <m:rPr>
                <m:sty m:val="p"/>
              </m:rPr>
              <m:t>;</m:t>
            </m:r>
            <m:r>
              <m:t>1</m:t>
            </m:r>
          </m:e>
        </m:d>
        <m:r>
          <m:rPr>
            <m:sty m:val="p"/>
          </m:rPr>
          <m:t>→</m:t>
        </m:r>
        <m:sSup>
          <m:e>
            <m:r>
              <m:t>v</m:t>
            </m:r>
          </m:e>
          <m:sup>
            <m:r>
              <m:t>2</m:t>
            </m:r>
          </m:sup>
        </m:sSup>
      </m:oMath>
      <w:r>
        <w:t xml:space="preserve"> </w:t>
      </w:r>
      <w:r>
        <w:t xml:space="preserve">as</w:t>
      </w:r>
      <w:r>
        <w:t xml:space="preserve"> </w:t>
      </w:r>
      <m:oMath>
        <m:r>
          <m:t>N</m:t>
        </m:r>
        <m:r>
          <m:rPr>
            <m:sty m:val="p"/>
          </m:rPr>
          <m:t>→</m:t>
        </m:r>
        <m:r>
          <m:rPr>
            <m:sty m:val="p"/>
          </m:rPr>
          <m:t>∞</m:t>
        </m:r>
      </m:oMath>
      <w:r>
        <w:t xml:space="preserve">. The proportional reduction therefore tends to</w:t>
      </w:r>
      <w:r>
        <w:t xml:space="preserve"> </w:t>
      </w:r>
      <m:oMath>
        <m:r>
          <m:t>1</m:t>
        </m:r>
        <m:r>
          <m:rPr>
            <m:sty m:val="p"/>
          </m:rPr>
          <m:t>−</m:t>
        </m:r>
        <m:sSup>
          <m:e>
            <m:r>
              <m:t>v</m:t>
            </m:r>
          </m:e>
          <m:sup>
            <m:r>
              <m:t>2</m:t>
            </m:r>
          </m:sup>
        </m:sSup>
        <m:r>
          <m:rPr>
            <m:sty m:val="p"/>
          </m:rPr>
          <m:t>&gt;</m:t>
        </m:r>
        <m:r>
          <m:t>0</m:t>
        </m:r>
      </m:oMath>
      <w:r>
        <w:t xml:space="preserve">.</w:t>
      </w:r>
    </w:p>
    <w:p>
      <w:pPr>
        <w:pStyle w:val="BodyText"/>
      </w:pPr>
      <w:r>
        <w:t xml:space="preserve">Part (b) contrasts with Proposition 9(c). A contract with one supplier loses its effect as vendors multiply, while concealment keeps it, because concealment raises the cost of productizing for all of them. Table A3 shows both for the same parameters. With a single vendor the two instruments are identical (a contract with</w:t>
      </w:r>
      <w:r>
        <w:t xml:space="preserve"> </w:t>
      </w:r>
      <m:oMath>
        <m:r>
          <m:t>s</m:t>
        </m:r>
        <m:r>
          <m:rPr>
            <m:sty m:val="p"/>
          </m:rPr>
          <m:t>=</m:t>
        </m:r>
        <m:r>
          <m:t>0.5</m:t>
        </m:r>
      </m:oMath>
      <w:r>
        <w:t xml:space="preserve"> </w:t>
      </w:r>
      <w:r>
        <w:t xml:space="preserve">and concealment with</w:t>
      </w:r>
      <w:r>
        <w:t xml:space="preserve"> </w:t>
      </w:r>
      <m:oMath>
        <m:r>
          <m:t>v</m:t>
        </m:r>
        <m:r>
          <m:rPr>
            <m:sty m:val="p"/>
          </m:rPr>
          <m:t>=</m:t>
        </m:r>
        <m:r>
          <m:t>0.5</m:t>
        </m:r>
      </m:oMath>
      <w:r>
        <w:t xml:space="preserve"> </w:t>
      </w:r>
      <w:r>
        <w:t xml:space="preserve">both give</w:t>
      </w:r>
      <w:r>
        <w:t xml:space="preserve"> </w:t>
      </w:r>
      <m:oMath>
        <m:r>
          <m:t>K</m:t>
        </m:r>
        <m:r>
          <m:rPr>
            <m:sty m:val="p"/>
          </m:rPr>
          <m:t>=</m:t>
        </m:r>
        <m:r>
          <m:t>4</m:t>
        </m:r>
        <m:r>
          <m:t>k</m:t>
        </m:r>
      </m:oMath>
      <w:r>
        <w:t xml:space="preserve">). As vendors are added, the contract’s effect falls from 67 to 9 percent, and the effect of concealment rises slightly and approaches 75 percent.</w:t>
      </w:r>
    </w:p>
    <w:p>
      <w:pPr>
        <w:pStyle w:val="BodyText"/>
      </w:pPr>
      <w:r>
        <w:rPr>
          <w:bCs/>
          <w:b/>
        </w:rPr>
        <w:t xml:space="preserve">Table A3. Proportional reduction in the total productization rate, by number of vendors and instrument (illustration;</w:t>
      </w:r>
      <w:r>
        <w:rPr>
          <w:bCs/>
          <w:b/>
        </w:rPr>
        <w:t xml:space="preserve"> </w:t>
      </w:r>
      <m:oMath>
        <m:r>
          <m:t>R</m:t>
        </m:r>
        <m:r>
          <m:rPr>
            <m:sty m:val="p"/>
          </m:rPr>
          <m:t>=</m:t>
        </m:r>
        <m:r>
          <m:t>1</m:t>
        </m:r>
      </m:oMath>
      <w:r>
        <w:rPr>
          <w:bCs/>
          <w:b/>
        </w:rPr>
        <w:t xml:space="preserve">,</w:t>
      </w:r>
      <w:r>
        <w:rPr>
          <w:bCs/>
          <w:b/>
        </w:rPr>
        <w:t xml:space="preserve"> </w:t>
      </w:r>
      <m:oMath>
        <m:r>
          <m:t>r</m:t>
        </m:r>
        <m:r>
          <m:rPr>
            <m:sty m:val="p"/>
          </m:rPr>
          <m:t>=</m:t>
        </m:r>
        <m:r>
          <m:t>0.3</m:t>
        </m:r>
      </m:oMath>
      <w:r>
        <w:rPr>
          <w:bCs/>
          <w:b/>
        </w:rPr>
        <w:t xml:space="preserve">,</w:t>
      </w:r>
      <w:r>
        <w:rPr>
          <w:bCs/>
          <w:b/>
        </w:rPr>
        <w:t xml:space="preserve"> </w:t>
      </w:r>
      <m:oMath>
        <m:r>
          <m:t>ϕ</m:t>
        </m:r>
        <m:r>
          <m:rPr>
            <m:sty m:val="p"/>
          </m:rPr>
          <m:t>=</m:t>
        </m:r>
        <m:r>
          <m:t>0.8</m:t>
        </m:r>
      </m:oMath>
      <w:r>
        <w:rPr>
          <w:bCs/>
          <w:b/>
        </w:rPr>
        <w:t xml:space="preserve">,</w:t>
      </w:r>
      <w:r>
        <w:rPr>
          <w:bCs/>
          <w:b/>
        </w:rPr>
        <w:t xml:space="preserve"> </w:t>
      </w:r>
      <m:oMath>
        <m:r>
          <m:t>k</m:t>
        </m:r>
        <m:r>
          <m:rPr>
            <m:sty m:val="p"/>
          </m:rPr>
          <m:t>=</m:t>
        </m:r>
        <m:r>
          <m:t>5</m:t>
        </m:r>
      </m:oMath>
      <w:r>
        <w:rPr>
          <w:bCs/>
          <w:b/>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Vendors (</w:t>
            </w:r>
            <m:oMath>
              <m:r>
                <m:t>N</m:t>
              </m:r>
            </m:oMath>
            <w:r>
              <w:t xml:space="preserve">)</w:t>
            </w:r>
          </w:p>
        </w:tc>
        <w:tc>
          <w:tcPr/>
          <w:p>
            <w:pPr>
              <w:pStyle w:val="Compact"/>
              <w:jc w:val="right"/>
            </w:pPr>
            <w:r>
              <w:t xml:space="preserve">Contract with own supplier (</w:t>
            </w:r>
            <m:oMath>
              <m:r>
                <m:t>s</m:t>
              </m:r>
              <m:r>
                <m:rPr>
                  <m:sty m:val="p"/>
                </m:rPr>
                <m:t>=</m:t>
              </m:r>
              <m:r>
                <m:t>0.5</m:t>
              </m:r>
            </m:oMath>
            <w:r>
              <w:t xml:space="preserve">)</w:t>
            </w:r>
          </w:p>
        </w:tc>
        <w:tc>
          <w:tcPr/>
          <w:p>
            <w:pPr>
              <w:pStyle w:val="Compact"/>
              <w:jc w:val="right"/>
            </w:pPr>
            <w:r>
              <w:t xml:space="preserve">Complete protection from own supplier</w:t>
            </w:r>
          </w:p>
        </w:tc>
        <w:tc>
          <w:tcPr/>
          <w:p>
            <w:pPr>
              <w:pStyle w:val="Compact"/>
              <w:jc w:val="right"/>
            </w:pPr>
            <w:r>
              <w:t xml:space="preserve">Concealment (</w:t>
            </w:r>
            <m:oMath>
              <m:r>
                <m:t>v</m:t>
              </m:r>
              <m:r>
                <m:rPr>
                  <m:sty m:val="p"/>
                </m:rPr>
                <m:t>=</m:t>
              </m:r>
              <m:r>
                <m:t>0.5</m:t>
              </m:r>
            </m:oMath>
            <w:r>
              <w:t xml:space="preserve">)</w:t>
            </w:r>
          </w:p>
        </w:tc>
        <w:tc>
          <w:tcPr/>
          <w:p>
            <w:pPr>
              <w:pStyle w:val="Compact"/>
              <w:jc w:val="right"/>
            </w:pPr>
            <w:r>
              <w:t xml:space="preserve">Switch to a neutral supplier (</w:t>
            </w:r>
            <m:oMath>
              <m:r>
                <m:t>α</m:t>
              </m:r>
              <m:r>
                <m:rPr>
                  <m:sty m:val="p"/>
                </m:rPr>
                <m:t>=</m:t>
              </m:r>
              <m:r>
                <m:t>2</m:t>
              </m:r>
            </m:oMath>
            <w:r>
              <w:t xml:space="preserve">)</w:t>
            </w:r>
          </w:p>
        </w:tc>
      </w:tr>
      <w:tr>
        <w:tc>
          <w:tcPr/>
          <w:p>
            <w:pPr>
              <w:pStyle w:val="Compact"/>
              <w:jc w:val="right"/>
            </w:pPr>
            <w:r>
              <w:t xml:space="preserve">1</w:t>
            </w:r>
          </w:p>
        </w:tc>
        <w:tc>
          <w:tcPr/>
          <w:p>
            <w:pPr>
              <w:pStyle w:val="Compact"/>
              <w:jc w:val="right"/>
            </w:pPr>
            <w:r>
              <w:t xml:space="preserve">67.0%</w:t>
            </w:r>
          </w:p>
        </w:tc>
        <w:tc>
          <w:tcPr/>
          <w:p>
            <w:pPr>
              <w:pStyle w:val="Compact"/>
              <w:jc w:val="right"/>
            </w:pPr>
            <w:r>
              <w:t xml:space="preserve">100.0%</w:t>
            </w:r>
          </w:p>
        </w:tc>
        <w:tc>
          <w:tcPr/>
          <w:p>
            <w:pPr>
              <w:pStyle w:val="Compact"/>
              <w:jc w:val="right"/>
            </w:pPr>
            <w:r>
              <w:t xml:space="preserve">67.0%</w:t>
            </w:r>
          </w:p>
        </w:tc>
        <w:tc>
          <w:tcPr/>
          <w:p>
            <w:pPr>
              <w:pStyle w:val="Compact"/>
              <w:jc w:val="right"/>
            </w:pPr>
            <w:r>
              <w:t xml:space="preserve">38.6%</w:t>
            </w:r>
          </w:p>
        </w:tc>
      </w:tr>
      <w:tr>
        <w:tc>
          <w:tcPr/>
          <w:p>
            <w:pPr>
              <w:pStyle w:val="Compact"/>
              <w:jc w:val="right"/>
            </w:pPr>
            <w:r>
              <w:t xml:space="preserve">2</w:t>
            </w:r>
          </w:p>
        </w:tc>
        <w:tc>
          <w:tcPr/>
          <w:p>
            <w:pPr>
              <w:pStyle w:val="Compact"/>
              <w:jc w:val="right"/>
            </w:pPr>
            <w:r>
              <w:t xml:space="preserve">40.4%</w:t>
            </w:r>
          </w:p>
        </w:tc>
        <w:tc>
          <w:tcPr/>
          <w:p>
            <w:pPr>
              <w:pStyle w:val="Compact"/>
              <w:jc w:val="right"/>
            </w:pPr>
            <w:r>
              <w:t xml:space="preserve">58.9%</w:t>
            </w:r>
          </w:p>
        </w:tc>
        <w:tc>
          <w:tcPr/>
          <w:p>
            <w:pPr>
              <w:pStyle w:val="Compact"/>
              <w:jc w:val="right"/>
            </w:pPr>
            <w:r>
              <w:t xml:space="preserve">71.7%</w:t>
            </w:r>
          </w:p>
        </w:tc>
        <w:tc>
          <w:tcPr/>
          <w:p>
            <w:pPr>
              <w:pStyle w:val="Compact"/>
              <w:jc w:val="right"/>
            </w:pPr>
            <w:r>
              <w:t xml:space="preserve">28.5%</w:t>
            </w:r>
          </w:p>
        </w:tc>
      </w:tr>
      <w:tr>
        <w:tc>
          <w:tcPr/>
          <w:p>
            <w:pPr>
              <w:pStyle w:val="Compact"/>
              <w:jc w:val="right"/>
            </w:pPr>
            <w:r>
              <w:t xml:space="preserve">3</w:t>
            </w:r>
          </w:p>
        </w:tc>
        <w:tc>
          <w:tcPr/>
          <w:p>
            <w:pPr>
              <w:pStyle w:val="Compact"/>
              <w:jc w:val="right"/>
            </w:pPr>
            <w:r>
              <w:t xml:space="preserve">27.3%</w:t>
            </w:r>
          </w:p>
        </w:tc>
        <w:tc>
          <w:tcPr/>
          <w:p>
            <w:pPr>
              <w:pStyle w:val="Compact"/>
              <w:jc w:val="right"/>
            </w:pPr>
            <w:r>
              <w:t xml:space="preserve">38.6%</w:t>
            </w:r>
          </w:p>
        </w:tc>
        <w:tc>
          <w:tcPr/>
          <w:p>
            <w:pPr>
              <w:pStyle w:val="Compact"/>
              <w:jc w:val="right"/>
            </w:pPr>
            <w:r>
              <w:t xml:space="preserve">73.3%</w:t>
            </w:r>
          </w:p>
        </w:tc>
        <w:tc>
          <w:tcPr/>
          <w:p>
            <w:pPr>
              <w:pStyle w:val="Compact"/>
              <w:jc w:val="right"/>
            </w:pPr>
            <w:r>
              <w:t xml:space="preserve">22.2%</w:t>
            </w:r>
          </w:p>
        </w:tc>
      </w:tr>
      <w:tr>
        <w:tc>
          <w:tcPr/>
          <w:p>
            <w:pPr>
              <w:pStyle w:val="Compact"/>
              <w:jc w:val="right"/>
            </w:pPr>
            <w:r>
              <w:t xml:space="preserve">5</w:t>
            </w:r>
          </w:p>
        </w:tc>
        <w:tc>
          <w:tcPr/>
          <w:p>
            <w:pPr>
              <w:pStyle w:val="Compact"/>
              <w:jc w:val="right"/>
            </w:pPr>
            <w:r>
              <w:t xml:space="preserve">16.0%</w:t>
            </w:r>
          </w:p>
        </w:tc>
        <w:tc>
          <w:tcPr/>
          <w:p>
            <w:pPr>
              <w:pStyle w:val="Compact"/>
              <w:jc w:val="right"/>
            </w:pPr>
            <w:r>
              <w:t xml:space="preserve">22.1%</w:t>
            </w:r>
          </w:p>
        </w:tc>
        <w:tc>
          <w:tcPr/>
          <w:p>
            <w:pPr>
              <w:pStyle w:val="Compact"/>
              <w:jc w:val="right"/>
            </w:pPr>
            <w:r>
              <w:t xml:space="preserve">74.3%</w:t>
            </w:r>
          </w:p>
        </w:tc>
        <w:tc>
          <w:tcPr/>
          <w:p>
            <w:pPr>
              <w:pStyle w:val="Compact"/>
              <w:jc w:val="right"/>
            </w:pPr>
            <w:r>
              <w:t xml:space="preserve">15.4%</w:t>
            </w:r>
          </w:p>
        </w:tc>
      </w:tr>
      <w:tr>
        <w:tc>
          <w:tcPr/>
          <w:p>
            <w:pPr>
              <w:pStyle w:val="Compact"/>
              <w:jc w:val="right"/>
            </w:pPr>
            <w:r>
              <w:t xml:space="preserve">9</w:t>
            </w:r>
          </w:p>
        </w:tc>
        <w:tc>
          <w:tcPr/>
          <w:p>
            <w:pPr>
              <w:pStyle w:val="Compact"/>
              <w:jc w:val="right"/>
            </w:pPr>
            <w:r>
              <w:t xml:space="preserve">8.7%</w:t>
            </w:r>
          </w:p>
        </w:tc>
        <w:tc>
          <w:tcPr/>
          <w:p>
            <w:pPr>
              <w:pStyle w:val="Compact"/>
              <w:jc w:val="right"/>
            </w:pPr>
            <w:r>
              <w:t xml:space="preserve">11.7%</w:t>
            </w:r>
          </w:p>
        </w:tc>
        <w:tc>
          <w:tcPr/>
          <w:p>
            <w:pPr>
              <w:pStyle w:val="Compact"/>
              <w:jc w:val="right"/>
            </w:pPr>
            <w:r>
              <w:t xml:space="preserve">74.8%</w:t>
            </w:r>
          </w:p>
        </w:tc>
        <w:tc>
          <w:tcPr/>
          <w:p>
            <w:pPr>
              <w:pStyle w:val="Compact"/>
              <w:jc w:val="right"/>
            </w:pPr>
            <w:r>
              <w:t xml:space="preserve">9.5%</w:t>
            </w:r>
          </w:p>
        </w:tc>
      </w:tr>
    </w:tbl>
    <w:p>
      <w:pPr>
        <w:pStyle w:val="BodyText"/>
      </w:pPr>
      <w:r>
        <w:rPr>
          <w:iCs/>
          <w:i/>
        </w:rPr>
        <w:t xml:space="preserve">Note.</w:t>
      </w:r>
      <w:r>
        <w:t xml:space="preserve"> </w:t>
      </w:r>
      <w:r>
        <w:t xml:space="preserve">In the first three instruments the cost curvature of the targeted vendors rises from 5 to 20, or the supplier is removed. In the switching column the supplier’s advantage of a factor of two is removed, so that its cost curvature rises from 2.5 to 5.</w:t>
      </w:r>
    </w:p>
    <w:p>
      <w:pPr>
        <w:pStyle w:val="BodyText"/>
      </w:pPr>
      <w:r>
        <w:t xml:space="preserve">The implication is that, where many vendors can build a use, the adopter’s protection comes from concealment and from how difficult the use is to replicate, and not from any single contract. Concealment has costs, however. It may reduce the efficiency of the adopter’s own operations (the term</w:t>
      </w:r>
      <w:r>
        <w:t xml:space="preserve"> </w:t>
      </w:r>
      <m:oMath>
        <m:r>
          <m:t>λ</m:t>
        </m:r>
      </m:oMath>
      <w:r>
        <w:t xml:space="preserve">), and it may sacrifice the data feedback that improves the model the adopter relies on. We do not model the choice of a different vendor, which would let the adopter move to a supplier with a lower productization rate, or the vendor’s response to concealment, such as investing in detection.</w:t>
      </w:r>
    </w:p>
    <w:bookmarkEnd w:id="52"/>
    <w:bookmarkStart w:id="53" w:name="a.4-adopter-responses-switching-supplier"/>
    <w:p>
      <w:pPr>
        <w:pStyle w:val="Heading2"/>
      </w:pPr>
      <w:r>
        <w:t xml:space="preserve">A.4 Adopter responses: switching supplier</w:t>
      </w:r>
    </w:p>
    <w:p>
      <w:pPr>
        <w:pStyle w:val="FirstParagraph"/>
      </w:pPr>
      <w:r>
        <w:t xml:space="preserve">The adopter can also change who sees its use. In practice a vendor learns most from the customers it serves, so the adopter’s own supplier has an advantage in productizing its use. Some suppliers are neutral: their business model or a credible commitment means that they will not build competing products. We ask what the adopter gains by moving to one.</w:t>
      </w:r>
    </w:p>
    <w:p>
      <w:pPr>
        <w:pStyle w:val="BodyText"/>
      </w:pPr>
      <w:r>
        <w:rPr>
          <w:iCs/>
          <w:i/>
        </w:rPr>
        <w:t xml:space="preserve">Setup.</w:t>
      </w:r>
      <w:r>
        <w:t xml:space="preserve"> </w:t>
      </w:r>
      <w:r>
        <w:t xml:space="preserve">Let the adopter’s current supplier have cost curvature</w:t>
      </w:r>
      <w:r>
        <w:t xml:space="preserve"> </w:t>
      </w:r>
      <m:oMath>
        <m:sSub>
          <m:e>
            <m:r>
              <m:t>K</m:t>
            </m:r>
          </m:e>
          <m:sub>
            <m:r>
              <m:t>o</m:t>
            </m:r>
          </m:sub>
        </m:sSub>
        <m:r>
          <m:rPr>
            <m:sty m:val="p"/>
          </m:rPr>
          <m:t>/</m:t>
        </m:r>
        <m:r>
          <m:t>α</m:t>
        </m:r>
      </m:oMath>
      <w:r>
        <w:t xml:space="preserve"> </w:t>
      </w:r>
      <w:r>
        <w:t xml:space="preserve">with</w:t>
      </w:r>
      <w:r>
        <w:t xml:space="preserve"> </w:t>
      </w:r>
      <m:oMath>
        <m:r>
          <m:t>α</m:t>
        </m:r>
        <m:r>
          <m:rPr>
            <m:sty m:val="p"/>
          </m:rPr>
          <m:t>≥</m:t>
        </m:r>
        <m:r>
          <m:t>1</m:t>
        </m:r>
      </m:oMath>
      <w:r>
        <w:t xml:space="preserve">, where</w:t>
      </w:r>
      <w:r>
        <w:t xml:space="preserve"> </w:t>
      </w:r>
      <m:oMath>
        <m:r>
          <m:t>α</m:t>
        </m:r>
      </m:oMath>
      <w:r>
        <w:t xml:space="preserve"> </w:t>
      </w:r>
      <w:r>
        <w:t xml:space="preserve">measures the advantage that comes from seeing the use, and let each of the other</w:t>
      </w:r>
      <w:r>
        <w:t xml:space="preserve"> </w:t>
      </w:r>
      <m:oMath>
        <m:r>
          <m:t>N</m:t>
        </m:r>
        <m:r>
          <m:rPr>
            <m:sty m:val="p"/>
          </m:rPr>
          <m:t>−</m:t>
        </m:r>
        <m:r>
          <m:t>1</m:t>
        </m:r>
      </m:oMath>
      <w:r>
        <w:t xml:space="preserve"> </w:t>
      </w:r>
      <w:r>
        <w:t xml:space="preserve">vendors have cost curvature</w:t>
      </w:r>
      <w:r>
        <w:t xml:space="preserve"> </w:t>
      </w:r>
      <m:oMath>
        <m:sSub>
          <m:e>
            <m:r>
              <m:t>K</m:t>
            </m:r>
          </m:e>
          <m:sub>
            <m:r>
              <m:t>o</m:t>
            </m:r>
          </m:sub>
        </m:sSub>
      </m:oMath>
      <w:r>
        <w:t xml:space="preserve">. The adopter can switch to a neutral supplier at a one-time cost</w:t>
      </w:r>
      <w:r>
        <w:t xml:space="preserve"> </w:t>
      </w:r>
      <m:oMath>
        <m:r>
          <m:t>c</m:t>
        </m:r>
      </m:oMath>
      <w:r>
        <w:t xml:space="preserve">, expressed as a present value. After the switch the former supplier no longer sees the use, so it loses its advantage and joins the other</w:t>
      </w:r>
      <w:r>
        <w:t xml:space="preserve"> </w:t>
      </w:r>
      <m:oMath>
        <m:r>
          <m:t>N</m:t>
        </m:r>
        <m:r>
          <m:rPr>
            <m:sty m:val="p"/>
          </m:rPr>
          <m:t>−</m:t>
        </m:r>
        <m:r>
          <m:t>1</m:t>
        </m:r>
      </m:oMath>
      <w:r>
        <w:t xml:space="preserve"> </w:t>
      </w:r>
      <w:r>
        <w:t xml:space="preserve">vendors, all with cost</w:t>
      </w:r>
      <w:r>
        <w:t xml:space="preserve"> </w:t>
      </w:r>
      <m:oMath>
        <m:sSub>
          <m:e>
            <m:r>
              <m:t>K</m:t>
            </m:r>
          </m:e>
          <m:sub>
            <m:r>
              <m:t>o</m:t>
            </m:r>
          </m:sub>
        </m:sSub>
      </m:oMath>
      <w:r>
        <w:t xml:space="preserve">. The neutral supplier does not race. Write</w:t>
      </w:r>
      <w:r>
        <w:t xml:space="preserve"> </w:t>
      </w:r>
      <m:oMath>
        <m:sSub>
          <m:e>
            <m:r>
              <m:t>H</m:t>
            </m:r>
          </m:e>
          <m:sub>
            <m:r>
              <m:t>s</m:t>
            </m:r>
          </m:sub>
        </m:sSub>
        <m:d>
          <m:dPr>
            <m:begChr m:val="("/>
            <m:endChr m:val=")"/>
            <m:sepChr m:val=""/>
            <m:grow/>
          </m:dPr>
          <m:e>
            <m:r>
              <m:t>N</m:t>
            </m:r>
            <m:r>
              <m:rPr>
                <m:sty m:val="p"/>
              </m:rPr>
              <m:t>;</m:t>
            </m:r>
            <m:r>
              <m:t>α</m:t>
            </m:r>
          </m:e>
        </m:d>
      </m:oMath>
      <w:r>
        <w:t xml:space="preserve"> </w:t>
      </w:r>
      <w:r>
        <w:t xml:space="preserve">for the equilibrium total rate before the switch and</w:t>
      </w:r>
      <w:r>
        <w:t xml:space="preserve"> </w:t>
      </w:r>
      <m:oMath>
        <m:sSup>
          <m:e>
            <m:r>
              <m:t>H</m:t>
            </m:r>
          </m:e>
          <m:sup>
            <m:r>
              <m:rPr>
                <m:sty m:val="p"/>
              </m:rPr>
              <m:t>*</m:t>
            </m:r>
          </m:sup>
        </m:sSup>
        <m:d>
          <m:dPr>
            <m:begChr m:val="("/>
            <m:endChr m:val=")"/>
            <m:sepChr m:val=""/>
            <m:grow/>
          </m:dPr>
          <m:e>
            <m:r>
              <m:t>N</m:t>
            </m:r>
          </m:e>
        </m:d>
      </m:oMath>
      <w:r>
        <w:t xml:space="preserve"> </w:t>
      </w:r>
      <w:r>
        <w:t xml:space="preserve">for the symmetric rate after it.</w:t>
      </w:r>
    </w:p>
    <w:p>
      <w:pPr>
        <w:pStyle w:val="BodyText"/>
      </w:pPr>
      <w:r>
        <w:rPr>
          <w:bCs/>
          <w:b/>
        </w:rPr>
        <w:t xml:space="preserve">Proposition 11 (Switching).</w:t>
      </w:r>
      <w:r>
        <w:t xml:space="preserve"> </w:t>
      </w:r>
      <w:r>
        <w:t xml:space="preserve">(a) Switching lowers the total rate from</w:t>
      </w:r>
      <w:r>
        <w:t xml:space="preserve"> </w:t>
      </w:r>
      <m:oMath>
        <m:sSub>
          <m:e>
            <m:r>
              <m:t>H</m:t>
            </m:r>
          </m:e>
          <m:sub>
            <m:r>
              <m:t>s</m:t>
            </m:r>
          </m:sub>
        </m:sSub>
        <m:d>
          <m:dPr>
            <m:begChr m:val="("/>
            <m:endChr m:val=")"/>
            <m:sepChr m:val=""/>
            <m:grow/>
          </m:dPr>
          <m:e>
            <m:r>
              <m:t>N</m:t>
            </m:r>
            <m:r>
              <m:rPr>
                <m:sty m:val="p"/>
              </m:rPr>
              <m:t>;</m:t>
            </m:r>
            <m:r>
              <m:t>α</m:t>
            </m:r>
          </m:e>
        </m:d>
      </m:oMath>
      <w:r>
        <w:t xml:space="preserve"> </w:t>
      </w:r>
      <w:r>
        <w:t xml:space="preserve">to</w:t>
      </w:r>
      <w:r>
        <w:t xml:space="preserve"> </w:t>
      </w:r>
      <m:oMath>
        <m:sSup>
          <m:e>
            <m:r>
              <m:t>H</m:t>
            </m:r>
          </m:e>
          <m:sup>
            <m:r>
              <m:rPr>
                <m:sty m:val="p"/>
              </m:rPr>
              <m:t>*</m:t>
            </m:r>
          </m:sup>
        </m:sSup>
        <m:d>
          <m:dPr>
            <m:begChr m:val="("/>
            <m:endChr m:val=")"/>
            <m:sepChr m:val=""/>
            <m:grow/>
          </m:dPr>
          <m:e>
            <m:r>
              <m:t>N</m:t>
            </m:r>
          </m:e>
        </m:d>
      </m:oMath>
      <w:r>
        <w:t xml:space="preserve"> </w:t>
      </w:r>
      <w:r>
        <w:t xml:space="preserve">if and only if</w:t>
      </w:r>
      <w:r>
        <w:t xml:space="preserve"> </w:t>
      </w:r>
      <m:oMath>
        <m:r>
          <m:t>α</m:t>
        </m:r>
        <m:r>
          <m:rPr>
            <m:sty m:val="p"/>
          </m:rPr>
          <m:t>&gt;</m:t>
        </m:r>
        <m:r>
          <m:t>1</m:t>
        </m:r>
      </m:oMath>
      <w:r>
        <w:t xml:space="preserve">, and the reduction increases in</w:t>
      </w:r>
      <w:r>
        <w:t xml:space="preserve"> </w:t>
      </w:r>
      <m:oMath>
        <m:r>
          <m:t>α</m:t>
        </m:r>
      </m:oMath>
      <w:r>
        <w:t xml:space="preserve">. (b) The adopter switches if and only if</w:t>
      </w:r>
      <w:r>
        <w:t xml:space="preserve"> </w:t>
      </w:r>
      <m:oMath>
        <m:r>
          <m:t>R</m:t>
        </m:r>
        <m:r>
          <m:rPr>
            <m:sty m:val="p"/>
          </m:rPr>
          <m:t>/</m:t>
        </m:r>
        <m:d>
          <m:dPr>
            <m:begChr m:val="("/>
            <m:endChr m:val=")"/>
            <m:sepChr m:val=""/>
            <m:grow/>
          </m:dPr>
          <m:e>
            <m:r>
              <m:t>r</m:t>
            </m:r>
            <m:r>
              <m:rPr>
                <m:sty m:val="p"/>
              </m:rPr>
              <m:t>+</m:t>
            </m:r>
            <m:sSup>
              <m:e>
                <m:r>
                  <m:t>H</m:t>
                </m:r>
              </m:e>
              <m:sup>
                <m:r>
                  <m:rPr>
                    <m:sty m:val="p"/>
                  </m:rPr>
                  <m:t>*</m:t>
                </m:r>
              </m:sup>
            </m:sSup>
            <m:d>
              <m:dPr>
                <m:begChr m:val="("/>
                <m:endChr m:val=")"/>
                <m:sepChr m:val=""/>
                <m:grow/>
              </m:dPr>
              <m:e>
                <m:r>
                  <m:t>N</m:t>
                </m:r>
              </m:e>
            </m:d>
          </m:e>
        </m:d>
        <m:r>
          <m:rPr>
            <m:sty m:val="p"/>
          </m:rPr>
          <m:t>−</m:t>
        </m:r>
        <m:r>
          <m:t>R</m:t>
        </m:r>
        <m:r>
          <m:rPr>
            <m:sty m:val="p"/>
          </m:rPr>
          <m:t>/</m:t>
        </m:r>
        <m:d>
          <m:dPr>
            <m:begChr m:val="("/>
            <m:endChr m:val=")"/>
            <m:sepChr m:val=""/>
            <m:grow/>
          </m:dPr>
          <m:e>
            <m:r>
              <m:t>r</m:t>
            </m:r>
            <m:r>
              <m:rPr>
                <m:sty m:val="p"/>
              </m:rPr>
              <m:t>+</m:t>
            </m:r>
            <m:sSub>
              <m:e>
                <m:r>
                  <m:t>H</m:t>
                </m:r>
              </m:e>
              <m:sub>
                <m:r>
                  <m:t>s</m:t>
                </m:r>
              </m:sub>
            </m:sSub>
            <m:d>
              <m:dPr>
                <m:begChr m:val="("/>
                <m:endChr m:val=")"/>
                <m:sepChr m:val=""/>
                <m:grow/>
              </m:dPr>
              <m:e>
                <m:r>
                  <m:t>N</m:t>
                </m:r>
                <m:r>
                  <m:rPr>
                    <m:sty m:val="p"/>
                  </m:rPr>
                  <m:t>;</m:t>
                </m:r>
                <m:r>
                  <m:t>α</m:t>
                </m:r>
              </m:e>
            </m:d>
          </m:e>
        </m:d>
        <m:r>
          <m:rPr>
            <m:sty m:val="p"/>
          </m:rPr>
          <m:t>&gt;</m:t>
        </m:r>
        <m:r>
          <m:t>c</m:t>
        </m:r>
      </m:oMath>
      <w:r>
        <w:t xml:space="preserve">. (c) Switching is weaker than complete protection from the supplier:</w:t>
      </w:r>
      <w:r>
        <w:t xml:space="preserve"> </w:t>
      </w:r>
      <m:oMath>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r>
          <m:rPr>
            <m:sty m:val="p"/>
          </m:rPr>
          <m:t>≤</m:t>
        </m:r>
        <m:sSub>
          <m:e>
            <m:r>
              <m:t>H</m:t>
            </m:r>
          </m:e>
          <m:sub>
            <m:r>
              <m:t>s</m:t>
            </m:r>
          </m:sub>
        </m:sSub>
        <m:d>
          <m:dPr>
            <m:begChr m:val="("/>
            <m:endChr m:val=")"/>
            <m:sepChr m:val=""/>
            <m:grow/>
          </m:dPr>
          <m:e>
            <m:r>
              <m:t>N</m:t>
            </m:r>
            <m:r>
              <m:rPr>
                <m:sty m:val="p"/>
              </m:rPr>
              <m:t>;</m:t>
            </m:r>
            <m:r>
              <m:t>α</m:t>
            </m:r>
          </m:e>
        </m:d>
      </m:oMath>
      <w:r>
        <w:t xml:space="preserve">. (d) The proportional reduction</w:t>
      </w:r>
      <w:r>
        <w:t xml:space="preserve"> </w:t>
      </w:r>
      <m:oMath>
        <m:r>
          <m:t>1</m:t>
        </m:r>
        <m:r>
          <m:rPr>
            <m:sty m:val="p"/>
          </m:rPr>
          <m:t>−</m:t>
        </m:r>
        <m:sSup>
          <m:e>
            <m:r>
              <m:t>H</m:t>
            </m:r>
          </m:e>
          <m:sup>
            <m:r>
              <m:rPr>
                <m:sty m:val="p"/>
              </m:rPr>
              <m:t>*</m:t>
            </m:r>
          </m:sup>
        </m:sSup>
        <m:d>
          <m:dPr>
            <m:begChr m:val="("/>
            <m:endChr m:val=")"/>
            <m:sepChr m:val=""/>
            <m:grow/>
          </m:dPr>
          <m:e>
            <m:r>
              <m:t>N</m:t>
            </m:r>
          </m:e>
        </m:d>
        <m:r>
          <m:rPr>
            <m:sty m:val="p"/>
          </m:rPr>
          <m:t>/</m:t>
        </m:r>
        <m:sSub>
          <m:e>
            <m:r>
              <m:t>H</m:t>
            </m:r>
          </m:e>
          <m:sub>
            <m:r>
              <m:t>s</m:t>
            </m:r>
          </m:sub>
        </m:sSub>
        <m:d>
          <m:dPr>
            <m:begChr m:val="("/>
            <m:endChr m:val=")"/>
            <m:sepChr m:val=""/>
            <m:grow/>
          </m:dPr>
          <m:e>
            <m:r>
              <m:t>N</m:t>
            </m:r>
            <m:r>
              <m:rPr>
                <m:sty m:val="p"/>
              </m:rPr>
              <m:t>;</m:t>
            </m:r>
            <m:r>
              <m:t>α</m:t>
            </m:r>
          </m:e>
        </m:d>
      </m:oMath>
      <w:r>
        <w:t xml:space="preserve"> </w:t>
      </w:r>
      <w:r>
        <w:t xml:space="preserve">tends to 0 as</w:t>
      </w:r>
      <w:r>
        <w:t xml:space="preserve"> </w:t>
      </w:r>
      <m:oMath>
        <m:r>
          <m:t>N</m:t>
        </m:r>
        <m:r>
          <m:rPr>
            <m:sty m:val="p"/>
          </m:rPr>
          <m:t>→</m:t>
        </m:r>
        <m:r>
          <m:rPr>
            <m:sty m:val="p"/>
          </m:rPr>
          <m:t>∞</m:t>
        </m:r>
      </m:oMath>
      <w:r>
        <w:t xml:space="preserve">.</w:t>
      </w:r>
    </w:p>
    <w:p>
      <w:pPr>
        <w:pStyle w:val="BodyText"/>
      </w:pPr>
      <w:r>
        <w:t xml:space="preserve">Switching has the same weakness as a contract. It changes the position of one vendor, and the former supplier remains in the race. Table A3 shows that with</w:t>
      </w:r>
      <w:r>
        <w:t xml:space="preserve"> </w:t>
      </w:r>
      <m:oMath>
        <m:r>
          <m:t>α</m:t>
        </m:r>
        <m:r>
          <m:rPr>
            <m:sty m:val="p"/>
          </m:rPr>
          <m:t>=</m:t>
        </m:r>
        <m:r>
          <m:t>2</m:t>
        </m:r>
      </m:oMath>
      <w:r>
        <w:t xml:space="preserve"> </w:t>
      </w:r>
      <w:r>
        <w:t xml:space="preserve">the reduction falls from 39 percent for a single vendor to under 10 percent for nine. In its effect on the race, switching is equivalent to a contract that raises the supplier’s cost to that of the outsiders, but it costs the adopter</w:t>
      </w:r>
      <w:r>
        <w:t xml:space="preserve"> </w:t>
      </w:r>
      <m:oMath>
        <m:r>
          <m:t>c</m:t>
        </m:r>
      </m:oMath>
      <w:r>
        <w:t xml:space="preserve">, and it is weaker than complete protection because the former supplier stays in the race. Switching therefore matters most where the supplier’s advantage from seeing the use is large and where few other vendors could build the use. Where many could, an adopter that wants protection is left with concealment and with uses that are hard to replicate.</w:t>
      </w:r>
    </w:p>
    <w:p>
      <w:pPr>
        <w:pStyle w:val="BodyText"/>
      </w:pPr>
      <w:r>
        <w:t xml:space="preserve">We do not model how the neutral supplier earns its position, or why neutral suppliers would not themselves begin to productize once they serve enough customers.</w:t>
      </w:r>
    </w:p>
    <w:bookmarkEnd w:id="53"/>
    <w:bookmarkEnd w:id="54"/>
    <w:bookmarkStart w:id="55" w:name="appendix-b.-proofs"/>
    <w:p>
      <w:pPr>
        <w:pStyle w:val="Heading1"/>
      </w:pPr>
      <w:r>
        <w:t xml:space="preserve">Appendix B. Proofs</w:t>
      </w:r>
    </w:p>
    <w:p>
      <w:pPr>
        <w:pStyle w:val="FirstParagraph"/>
      </w:pPr>
      <w:r>
        <w:rPr>
          <w:bCs/>
          <w:b/>
        </w:rPr>
        <w:t xml:space="preserve">Proof of Proposition 1.</w:t>
      </w:r>
      <w:r>
        <w:t xml:space="preserve"> </w:t>
      </w:r>
      <w:r>
        <w:t xml:space="preserve">With</w:t>
      </w:r>
      <w:r>
        <w:t xml:space="preserve"> </w:t>
      </w:r>
      <m:oMath>
        <m:sSub>
          <m:e>
            <m:r>
              <m:t>O</m:t>
            </m:r>
          </m:e>
          <m:sub>
            <m:r>
              <m:t>j</m:t>
            </m:r>
          </m:sub>
        </m:sSub>
        <m:r>
          <m:rPr>
            <m:sty m:val="p"/>
          </m:rPr>
          <m:t>=</m:t>
        </m:r>
        <m:r>
          <m:t>0</m:t>
        </m:r>
      </m:oMath>
      <w:r>
        <w:t xml:space="preserve">,</w:t>
      </w:r>
      <w:r>
        <w:t xml:space="preserve"> </w:t>
      </w:r>
      <m:oMath>
        <m:r>
          <m:t>φ</m:t>
        </m:r>
        <m:r>
          <m:rPr>
            <m:sty m:val="p"/>
          </m:rPr>
          <m:t>=</m:t>
        </m:r>
        <m:r>
          <m:t>0</m:t>
        </m:r>
      </m:oMath>
      <w:r>
        <w:t xml:space="preserve"> </w:t>
      </w:r>
      <w:r>
        <w:t xml:space="preserve">and</w:t>
      </w:r>
      <w:r>
        <w:t xml:space="preserve"> </w:t>
      </w:r>
      <m:oMath>
        <m:r>
          <m:t>L</m:t>
        </m:r>
      </m:oMath>
      <w:r>
        <w:t xml:space="preserve"> </w:t>
      </w:r>
      <w:r>
        <w:t xml:space="preserve">enters only through the third argument of</w:t>
      </w:r>
      <w:r>
        <w:t xml:space="preserve"> </w:t>
      </w:r>
      <m:oMath>
        <m:r>
          <m:t>F</m:t>
        </m:r>
      </m:oMath>
      <w:r>
        <w:t xml:space="preserve">. Firm</w:t>
      </w:r>
      <w:r>
        <w:t xml:space="preserve"> </w:t>
      </w:r>
      <m:oMath>
        <m:r>
          <m:t>j</m:t>
        </m:r>
      </m:oMath>
      <w:r>
        <w:t xml:space="preserve">’s first-order condition for</w:t>
      </w:r>
      <w:r>
        <w:t xml:space="preserve"> </w:t>
      </w:r>
      <m:oMath>
        <m:sSub>
          <m:e>
            <m:r>
              <m:t>L</m:t>
            </m:r>
          </m:e>
          <m:sub>
            <m:r>
              <m:t>j</m:t>
            </m:r>
          </m:sub>
        </m:sSub>
      </m:oMath>
      <w:r>
        <w:t xml:space="preserve"> </w:t>
      </w:r>
      <w:r>
        <w:t xml:space="preserve">is</w:t>
      </w:r>
    </w:p>
    <w:p>
      <w:pPr>
        <w:pStyle w:val="BodyText"/>
      </w:pPr>
      <m:oMathPara>
        <m:oMathParaPr>
          <m:jc m:val="center"/>
        </m:oMathParaPr>
        <m:oMath>
          <m:r>
            <m:t>p</m:t>
          </m:r>
          <m:r>
            <m:t>A</m:t>
          </m:r>
          <m:f>
            <m:fPr>
              <m:type m:val="bar"/>
            </m:fPr>
            <m:num>
              <m:r>
                <m:rPr>
                  <m:sty m:val="p"/>
                </m:rPr>
                <m:t>∂</m:t>
              </m:r>
              <m:r>
                <m:t>F</m:t>
              </m:r>
            </m:num>
            <m:den>
              <m:r>
                <m:rPr>
                  <m:sty m:val="p"/>
                </m:rPr>
                <m:t>∂</m:t>
              </m:r>
              <m:sSub>
                <m:e>
                  <m:r>
                    <m:t>L</m:t>
                  </m:r>
                </m:e>
                <m:sub>
                  <m:r>
                    <m:t>j</m:t>
                  </m:r>
                </m:sub>
              </m:sSub>
            </m:den>
          </m:f>
          <m:r>
            <m:rPr>
              <m:sty m:val="p"/>
            </m:rPr>
            <m:t>=</m:t>
          </m:r>
          <m:sSub>
            <m:e>
              <m:r>
                <m:t>p</m:t>
              </m:r>
            </m:e>
            <m:sub>
              <m:r>
                <m:t>L</m:t>
              </m:r>
            </m:sub>
          </m:sSub>
          <m:r>
            <m:rPr>
              <m:sty m:val="p"/>
            </m:rPr>
            <m:t>.</m:t>
          </m:r>
        </m:oMath>
      </m:oMathPara>
    </w:p>
    <w:p>
      <w:pPr>
        <w:pStyle w:val="FirstParagraph"/>
      </w:pPr>
      <w:r>
        <w:t xml:space="preserve">Since</w:t>
      </w:r>
      <w:r>
        <w:t xml:space="preserve"> </w:t>
      </w:r>
      <m:oMath>
        <m:sSub>
          <m:e>
            <m:r>
              <m:t>p</m:t>
            </m:r>
          </m:e>
          <m:sub>
            <m:r>
              <m:t>L</m:t>
            </m:r>
          </m:sub>
        </m:sSub>
      </m:oMath>
      <w:r>
        <w:t xml:space="preserve"> </w:t>
      </w:r>
      <w:r>
        <w:t xml:space="preserve">and</w:t>
      </w:r>
      <w:r>
        <w:t xml:space="preserve"> </w:t>
      </w:r>
      <m:oMath>
        <m:r>
          <m:t>F</m:t>
        </m:r>
      </m:oMath>
      <w:r>
        <w:t xml:space="preserve"> </w:t>
      </w:r>
      <w:r>
        <w:t xml:space="preserve">are common to all firms, every firm chooses the same</w:t>
      </w:r>
      <w:r>
        <w:t xml:space="preserve"> </w:t>
      </w:r>
      <m:oMath>
        <m:r>
          <m:t>L</m:t>
        </m:r>
      </m:oMath>
      <w:r>
        <w:t xml:space="preserve"> </w:t>
      </w:r>
      <w:r>
        <w:t xml:space="preserve">per unit of scale, and the marginal revenue product of LLM usage equals its price. By Euler’s theorem under constant returns, factor payments exhaust revenue. The payment to</w:t>
      </w:r>
      <w:r>
        <w:t xml:space="preserve"> </w:t>
      </w:r>
      <m:oMath>
        <m:r>
          <m:t>L</m:t>
        </m:r>
      </m:oMath>
      <w:r>
        <w:t xml:space="preserve"> </w:t>
      </w:r>
      <w:r>
        <w:t xml:space="preserve">is</w:t>
      </w:r>
      <w:r>
        <w:t xml:space="preserve"> </w:t>
      </w:r>
      <m:oMath>
        <m:sSub>
          <m:e>
            <m:r>
              <m:t>p</m:t>
            </m:r>
          </m:e>
          <m:sub>
            <m:r>
              <m:t>L</m:t>
            </m:r>
          </m:sub>
        </m:sSub>
        <m:sSub>
          <m:e>
            <m:r>
              <m:t>L</m:t>
            </m:r>
          </m:e>
          <m:sub>
            <m:r>
              <m:t>j</m:t>
            </m:r>
          </m:sub>
        </m:sSub>
      </m:oMath>
      <w:r>
        <w:t xml:space="preserve"> </w:t>
      </w:r>
      <w:r>
        <w:t xml:space="preserve">and contributes nothing to residual profit. Now let the model improve or its price fall, lowering minimum average cost from</w:t>
      </w:r>
      <w:r>
        <w:t xml:space="preserve"> </w:t>
      </w:r>
      <m:oMath>
        <m:sSub>
          <m:e>
            <m:r>
              <m:t>c</m:t>
            </m:r>
          </m:e>
          <m:sub>
            <m:r>
              <m:t>0</m:t>
            </m:r>
          </m:sub>
        </m:sSub>
      </m:oMath>
      <w:r>
        <w:t xml:space="preserve"> </w:t>
      </w:r>
      <w:r>
        <w:t xml:space="preserve">to</w:t>
      </w:r>
      <w:r>
        <w:t xml:space="preserve"> </w:t>
      </w:r>
      <m:oMath>
        <m:sSub>
          <m:e>
            <m:r>
              <m:t>c</m:t>
            </m:r>
          </m:e>
          <m:sub>
            <m:r>
              <m:t>1</m:t>
            </m:r>
          </m:sub>
        </m:sSub>
        <m:r>
          <m:rPr>
            <m:sty m:val="p"/>
          </m:rPr>
          <m:t>&lt;</m:t>
        </m:r>
        <m:sSub>
          <m:e>
            <m:r>
              <m:t>c</m:t>
            </m:r>
          </m:e>
          <m:sub>
            <m:r>
              <m:t>0</m:t>
            </m:r>
          </m:sub>
        </m:sSub>
      </m:oMath>
      <w:r>
        <w:t xml:space="preserve">. With free entry, price falls from</w:t>
      </w:r>
      <w:r>
        <w:t xml:space="preserve"> </w:t>
      </w:r>
      <m:oMath>
        <m:sSub>
          <m:e>
            <m:r>
              <m:t>p</m:t>
            </m:r>
          </m:e>
          <m:sub>
            <m:r>
              <m:t>0</m:t>
            </m:r>
          </m:sub>
        </m:sSub>
        <m:r>
          <m:rPr>
            <m:sty m:val="p"/>
          </m:rPr>
          <m:t>=</m:t>
        </m:r>
        <m:sSub>
          <m:e>
            <m:r>
              <m:t>c</m:t>
            </m:r>
          </m:e>
          <m:sub>
            <m:r>
              <m:t>0</m:t>
            </m:r>
          </m:sub>
        </m:sSub>
      </m:oMath>
      <w:r>
        <w:t xml:space="preserve"> </w:t>
      </w:r>
      <w:r>
        <w:t xml:space="preserve">to</w:t>
      </w:r>
      <w:r>
        <w:t xml:space="preserve"> </w:t>
      </w:r>
      <m:oMath>
        <m:sSub>
          <m:e>
            <m:r>
              <m:t>p</m:t>
            </m:r>
          </m:e>
          <m:sub>
            <m:r>
              <m:t>1</m:t>
            </m:r>
          </m:sub>
        </m:sSub>
        <m:r>
          <m:rPr>
            <m:sty m:val="p"/>
          </m:rPr>
          <m:t>=</m:t>
        </m:r>
        <m:sSub>
          <m:e>
            <m:r>
              <m:t>c</m:t>
            </m:r>
          </m:e>
          <m:sub>
            <m:r>
              <m:t>1</m:t>
            </m:r>
          </m:sub>
        </m:sSub>
      </m:oMath>
      <w:r>
        <w:t xml:space="preserve">, and firm profit is zero before and after. Consumer surplus rises by</w:t>
      </w:r>
    </w:p>
    <w:p>
      <w:pPr>
        <w:pStyle w:val="BodyText"/>
      </w:pPr>
      <m:oMathPara>
        <m:oMathParaPr>
          <m:jc m:val="center"/>
        </m:oMathParaPr>
        <m:oMath>
          <m:r>
            <m:t>Δ</m:t>
          </m:r>
          <m:r>
            <m:t>C</m:t>
          </m:r>
          <m:r>
            <m:t>S</m:t>
          </m:r>
          <m:r>
            <m:rPr>
              <m:sty m:val="p"/>
            </m:rPr>
            <m:t>=</m:t>
          </m:r>
          <m:nary>
            <m:naryPr>
              <m:chr m:val="∫"/>
              <m:limLoc m:val="subSup"/>
              <m:subHide m:val="off"/>
              <m:supHide m:val="off"/>
            </m:naryPr>
            <m:sub>
              <m:sSub>
                <m:e>
                  <m:r>
                    <m:t>p</m:t>
                  </m:r>
                </m:e>
                <m:sub>
                  <m:r>
                    <m:t>1</m:t>
                  </m:r>
                </m:sub>
              </m:sSub>
            </m:sub>
            <m:sup>
              <m:sSub>
                <m:e>
                  <m:r>
                    <m:t>p</m:t>
                  </m:r>
                </m:e>
                <m:sub>
                  <m:r>
                    <m:t>0</m:t>
                  </m:r>
                </m:sub>
              </m:sSub>
            </m:sup>
            <m:e>
              <m:r>
                <m:t>D</m:t>
              </m:r>
            </m:e>
          </m:nary>
          <m:d>
            <m:dPr>
              <m:begChr m:val="("/>
              <m:endChr m:val=")"/>
              <m:sepChr m:val=""/>
              <m:grow/>
            </m:dPr>
            <m:e>
              <m:r>
                <m:t>p</m:t>
              </m:r>
            </m:e>
          </m:d>
          <m:r>
            <m:t> </m:t>
          </m:r>
          <m:r>
            <m:t>d</m:t>
          </m:r>
          <m:r>
            <m:t>p</m:t>
          </m:r>
          <m:r>
            <m:rPr>
              <m:sty m:val="p"/>
            </m:rPr>
            <m:t>&gt;</m:t>
          </m:r>
          <m:r>
            <m:t>0</m:t>
          </m:r>
          <m:r>
            <m:rPr>
              <m:sty m:val="p"/>
            </m:rPr>
            <m:t>,</m:t>
          </m:r>
        </m:oMath>
      </m:oMathPara>
    </w:p>
    <w:p>
      <w:pPr>
        <w:pStyle w:val="FirstParagraph"/>
      </w:pPr>
      <w:r>
        <w:t xml:space="preserve">where</w:t>
      </w:r>
      <w:r>
        <w:t xml:space="preserve"> </w:t>
      </w:r>
      <m:oMath>
        <m:r>
          <m:t>D</m:t>
        </m:r>
      </m:oMath>
      <w:r>
        <w:t xml:space="preserve"> </w:t>
      </w:r>
      <w:r>
        <w:t xml:space="preserve">is market demand. The productivity gain is real and appears in industry output and measured total factor productivity, and it accrues entirely to consumers.</w:t>
      </w:r>
      <w:r>
        <w:t xml:space="preserve"> </w:t>
      </w:r>
      <m:oMath>
        <m:r>
          <m:rPr>
            <m:sty m:val="p"/>
          </m:rPr>
          <m:t>◼</m:t>
        </m:r>
      </m:oMath>
    </w:p>
    <w:p>
      <w:pPr>
        <w:pStyle w:val="BodyText"/>
      </w:pPr>
      <w:r>
        <w:rPr>
          <w:bCs/>
          <w:b/>
        </w:rPr>
        <w:t xml:space="preserve">Proof of Corollary 1.</w:t>
      </w:r>
      <w:r>
        <w:t xml:space="preserve"> </w:t>
      </w:r>
      <w:r>
        <w:t xml:space="preserve">If</w:t>
      </w:r>
      <w:r>
        <w:t xml:space="preserve"> </w:t>
      </w:r>
      <m:oMath>
        <m:sSub>
          <m:e>
            <m:r>
              <m:t>L</m:t>
            </m:r>
          </m:e>
          <m:sub>
            <m:r>
              <m:t>j</m:t>
            </m:r>
          </m:sub>
        </m:sSub>
      </m:oMath>
      <w:r>
        <w:t xml:space="preserve"> </w:t>
      </w:r>
      <w:r>
        <w:t xml:space="preserve">is set below the level that satisfies (A1), the firm’s average cost exceeds the minimum average cost of firms that do satisfy it. Since</w:t>
      </w:r>
      <w:r>
        <w:t xml:space="preserve"> </w:t>
      </w:r>
      <m:oMath>
        <m:r>
          <m:t>p</m:t>
        </m:r>
      </m:oMath>
      <w:r>
        <w:t xml:space="preserve"> </w:t>
      </w:r>
      <w:r>
        <w:t xml:space="preserve">equals that minimum, firm</w:t>
      </w:r>
      <w:r>
        <w:t xml:space="preserve"> </w:t>
      </w:r>
      <m:oMath>
        <m:r>
          <m:t>j</m:t>
        </m:r>
      </m:oMath>
      <w:r>
        <w:t xml:space="preserve"> </w:t>
      </w:r>
      <w:r>
        <w:t xml:space="preserve">earns</w:t>
      </w:r>
      <w:r>
        <w:t xml:space="preserve"> </w:t>
      </w:r>
      <m:oMath>
        <m:r>
          <m:t>p</m:t>
        </m:r>
        <m:r>
          <m:rPr>
            <m:sty m:val="p"/>
          </m:rPr>
          <m:t>−</m:t>
        </m:r>
        <m:sSub>
          <m:e>
            <m:r>
              <m:t>c</m:t>
            </m:r>
          </m:e>
          <m:sub>
            <m:r>
              <m:t>j</m:t>
            </m:r>
          </m:sub>
        </m:sSub>
        <m:r>
          <m:rPr>
            <m:sty m:val="p"/>
          </m:rPr>
          <m:t>&lt;</m:t>
        </m:r>
        <m:r>
          <m:t>0</m:t>
        </m:r>
      </m:oMath>
      <w:r>
        <w:t xml:space="preserve"> </w:t>
      </w:r>
      <w:r>
        <w:t xml:space="preserve">per unit.</w:t>
      </w:r>
      <w:r>
        <w:t xml:space="preserve"> </w:t>
      </w:r>
      <m:oMath>
        <m:r>
          <m:rPr>
            <m:sty m:val="p"/>
          </m:rPr>
          <m:t>◼</m:t>
        </m:r>
      </m:oMath>
    </w:p>
    <w:p>
      <w:pPr>
        <w:pStyle w:val="BodyText"/>
      </w:pPr>
      <w:r>
        <w:rPr>
          <w:bCs/>
          <w:b/>
        </w:rPr>
        <w:t xml:space="preserve">Proof of Proposition 2.</w:t>
      </w:r>
      <w:r>
        <w:t xml:space="preserve"> </w:t>
      </w:r>
      <w:r>
        <w:t xml:space="preserve">With</w:t>
      </w:r>
      <w:r>
        <w:t xml:space="preserve"> </w:t>
      </w:r>
      <m:oMath>
        <m:sSub>
          <m:e>
            <m:r>
              <m:t>O</m:t>
            </m:r>
          </m:e>
          <m:sub>
            <m:r>
              <m:t>j</m:t>
            </m:r>
          </m:sub>
        </m:sSub>
        <m:r>
          <m:rPr>
            <m:sty m:val="p"/>
          </m:rPr>
          <m:t>&gt;</m:t>
        </m:r>
        <m:r>
          <m:t>0</m:t>
        </m:r>
      </m:oMath>
      <w:r>
        <w:t xml:space="preserve">, supermodularity of</w:t>
      </w:r>
      <w:r>
        <w:t xml:space="preserve"> </w:t>
      </w:r>
      <m:oMath>
        <m:r>
          <m:t>φ</m:t>
        </m:r>
      </m:oMath>
      <w:r>
        <w:t xml:space="preserve"> </w:t>
      </w:r>
      <w:r>
        <w:t xml:space="preserve">lowers firm</w:t>
      </w:r>
      <w:r>
        <w:t xml:space="preserve"> </w:t>
      </w:r>
      <m:oMath>
        <m:r>
          <m:t>j</m:t>
        </m:r>
      </m:oMath>
      <w:r>
        <w:t xml:space="preserve">’s average cost to</w:t>
      </w:r>
      <w:r>
        <w:t xml:space="preserve"> </w:t>
      </w:r>
      <m:oMath>
        <m:sSub>
          <m:e>
            <m:r>
              <m:t>c</m:t>
            </m:r>
          </m:e>
          <m:sub>
            <m:r>
              <m:t>j</m:t>
            </m:r>
          </m:sub>
        </m:sSub>
        <m:r>
          <m:rPr>
            <m:sty m:val="p"/>
          </m:rPr>
          <m:t>&lt;</m:t>
        </m:r>
        <m:r>
          <m:t>p</m:t>
        </m:r>
      </m:oMath>
      <w:r>
        <w:t xml:space="preserve">, where</w:t>
      </w:r>
      <w:r>
        <w:t xml:space="preserve"> </w:t>
      </w:r>
      <m:oMath>
        <m:r>
          <m:t>p</m:t>
        </m:r>
      </m:oMath>
      <w:r>
        <w:t xml:space="preserve"> </w:t>
      </w:r>
      <w:r>
        <w:t xml:space="preserve">is set by the mass of firms with</w:t>
      </w:r>
      <w:r>
        <w:t xml:space="preserve"> </w:t>
      </w:r>
      <m:oMath>
        <m:r>
          <m:t>O</m:t>
        </m:r>
        <m:r>
          <m:rPr>
            <m:sty m:val="p"/>
          </m:rPr>
          <m:t>=</m:t>
        </m:r>
        <m:r>
          <m:t>0</m:t>
        </m:r>
      </m:oMath>
      <w:r>
        <w:t xml:space="preserve">. Firm</w:t>
      </w:r>
      <w:r>
        <w:t xml:space="preserve"> </w:t>
      </w:r>
      <m:oMath>
        <m:r>
          <m:t>j</m:t>
        </m:r>
      </m:oMath>
      <w:r>
        <w:t xml:space="preserve"> </w:t>
      </w:r>
      <w:r>
        <w:t xml:space="preserve">earns</w:t>
      </w:r>
      <w:r>
        <w:t xml:space="preserve"> </w:t>
      </w:r>
      <m:oMath>
        <m:d>
          <m:dPr>
            <m:begChr m:val="("/>
            <m:endChr m:val=")"/>
            <m:sepChr m:val=""/>
            <m:grow/>
          </m:dPr>
          <m:e>
            <m:r>
              <m:t>p</m:t>
            </m:r>
            <m:r>
              <m:rPr>
                <m:sty m:val="p"/>
              </m:rPr>
              <m:t>−</m:t>
            </m:r>
            <m:sSub>
              <m:e>
                <m:r>
                  <m:t>c</m:t>
                </m:r>
              </m:e>
              <m:sub>
                <m:r>
                  <m:t>j</m:t>
                </m:r>
              </m:sub>
            </m:sSub>
          </m:e>
        </m:d>
      </m:oMath>
      <w:r>
        <w:t xml:space="preserve"> </w:t>
      </w:r>
      <w:r>
        <w:t xml:space="preserve">on</w:t>
      </w:r>
      <w:r>
        <w:t xml:space="preserve"> </w:t>
      </w:r>
      <m:oMath>
        <m:sSub>
          <m:e>
            <m:r>
              <m:t>q</m:t>
            </m:r>
          </m:e>
          <m:sub>
            <m:r>
              <m:t>j</m:t>
            </m:r>
          </m:sub>
        </m:sSub>
      </m:oMath>
      <w:r>
        <w:t xml:space="preserve"> </w:t>
      </w:r>
      <w:r>
        <w:t xml:space="preserve">units until</w:t>
      </w:r>
      <w:r>
        <w:t xml:space="preserve"> </w:t>
      </w:r>
      <m:oMath>
        <m:sSub>
          <m:e>
            <m:r>
              <m:t>τ</m:t>
            </m:r>
          </m:e>
          <m:sub>
            <m:r>
              <m:t>O</m:t>
            </m:r>
          </m:sub>
        </m:sSub>
      </m:oMath>
      <w:r>
        <w:t xml:space="preserve">, when imitators replicate</w:t>
      </w:r>
      <w:r>
        <w:t xml:space="preserve"> </w:t>
      </w:r>
      <m:oMath>
        <m:sSub>
          <m:e>
            <m:r>
              <m:t>O</m:t>
            </m:r>
          </m:e>
          <m:sub>
            <m:r>
              <m:t>j</m:t>
            </m:r>
          </m:sub>
        </m:sSub>
      </m:oMath>
      <w:r>
        <w:t xml:space="preserve">, enter at cost</w:t>
      </w:r>
      <w:r>
        <w:t xml:space="preserve"> </w:t>
      </w:r>
      <m:oMath>
        <m:sSub>
          <m:e>
            <m:r>
              <m:t>c</m:t>
            </m:r>
          </m:e>
          <m:sub>
            <m:r>
              <m:t>j</m:t>
            </m:r>
          </m:sub>
        </m:sSub>
      </m:oMath>
      <w:r>
        <w:t xml:space="preserve">, and drive price to</w:t>
      </w:r>
      <w:r>
        <w:t xml:space="preserve"> </w:t>
      </w:r>
      <m:oMath>
        <m:sSub>
          <m:e>
            <m:r>
              <m:t>c</m:t>
            </m:r>
          </m:e>
          <m:sub>
            <m:r>
              <m:t>j</m:t>
            </m:r>
          </m:sub>
        </m:sSub>
      </m:oMath>
      <w:r>
        <w:t xml:space="preserve">. Discounting gives the integral in (2). Differentiating (2) with respect to</w:t>
      </w:r>
      <w:r>
        <w:t xml:space="preserve"> </w:t>
      </w:r>
      <m:oMath>
        <m:sSub>
          <m:e>
            <m:r>
              <m:t>τ</m:t>
            </m:r>
          </m:e>
          <m:sub>
            <m:r>
              <m:t>O</m:t>
            </m:r>
          </m:sub>
        </m:sSub>
      </m:oMath>
      <w:r>
        <w:t xml:space="preserve"> </w:t>
      </w:r>
      <w:r>
        <w:t xml:space="preserve">gives</w:t>
      </w:r>
      <w:r>
        <w:t xml:space="preserve"> </w:t>
      </w:r>
      <m:oMath>
        <m:d>
          <m:dPr>
            <m:begChr m:val="("/>
            <m:endChr m:val=")"/>
            <m:sepChr m:val=""/>
            <m:grow/>
          </m:dPr>
          <m:e>
            <m:r>
              <m:t>p</m:t>
            </m:r>
            <m:r>
              <m:rPr>
                <m:sty m:val="p"/>
              </m:rPr>
              <m:t>−</m:t>
            </m:r>
            <m:sSub>
              <m:e>
                <m:r>
                  <m:t>c</m:t>
                </m:r>
              </m:e>
              <m:sub>
                <m:r>
                  <m:t>j</m:t>
                </m:r>
              </m:sub>
            </m:sSub>
          </m:e>
        </m:d>
        <m:sSub>
          <m:e>
            <m:r>
              <m:t>q</m:t>
            </m:r>
          </m:e>
          <m:sub>
            <m:r>
              <m:t>j</m:t>
            </m:r>
          </m:sub>
        </m:sSub>
        <m:sSup>
          <m:e>
            <m:r>
              <m:t>e</m:t>
            </m:r>
          </m:e>
          <m:sup>
            <m:r>
              <m:rPr>
                <m:sty m:val="p"/>
              </m:rPr>
              <m:t>−</m:t>
            </m:r>
            <m:r>
              <m:t>ρ</m:t>
            </m:r>
            <m:sSub>
              <m:e>
                <m:r>
                  <m:t>τ</m:t>
                </m:r>
              </m:e>
              <m:sub>
                <m:r>
                  <m:t>O</m:t>
                </m:r>
              </m:sub>
            </m:sSub>
          </m:sup>
        </m:sSup>
        <m:r>
          <m:rPr>
            <m:sty m:val="p"/>
          </m:rPr>
          <m:t>&gt;</m:t>
        </m:r>
        <m:r>
          <m:t>0</m:t>
        </m:r>
      </m:oMath>
      <w:r>
        <w:t xml:space="preserve">. A larger imitation-cost premium</w:t>
      </w:r>
      <w:r>
        <w:t xml:space="preserve"> </w:t>
      </w:r>
      <m:oMath>
        <m:sSup>
          <m:e>
            <m:r>
              <m:t>g</m:t>
            </m:r>
          </m:e>
          <m:sup>
            <m:r>
              <m:t>m</m:t>
            </m:r>
          </m:sup>
        </m:sSup>
        <m:d>
          <m:dPr>
            <m:begChr m:val="("/>
            <m:endChr m:val=")"/>
            <m:sepChr m:val=""/>
            <m:grow/>
          </m:dPr>
          <m:e>
            <m:sSub>
              <m:e>
                <m:r>
                  <m:t>O</m:t>
                </m:r>
              </m:e>
              <m:sub>
                <m:r>
                  <m:t>j</m:t>
                </m:r>
              </m:sub>
            </m:sSub>
          </m:e>
        </m:d>
        <m:r>
          <m:rPr>
            <m:sty m:val="p"/>
          </m:rPr>
          <m:t>−</m:t>
        </m:r>
        <m:r>
          <m:t>g</m:t>
        </m:r>
        <m:d>
          <m:dPr>
            <m:begChr m:val="("/>
            <m:endChr m:val=")"/>
            <m:sepChr m:val=""/>
            <m:grow/>
          </m:dPr>
          <m:e>
            <m:sSub>
              <m:e>
                <m:r>
                  <m:t>O</m:t>
                </m:r>
              </m:e>
              <m:sub>
                <m:r>
                  <m:t>j</m:t>
                </m:r>
              </m:sub>
            </m:sSub>
          </m:e>
        </m:d>
      </m:oMath>
      <w:r>
        <w:t xml:space="preserve"> </w:t>
      </w:r>
      <w:r>
        <w:t xml:space="preserve">delays imitator entry and so lengthens</w:t>
      </w:r>
      <w:r>
        <w:t xml:space="preserve"> </w:t>
      </w:r>
      <m:oMath>
        <m:sSub>
          <m:e>
            <m:r>
              <m:t>τ</m:t>
            </m:r>
          </m:e>
          <m:sub>
            <m:r>
              <m:t>O</m:t>
            </m:r>
          </m:sub>
        </m:sSub>
      </m:oMath>
      <w:r>
        <w:t xml:space="preserve">. The profit decreases in</w:t>
      </w:r>
      <w:r>
        <w:t xml:space="preserve"> </w:t>
      </w:r>
      <m:oMath>
        <m:r>
          <m:t>g</m:t>
        </m:r>
        <m:d>
          <m:dPr>
            <m:begChr m:val="("/>
            <m:endChr m:val=")"/>
            <m:sepChr m:val=""/>
            <m:grow/>
          </m:dPr>
          <m:e>
            <m:sSub>
              <m:e>
                <m:r>
                  <m:t>O</m:t>
                </m:r>
              </m:e>
              <m:sub>
                <m:r>
                  <m:t>j</m:t>
                </m:r>
              </m:sub>
            </m:sSub>
          </m:e>
        </m:d>
      </m:oMath>
      <w:r>
        <w:t xml:space="preserve"> </w:t>
      </w:r>
      <w:r>
        <w:t xml:space="preserve">by construction. If</w:t>
      </w:r>
      <w:r>
        <w:t xml:space="preserve"> </w:t>
      </w:r>
      <m:oMath>
        <m:sSub>
          <m:e>
            <m:r>
              <m:t>O</m:t>
            </m:r>
          </m:e>
          <m:sub>
            <m:r>
              <m:t>j</m:t>
            </m:r>
          </m:sub>
        </m:sSub>
        <m:r>
          <m:rPr>
            <m:sty m:val="p"/>
          </m:rPr>
          <m:t>=</m:t>
        </m:r>
        <m:r>
          <m:t>0</m:t>
        </m:r>
      </m:oMath>
      <w:r>
        <w:t xml:space="preserve">, then</w:t>
      </w:r>
      <w:r>
        <w:t xml:space="preserve"> </w:t>
      </w:r>
      <m:oMath>
        <m:r>
          <m:t>φ</m:t>
        </m:r>
        <m:r>
          <m:rPr>
            <m:sty m:val="p"/>
          </m:rPr>
          <m:t>=</m:t>
        </m:r>
        <m:r>
          <m:t>0</m:t>
        </m:r>
      </m:oMath>
      <w:r>
        <w:t xml:space="preserve"> </w:t>
      </w:r>
      <w:r>
        <w:t xml:space="preserve">and</w:t>
      </w:r>
      <w:r>
        <w:t xml:space="preserve"> </w:t>
      </w:r>
      <m:oMath>
        <m:sSub>
          <m:e>
            <m:r>
              <m:t>c</m:t>
            </m:r>
          </m:e>
          <m:sub>
            <m:r>
              <m:t>j</m:t>
            </m:r>
          </m:sub>
        </m:sSub>
      </m:oMath>
      <w:r>
        <w:t xml:space="preserve"> </w:t>
      </w:r>
      <w:r>
        <w:t xml:space="preserve">equals the common cost, so</w:t>
      </w:r>
      <w:r>
        <w:t xml:space="preserve"> </w:t>
      </w:r>
      <m:oMath>
        <m:r>
          <m:t>p</m:t>
        </m:r>
        <m:r>
          <m:rPr>
            <m:sty m:val="p"/>
          </m:rPr>
          <m:t>−</m:t>
        </m:r>
        <m:sSub>
          <m:e>
            <m:r>
              <m:t>c</m:t>
            </m:r>
          </m:e>
          <m:sub>
            <m:r>
              <m:t>j</m:t>
            </m:r>
          </m:sub>
        </m:sSub>
        <m:r>
          <m:rPr>
            <m:sty m:val="p"/>
          </m:rPr>
          <m:t>=</m:t>
        </m:r>
        <m:r>
          <m:t>0</m:t>
        </m:r>
      </m:oMath>
      <w:r>
        <w:t xml:space="preserve"> </w:t>
      </w:r>
      <w:r>
        <w:t xml:space="preserve">for any</w:t>
      </w:r>
      <w:r>
        <w:t xml:space="preserve"> </w:t>
      </w:r>
      <m:oMath>
        <m:sSub>
          <m:e>
            <m:r>
              <m:t>L</m:t>
            </m:r>
          </m:e>
          <m:sub>
            <m:r>
              <m:t>j</m:t>
            </m:r>
          </m:sub>
        </m:sSub>
      </m:oMath>
      <w:r>
        <w:t xml:space="preserve"> </w:t>
      </w:r>
      <w:r>
        <w:t xml:space="preserve">satisfying (A1). Expenditure on</w:t>
      </w:r>
      <w:r>
        <w:t xml:space="preserve"> </w:t>
      </w:r>
      <m:oMath>
        <m:r>
          <m:t>L</m:t>
        </m:r>
      </m:oMath>
      <w:r>
        <w:t xml:space="preserve"> </w:t>
      </w:r>
      <w:r>
        <w:t xml:space="preserve">therefore cannot generate a rent without</w:t>
      </w:r>
      <w:r>
        <w:t xml:space="preserve"> </w:t>
      </w:r>
      <m:oMath>
        <m:r>
          <m:t>O</m:t>
        </m:r>
      </m:oMath>
      <w:r>
        <w:t xml:space="preserve">.</w:t>
      </w:r>
      <w:r>
        <w:t xml:space="preserve"> </w:t>
      </w:r>
      <m:oMath>
        <m:r>
          <m:rPr>
            <m:sty m:val="p"/>
          </m:rPr>
          <m:t>◼</m:t>
        </m:r>
      </m:oMath>
    </w:p>
    <w:p>
      <w:pPr>
        <w:pStyle w:val="BodyText"/>
      </w:pPr>
      <w:r>
        <w:rPr>
          <w:bCs/>
          <w:b/>
        </w:rPr>
        <w:t xml:space="preserve">Proof of Corollary 2.</w:t>
      </w:r>
      <w:r>
        <w:t xml:space="preserve"> </w:t>
      </w:r>
      <w:r>
        <w:t xml:space="preserve">At</w:t>
      </w:r>
      <w:r>
        <w:t xml:space="preserve"> </w:t>
      </w:r>
      <m:oMath>
        <m:sSub>
          <m:e>
            <m:r>
              <m:t>τ</m:t>
            </m:r>
          </m:e>
          <m:sub>
            <m:r>
              <m:t>O</m:t>
            </m:r>
          </m:sub>
        </m:sSub>
      </m:oMath>
      <w:r>
        <w:t xml:space="preserve"> </w:t>
      </w:r>
      <w:r>
        <w:t xml:space="preserve">imitators hold equivalent</w:t>
      </w:r>
      <w:r>
        <w:t xml:space="preserve"> </w:t>
      </w:r>
      <m:oMath>
        <m:r>
          <m:t>O</m:t>
        </m:r>
      </m:oMath>
      <w:r>
        <w:t xml:space="preserve">, so the cost</w:t>
      </w:r>
      <w:r>
        <w:t xml:space="preserve"> </w:t>
      </w:r>
      <m:oMath>
        <m:sSub>
          <m:e>
            <m:r>
              <m:t>c</m:t>
            </m:r>
          </m:e>
          <m:sub>
            <m:r>
              <m:t>j</m:t>
            </m:r>
          </m:sub>
        </m:sSub>
      </m:oMath>
      <w:r>
        <w:t xml:space="preserve"> </w:t>
      </w:r>
      <w:r>
        <w:t xml:space="preserve">is available to all, the price falls to</w:t>
      </w:r>
      <w:r>
        <w:t xml:space="preserve"> </w:t>
      </w:r>
      <m:oMath>
        <m:sSub>
          <m:e>
            <m:r>
              <m:t>c</m:t>
            </m:r>
          </m:e>
          <m:sub>
            <m:r>
              <m:t>j</m:t>
            </m:r>
          </m:sub>
        </m:sSub>
      </m:oMath>
      <w:r>
        <w:t xml:space="preserve">, and</w:t>
      </w:r>
      <w:r>
        <w:t xml:space="preserve"> </w:t>
      </w:r>
      <m:oMath>
        <m:r>
          <m:t>p</m:t>
        </m:r>
        <m:r>
          <m:rPr>
            <m:sty m:val="p"/>
          </m:rPr>
          <m:t>−</m:t>
        </m:r>
        <m:sSub>
          <m:e>
            <m:r>
              <m:t>c</m:t>
            </m:r>
          </m:e>
          <m:sub>
            <m:r>
              <m:t>j</m:t>
            </m:r>
          </m:sub>
        </m:sSub>
        <m:r>
          <m:rPr>
            <m:sty m:val="p"/>
          </m:rPr>
          <m:t>=</m:t>
        </m:r>
        <m:r>
          <m:t>0</m:t>
        </m:r>
      </m:oMath>
      <w:r>
        <w:t xml:space="preserve">. A rent in later periods requires a new</w:t>
      </w:r>
      <w:r>
        <w:t xml:space="preserve"> </w:t>
      </w:r>
      <m:oMath>
        <m:r>
          <m:t>O</m:t>
        </m:r>
        <m:r>
          <m:rPr>
            <m:sty m:val="p"/>
          </m:rPr>
          <m:t>′</m:t>
        </m:r>
      </m:oMath>
      <w:r>
        <w:t xml:space="preserve"> </w:t>
      </w:r>
      <w:r>
        <w:t xml:space="preserve">with its own lag.</w:t>
      </w:r>
      <w:r>
        <w:t xml:space="preserve"> </w:t>
      </w:r>
      <m:oMath>
        <m:r>
          <m:rPr>
            <m:sty m:val="p"/>
          </m:rPr>
          <m:t>◼</m:t>
        </m:r>
      </m:oMath>
    </w:p>
    <w:p>
      <w:pPr>
        <w:pStyle w:val="BodyText"/>
      </w:pPr>
      <w:r>
        <w:rPr>
          <w:bCs/>
          <w:b/>
        </w:rPr>
        <w:t xml:space="preserve">Proof of Proposition 3.</w:t>
      </w:r>
      <w:r>
        <w:t xml:space="preserve"> </w:t>
      </w:r>
      <w:r>
        <w:t xml:space="preserve">Under Bertrand competition in a vertically differentiated market, the leader prices so that buyers are indifferent between the leader at quality</w:t>
      </w:r>
      <w:r>
        <w:t xml:space="preserve"> </w:t>
      </w:r>
      <m:oMath>
        <m:sSub>
          <m:e>
            <m:r>
              <m:t>θ</m:t>
            </m:r>
          </m:e>
          <m:sub>
            <m:r>
              <m:rPr>
                <m:nor/>
                <m:sty m:val="p"/>
              </m:rPr>
              <m:t>lead</m:t>
            </m:r>
          </m:sub>
        </m:sSub>
      </m:oMath>
      <w:r>
        <w:t xml:space="preserve"> </w:t>
      </w:r>
      <w:r>
        <w:t xml:space="preserve">and the runner-up at</w:t>
      </w:r>
      <w:r>
        <w:t xml:space="preserve"> </w:t>
      </w:r>
      <m:oMath>
        <m:sSub>
          <m:e>
            <m:r>
              <m:t>θ</m:t>
            </m:r>
          </m:e>
          <m:sub>
            <m:r>
              <m:rPr>
                <m:nor/>
                <m:sty m:val="p"/>
              </m:rPr>
              <m:t>second</m:t>
            </m:r>
          </m:sub>
        </m:sSub>
      </m:oMath>
      <w:r>
        <w:t xml:space="preserve"> </w:t>
      </w:r>
      <w:r>
        <w:t xml:space="preserve">priced at</w:t>
      </w:r>
      <w:r>
        <w:t xml:space="preserve"> </w:t>
      </w:r>
      <m:oMath>
        <m:r>
          <m:t>m</m:t>
        </m:r>
      </m:oMath>
      <w:r>
        <w:t xml:space="preserve">. The leader’s margin per unit is therefore proportional to</w:t>
      </w:r>
      <w:r>
        <w:t xml:space="preserve"> </w:t>
      </w:r>
      <m:oMath>
        <m:r>
          <m:t>Δ</m:t>
        </m:r>
        <m:r>
          <m:t>θ</m:t>
        </m:r>
        <m:d>
          <m:dPr>
            <m:begChr m:val="("/>
            <m:endChr m:val=")"/>
            <m:sepChr m:val=""/>
            <m:grow/>
          </m:dPr>
          <m:e>
            <m:r>
              <m:t>t</m:t>
            </m:r>
          </m:e>
        </m:d>
      </m:oMath>
      <w:r>
        <w:t xml:space="preserve">, with</w:t>
      </w:r>
      <w:r>
        <w:t xml:space="preserve"> </w:t>
      </w:r>
      <m:oMath>
        <m:r>
          <m:t>κ</m:t>
        </m:r>
      </m:oMath>
      <w:r>
        <w:t xml:space="preserve"> </w:t>
      </w:r>
      <w:r>
        <w:t xml:space="preserve">given by buyers’ marginal valuation of quality. Before catch-up the leader is the unique supplier at</w:t>
      </w:r>
      <w:r>
        <w:t xml:space="preserve"> </w:t>
      </w:r>
      <m:oMath>
        <m:sSub>
          <m:e>
            <m:r>
              <m:t>θ</m:t>
            </m:r>
          </m:e>
          <m:sub>
            <m:r>
              <m:rPr>
                <m:nor/>
                <m:sty m:val="p"/>
              </m:rPr>
              <m:t>lead</m:t>
            </m:r>
          </m:sub>
        </m:sSub>
      </m:oMath>
      <w:r>
        <w:t xml:space="preserve"> </w:t>
      </w:r>
      <w:r>
        <w:t xml:space="preserve">and earns the premium on every unit. At</w:t>
      </w:r>
      <w:r>
        <w:t xml:space="preserve"> </w:t>
      </w:r>
      <m:oMath>
        <m:sSub>
          <m:e>
            <m:r>
              <m:t>τ</m:t>
            </m:r>
          </m:e>
          <m:sub>
            <m:r>
              <m:rPr>
                <m:nor/>
                <m:sty m:val="p"/>
              </m:rPr>
              <m:t>dev</m:t>
            </m:r>
          </m:sub>
        </m:sSub>
      </m:oMath>
      <w:r>
        <w:t xml:space="preserve"> </w:t>
      </w:r>
      <w:r>
        <w:t xml:space="preserve">a competitor reaches</w:t>
      </w:r>
      <w:r>
        <w:t xml:space="preserve"> </w:t>
      </w:r>
      <m:oMath>
        <m:sSub>
          <m:e>
            <m:r>
              <m:t>θ</m:t>
            </m:r>
          </m:e>
          <m:sub>
            <m:r>
              <m:rPr>
                <m:nor/>
                <m:sty m:val="p"/>
              </m:rPr>
              <m:t>lead</m:t>
            </m:r>
          </m:sub>
        </m:sSub>
      </m:oMath>
      <w:r>
        <w:t xml:space="preserve">, the premium is competed to zero, and inference is priced at</w:t>
      </w:r>
      <w:r>
        <w:t xml:space="preserve"> </w:t>
      </w:r>
      <m:oMath>
        <m:r>
          <m:t>m</m:t>
        </m:r>
      </m:oMath>
      <w:r>
        <w:t xml:space="preserve">. Differentiating (3) with respect to</w:t>
      </w:r>
      <w:r>
        <w:t xml:space="preserve"> </w:t>
      </w:r>
      <m:oMath>
        <m:sSub>
          <m:e>
            <m:r>
              <m:t>τ</m:t>
            </m:r>
          </m:e>
          <m:sub>
            <m:r>
              <m:rPr>
                <m:nor/>
                <m:sty m:val="p"/>
              </m:rPr>
              <m:t>dev</m:t>
            </m:r>
          </m:sub>
        </m:sSub>
      </m:oMath>
      <w:r>
        <w:t xml:space="preserve"> </w:t>
      </w:r>
      <w:r>
        <w:t xml:space="preserve">gives</w:t>
      </w:r>
      <w:r>
        <w:t xml:space="preserve"> </w:t>
      </w:r>
      <m:oMath>
        <m:r>
          <m:t>κ</m:t>
        </m:r>
        <m:r>
          <m:t>Δ</m:t>
        </m:r>
        <m:r>
          <m:t>θ</m:t>
        </m:r>
        <m:d>
          <m:dPr>
            <m:begChr m:val="("/>
            <m:endChr m:val=")"/>
            <m:sepChr m:val=""/>
            <m:grow/>
          </m:dPr>
          <m:e>
            <m:sSub>
              <m:e>
                <m:r>
                  <m:t>τ</m:t>
                </m:r>
              </m:e>
              <m:sub>
                <m:r>
                  <m:rPr>
                    <m:nor/>
                    <m:sty m:val="p"/>
                  </m:rPr>
                  <m:t>dev</m:t>
                </m:r>
              </m:sub>
            </m:sSub>
          </m:e>
        </m:d>
        <m:r>
          <m:t>q</m:t>
        </m:r>
        <m:d>
          <m:dPr>
            <m:begChr m:val="("/>
            <m:endChr m:val=")"/>
            <m:sepChr m:val=""/>
            <m:grow/>
          </m:dPr>
          <m:e>
            <m:sSub>
              <m:e>
                <m:r>
                  <m:t>τ</m:t>
                </m:r>
              </m:e>
              <m:sub>
                <m:r>
                  <m:rPr>
                    <m:nor/>
                    <m:sty m:val="p"/>
                  </m:rPr>
                  <m:t>dev</m:t>
                </m:r>
              </m:sub>
            </m:sSub>
          </m:e>
        </m:d>
        <m:sSup>
          <m:e>
            <m:r>
              <m:t>e</m:t>
            </m:r>
          </m:e>
          <m:sup>
            <m:r>
              <m:rPr>
                <m:sty m:val="p"/>
              </m:rPr>
              <m:t>−</m:t>
            </m:r>
            <m:r>
              <m:t>ρ</m:t>
            </m:r>
            <m:sSub>
              <m:e>
                <m:r>
                  <m:t>τ</m:t>
                </m:r>
              </m:e>
              <m:sub>
                <m:r>
                  <m:rPr>
                    <m:nor/>
                    <m:sty m:val="p"/>
                  </m:rPr>
                  <m:t>dev</m:t>
                </m:r>
              </m:sub>
            </m:sSub>
          </m:sup>
        </m:sSup>
        <m:r>
          <m:rPr>
            <m:sty m:val="p"/>
          </m:rPr>
          <m:t>&gt;</m:t>
        </m:r>
        <m:r>
          <m:t>0</m:t>
        </m:r>
      </m:oMath>
      <w:r>
        <w:t xml:space="preserve">. A larger imitation-cost premium</w:t>
      </w:r>
      <w:r>
        <w:t xml:space="preserve"> </w:t>
      </w:r>
      <m:oMath>
        <m:sSup>
          <m:e>
            <m:r>
              <m:t>g</m:t>
            </m:r>
          </m:e>
          <m:sup>
            <m:r>
              <m:t>m</m:t>
            </m:r>
          </m:sup>
        </m:sSup>
        <m:d>
          <m:dPr>
            <m:begChr m:val="("/>
            <m:endChr m:val=")"/>
            <m:sepChr m:val=""/>
            <m:grow/>
          </m:dPr>
          <m:e>
            <m:sSub>
              <m:e>
                <m:r>
                  <m:t>O</m:t>
                </m:r>
              </m:e>
              <m:sub>
                <m:r>
                  <m:rPr>
                    <m:nor/>
                    <m:sty m:val="p"/>
                  </m:rPr>
                  <m:t>dev</m:t>
                </m:r>
              </m:sub>
            </m:sSub>
          </m:e>
        </m:d>
        <m:r>
          <m:rPr>
            <m:sty m:val="p"/>
          </m:rPr>
          <m:t>−</m:t>
        </m:r>
        <m:r>
          <m:t>g</m:t>
        </m:r>
        <m:d>
          <m:dPr>
            <m:begChr m:val="("/>
            <m:endChr m:val=")"/>
            <m:sepChr m:val=""/>
            <m:grow/>
          </m:dPr>
          <m:e>
            <m:sSub>
              <m:e>
                <m:r>
                  <m:t>O</m:t>
                </m:r>
              </m:e>
              <m:sub>
                <m:r>
                  <m:rPr>
                    <m:nor/>
                    <m:sty m:val="p"/>
                  </m:rPr>
                  <m:t>dev</m:t>
                </m:r>
              </m:sub>
            </m:sSub>
          </m:e>
        </m:d>
      </m:oMath>
      <w:r>
        <w:t xml:space="preserve"> </w:t>
      </w:r>
      <w:r>
        <w:t xml:space="preserve">delays the competitor’s entry and raises</w:t>
      </w:r>
      <w:r>
        <w:t xml:space="preserve"> </w:t>
      </w:r>
      <m:oMath>
        <m:sSub>
          <m:e>
            <m:r>
              <m:t>Π</m:t>
            </m:r>
          </m:e>
          <m:sub>
            <m:r>
              <m:rPr>
                <m:nor/>
                <m:sty m:val="p"/>
              </m:rPr>
              <m:t>dev</m:t>
            </m:r>
          </m:sub>
        </m:sSub>
      </m:oMath>
      <w:r>
        <w:t xml:space="preserve">. Convergence of the premium follows from the entry condition.</w:t>
      </w:r>
      <w:r>
        <w:t xml:space="preserve"> </w:t>
      </w:r>
      <m:oMath>
        <m:r>
          <m:rPr>
            <m:sty m:val="p"/>
          </m:rPr>
          <m:t>◼</m:t>
        </m:r>
      </m:oMath>
    </w:p>
    <w:p>
      <w:pPr>
        <w:pStyle w:val="BodyText"/>
      </w:pPr>
      <w:r>
        <w:rPr>
          <w:bCs/>
          <w:b/>
        </w:rPr>
        <w:t xml:space="preserve">Proof of Corollary 3.</w:t>
      </w:r>
      <w:r>
        <w:t xml:space="preserve"> </w:t>
      </w:r>
      <w:r>
        <w:t xml:space="preserve">After</w:t>
      </w:r>
      <w:r>
        <w:t xml:space="preserve"> </w:t>
      </w:r>
      <m:oMath>
        <m:sSub>
          <m:e>
            <m:r>
              <m:t>τ</m:t>
            </m:r>
          </m:e>
          <m:sub>
            <m:r>
              <m:rPr>
                <m:nor/>
                <m:sty m:val="p"/>
              </m:rPr>
              <m:t>dev</m:t>
            </m:r>
          </m:sub>
        </m:sSub>
      </m:oMath>
      <w:r>
        <w:t xml:space="preserve"> </w:t>
      </w:r>
      <w:r>
        <w:t xml:space="preserve">the premium is zero. A positive flow from</w:t>
      </w:r>
      <w:r>
        <w:t xml:space="preserve"> </w:t>
      </w:r>
      <m:oMath>
        <m:sSub>
          <m:e>
            <m:r>
              <m:t>τ</m:t>
            </m:r>
          </m:e>
          <m:sub>
            <m:r>
              <m:rPr>
                <m:nor/>
                <m:sty m:val="p"/>
              </m:rPr>
              <m:t>dev</m:t>
            </m:r>
          </m:sub>
        </m:sSub>
      </m:oMath>
      <w:r>
        <w:t xml:space="preserve"> </w:t>
      </w:r>
      <w:r>
        <w:t xml:space="preserve">onward therefore requires a new lead</w:t>
      </w:r>
      <w:r>
        <w:t xml:space="preserve"> </w:t>
      </w:r>
      <m:oMath>
        <m:r>
          <m:t>Δ</m:t>
        </m:r>
        <m:r>
          <m:t>θ</m:t>
        </m:r>
        <m:r>
          <m:rPr>
            <m:sty m:val="p"/>
          </m:rPr>
          <m:t>′</m:t>
        </m:r>
        <m:r>
          <m:rPr>
            <m:sty m:val="p"/>
          </m:rPr>
          <m:t>&gt;</m:t>
        </m:r>
        <m:r>
          <m:t>0</m:t>
        </m:r>
      </m:oMath>
      <w:r>
        <w:t xml:space="preserve"> </w:t>
      </w:r>
      <w:r>
        <w:t xml:space="preserve">to exist, which in turn requires a new release. If the new lead opens after the old one has closed, there is an interval of zero premium. Continuity of the premium stream requires the intervals between releases to be no longer than</w:t>
      </w:r>
      <w:r>
        <w:t xml:space="preserve"> </w:t>
      </w:r>
      <m:oMath>
        <m:sSub>
          <m:e>
            <m:r>
              <m:t>τ</m:t>
            </m:r>
          </m:e>
          <m:sub>
            <m:r>
              <m:rPr>
                <m:nor/>
                <m:sty m:val="p"/>
              </m:rPr>
              <m:t>dev</m:t>
            </m:r>
          </m:sub>
        </m:sSub>
      </m:oMath>
      <w:r>
        <w:t xml:space="preserve">.</w:t>
      </w:r>
      <w:r>
        <w:t xml:space="preserve"> </w:t>
      </w:r>
      <m:oMath>
        <m:r>
          <m:rPr>
            <m:sty m:val="p"/>
          </m:rPr>
          <m:t>◼</m:t>
        </m:r>
      </m:oMath>
    </w:p>
    <w:p>
      <w:pPr>
        <w:pStyle w:val="BodyText"/>
      </w:pPr>
      <w:r>
        <w:rPr>
          <w:bCs/>
          <w:b/>
        </w:rPr>
        <w:t xml:space="preserve">Proof of Corollary 4.</w:t>
      </w:r>
      <w:r>
        <w:t xml:space="preserve"> </w:t>
      </w:r>
      <w:r>
        <w:t xml:space="preserve">An outlay with economic life</w:t>
      </w:r>
      <w:r>
        <w:t xml:space="preserve"> </w:t>
      </w:r>
      <m:oMath>
        <m:r>
          <m:t>T</m:t>
        </m:r>
      </m:oMath>
      <w:r>
        <w:t xml:space="preserve"> </w:t>
      </w:r>
      <w:r>
        <w:t xml:space="preserve">enters economic profit as an amortization charge spread over</w:t>
      </w:r>
      <w:r>
        <w:t xml:space="preserve"> </w:t>
      </w:r>
      <m:oMath>
        <m:r>
          <m:t>T</m:t>
        </m:r>
      </m:oMath>
      <w:r>
        <w:t xml:space="preserve">, and enters reported profit in full when incurred. In any period the difference between the two equals the unamortized balance of outlays still inside their lives. For model-specific training the relevant life is the rent window,</w:t>
      </w:r>
      <w:r>
        <w:t xml:space="preserve"> </w:t>
      </w:r>
      <m:oMath>
        <m:r>
          <m:t>T</m:t>
        </m:r>
        <m:r>
          <m:rPr>
            <m:sty m:val="p"/>
          </m:rPr>
          <m:t>≤</m:t>
        </m:r>
        <m:sSub>
          <m:e>
            <m:r>
              <m:t>τ</m:t>
            </m:r>
          </m:e>
          <m:sub>
            <m:r>
              <m:rPr>
                <m:nor/>
                <m:sty m:val="p"/>
              </m:rPr>
              <m:t>dev</m:t>
            </m:r>
          </m:sub>
        </m:sSub>
      </m:oMath>
      <w:r>
        <w:t xml:space="preserve">. As</w:t>
      </w:r>
      <w:r>
        <w:t xml:space="preserve"> </w:t>
      </w:r>
      <m:oMath>
        <m:sSub>
          <m:e>
            <m:r>
              <m:t>τ</m:t>
            </m:r>
          </m:e>
          <m:sub>
            <m:r>
              <m:rPr>
                <m:nor/>
                <m:sty m:val="p"/>
              </m:rPr>
              <m:t>dev</m:t>
            </m:r>
          </m:sub>
        </m:sSub>
      </m:oMath>
      <w:r>
        <w:t xml:space="preserve"> </w:t>
      </w:r>
      <w:r>
        <w:t xml:space="preserve">shrinks toward one accounting period, the unamortized balance goes to zero and the amortization charge converges to the expensed amount. Only outlays whose life exceeds the period create a gap between reported and economic profit. Because that gap understates profit, reported losses overstate economic losses by the unamortized balance.</w:t>
      </w:r>
      <w:r>
        <w:t xml:space="preserve"> </w:t>
      </w:r>
      <m:oMath>
        <m:r>
          <m:rPr>
            <m:sty m:val="p"/>
          </m:rPr>
          <m:t>◼</m:t>
        </m:r>
      </m:oMath>
    </w:p>
    <w:p>
      <w:pPr>
        <w:pStyle w:val="BodyText"/>
      </w:pPr>
      <w:r>
        <w:rPr>
          <w:bCs/>
          <w:b/>
        </w:rPr>
        <w:t xml:space="preserve">Proof of Proposition 4.</w:t>
      </w:r>
      <w:r>
        <w:t xml:space="preserve"> </w:t>
      </w:r>
      <w:r>
        <w:t xml:space="preserve">Proposition 1 gives API adopters zero. Proposition 3 gives the developer</w:t>
      </w:r>
      <w:r>
        <w:t xml:space="preserve"> </w:t>
      </w:r>
      <m:oMath>
        <m:r>
          <m:t>κ</m:t>
        </m:r>
        <m:r>
          <m:t>Δ</m:t>
        </m:r>
        <m:r>
          <m:t>θ</m:t>
        </m:r>
        <m:r>
          <m:t>q</m:t>
        </m:r>
      </m:oMath>
      <w:r>
        <w:t xml:space="preserve">, the portion of adopters’ cost saving extracted through</w:t>
      </w:r>
      <w:r>
        <w:t xml:space="preserve"> </w:t>
      </w:r>
      <m:oMath>
        <m:sSub>
          <m:e>
            <m:r>
              <m:t>p</m:t>
            </m:r>
          </m:e>
          <m:sub>
            <m:r>
              <m:t>L</m:t>
            </m:r>
          </m:sub>
        </m:sSub>
      </m:oMath>
      <w:r>
        <w:t xml:space="preserve"> </w:t>
      </w:r>
      <w:r>
        <w:t xml:space="preserve">above</w:t>
      </w:r>
      <w:r>
        <w:t xml:space="preserve"> </w:t>
      </w:r>
      <m:oMath>
        <m:r>
          <m:t>m</m:t>
        </m:r>
      </m:oMath>
      <w:r>
        <w:t xml:space="preserve">. Proposition 2 gives each complement builder</w:t>
      </w:r>
      <w:r>
        <w:t xml:space="preserve"> </w:t>
      </w:r>
      <m:oMath>
        <m:d>
          <m:dPr>
            <m:begChr m:val="("/>
            <m:endChr m:val=")"/>
            <m:sepChr m:val=""/>
            <m:grow/>
          </m:dPr>
          <m:e>
            <m:r>
              <m:t>p</m:t>
            </m:r>
            <m:r>
              <m:rPr>
                <m:sty m:val="p"/>
              </m:rPr>
              <m:t>−</m:t>
            </m:r>
            <m:sSub>
              <m:e>
                <m:r>
                  <m:t>c</m:t>
                </m:r>
              </m:e>
              <m:sub>
                <m:r>
                  <m:t>j</m:t>
                </m:r>
              </m:sub>
            </m:sSub>
          </m:e>
        </m:d>
        <m:sSub>
          <m:e>
            <m:r>
              <m:t>q</m:t>
            </m:r>
          </m:e>
          <m:sub>
            <m:r>
              <m:t>j</m:t>
            </m:r>
          </m:sub>
        </m:sSub>
      </m:oMath>
      <w:r>
        <w:t xml:space="preserve"> </w:t>
      </w:r>
      <w:r>
        <w:t xml:space="preserve">during its lag, and aggregating over the fraction</w:t>
      </w:r>
      <w:r>
        <w:t xml:space="preserve"> </w:t>
      </w:r>
      <m:oMath>
        <m:r>
          <m:t>λ</m:t>
        </m:r>
      </m:oMath>
      <w:r>
        <w:t xml:space="preserve"> </w:t>
      </w:r>
      <w:r>
        <w:t xml:space="preserve">inside a lag gives the second term. The remainder of the cost saving is passed through in price under free entry and appears as</w:t>
      </w:r>
      <w:r>
        <w:t xml:space="preserve"> </w:t>
      </w:r>
      <m:oMath>
        <m:r>
          <m:t>Δ</m:t>
        </m:r>
        <m:r>
          <m:t>C</m:t>
        </m:r>
        <m:r>
          <m:t>S</m:t>
        </m:r>
      </m:oMath>
      <w:r>
        <w:t xml:space="preserve">. Payments for compute are made at market prices to owners outside the three positions and are netted from</w:t>
      </w:r>
      <w:r>
        <w:t xml:space="preserve"> </w:t>
      </w:r>
      <m:oMath>
        <m:r>
          <m:t>S</m:t>
        </m:r>
      </m:oMath>
      <w:r>
        <w:t xml:space="preserve"> </w:t>
      </w:r>
      <w:r>
        <w:t xml:space="preserve">before the split. Equation (4) is therefore an accounting identity once</w:t>
      </w:r>
      <w:r>
        <w:t xml:space="preserve"> </w:t>
      </w:r>
      <m:oMath>
        <m:r>
          <m:t>Δ</m:t>
        </m:r>
        <m:r>
          <m:t>C</m:t>
        </m:r>
        <m:r>
          <m:t>S</m:t>
        </m:r>
      </m:oMath>
      <w:r>
        <w:t xml:space="preserve"> </w:t>
      </w:r>
      <w:r>
        <w:t xml:space="preserve">is defined as the residual. Its content lies in the comparative statics: the first term moves with</w:t>
      </w:r>
      <w:r>
        <w:t xml:space="preserve"> </w:t>
      </w:r>
      <m:oMath>
        <m:r>
          <m:t>Δ</m:t>
        </m:r>
        <m:r>
          <m:t>θ</m:t>
        </m:r>
      </m:oMath>
      <w:r>
        <w:t xml:space="preserve">, the second with</w:t>
      </w:r>
      <w:r>
        <w:t xml:space="preserve"> </w:t>
      </w:r>
      <m:oMath>
        <m:sSub>
          <m:e>
            <m:r>
              <m:t>τ</m:t>
            </m:r>
          </m:e>
          <m:sub>
            <m:r>
              <m:t>O</m:t>
            </m:r>
          </m:sub>
        </m:sSub>
      </m:oMath>
      <w:r>
        <w:t xml:space="preserve"> </w:t>
      </w:r>
      <w:r>
        <w:t xml:space="preserve">and</w:t>
      </w:r>
      <w:r>
        <w:t xml:space="preserve"> </w:t>
      </w:r>
      <m:oMath>
        <m:r>
          <m:t>λ</m:t>
        </m:r>
      </m:oMath>
      <w:r>
        <w:t xml:space="preserve">, and the third absorbs the remainder.</w:t>
      </w:r>
      <w:r>
        <w:t xml:space="preserve"> </w:t>
      </w:r>
      <m:oMath>
        <m:r>
          <m:rPr>
            <m:sty m:val="p"/>
          </m:rPr>
          <m:t>◼</m:t>
        </m:r>
      </m:oMath>
    </w:p>
    <w:p>
      <w:pPr>
        <w:pStyle w:val="BodyText"/>
      </w:pPr>
      <w:r>
        <w:rPr>
          <w:bCs/>
          <w:b/>
        </w:rPr>
        <w:t xml:space="preserve">Proof of Proposition 5.</w:t>
      </w:r>
      <w:r>
        <w:t xml:space="preserve"> </w:t>
      </w:r>
      <w:r>
        <w:t xml:space="preserve">Let productization arrive at rate</w:t>
      </w:r>
      <w:r>
        <w:t xml:space="preserve"> </w:t>
      </w:r>
      <m:oMath>
        <m:r>
          <m:t>η</m:t>
        </m:r>
      </m:oMath>
      <w:r>
        <w:t xml:space="preserve"> </w:t>
      </w:r>
      <w:r>
        <w:t xml:space="preserve">independently of imitation. The rent flow</w:t>
      </w:r>
      <w:r>
        <w:t xml:space="preserve"> </w:t>
      </w:r>
      <m:oMath>
        <m:d>
          <m:dPr>
            <m:begChr m:val="("/>
            <m:endChr m:val=")"/>
            <m:sepChr m:val=""/>
            <m:grow/>
          </m:dPr>
          <m:e>
            <m:r>
              <m:t>p</m:t>
            </m:r>
            <m:r>
              <m:rPr>
                <m:sty m:val="p"/>
              </m:rPr>
              <m:t>−</m:t>
            </m:r>
            <m:sSub>
              <m:e>
                <m:r>
                  <m:t>c</m:t>
                </m:r>
              </m:e>
              <m:sub>
                <m:r>
                  <m:t>j</m:t>
                </m:r>
              </m:sub>
            </m:sSub>
          </m:e>
        </m:d>
        <m:sSub>
          <m:e>
            <m:r>
              <m:t>q</m:t>
            </m:r>
          </m:e>
          <m:sub>
            <m:r>
              <m:t>j</m:t>
            </m:r>
          </m:sub>
        </m:sSub>
      </m:oMath>
      <w:r>
        <w:t xml:space="preserve"> </w:t>
      </w:r>
      <w:r>
        <w:t xml:space="preserve">continues at time</w:t>
      </w:r>
      <w:r>
        <w:t xml:space="preserve"> </w:t>
      </w:r>
      <m:oMath>
        <m:r>
          <m:t>t</m:t>
        </m:r>
        <m:r>
          <m:rPr>
            <m:sty m:val="p"/>
          </m:rPr>
          <m:t>&lt;</m:t>
        </m:r>
        <m:sSub>
          <m:e>
            <m:r>
              <m:t>τ</m:t>
            </m:r>
          </m:e>
          <m:sub>
            <m:r>
              <m:t>O</m:t>
            </m:r>
          </m:sub>
        </m:sSub>
      </m:oMath>
      <w:r>
        <w:t xml:space="preserve"> </w:t>
      </w:r>
      <w:r>
        <w:t xml:space="preserve">only if productization has not yet occurred, which has probability</w:t>
      </w:r>
      <w:r>
        <w:t xml:space="preserve"> </w:t>
      </w:r>
      <m:oMath>
        <m:sSup>
          <m:e>
            <m:r>
              <m:t>e</m:t>
            </m:r>
          </m:e>
          <m:sup>
            <m:r>
              <m:rPr>
                <m:sty m:val="p"/>
              </m:rPr>
              <m:t>−</m:t>
            </m:r>
            <m:r>
              <m:t>η</m:t>
            </m:r>
            <m:r>
              <m:t>t</m:t>
            </m:r>
          </m:sup>
        </m:sSup>
      </m:oMath>
      <w:r>
        <w:t xml:space="preserve">. The expected discounted rent is therefore</w:t>
      </w:r>
    </w:p>
    <w:p>
      <w:pPr>
        <w:pStyle w:val="BodyText"/>
      </w:pPr>
      <m:oMathPara>
        <m:oMathParaPr>
          <m:jc m:val="center"/>
        </m:oMathParaPr>
        <m:oMath>
          <m:nary>
            <m:naryPr>
              <m:chr m:val="∫"/>
              <m:limLoc m:val="subSup"/>
              <m:subHide m:val="off"/>
              <m:supHide m:val="off"/>
            </m:naryPr>
            <m:sub>
              <m:r>
                <m:t>0</m:t>
              </m:r>
            </m:sub>
            <m:sup>
              <m:sSub>
                <m:e>
                  <m:r>
                    <m:t>τ</m:t>
                  </m:r>
                </m:e>
                <m:sub>
                  <m:r>
                    <m:t>O</m:t>
                  </m:r>
                </m:sub>
              </m:sSub>
            </m:sup>
            <m:e>
              <m:d>
                <m:dPr>
                  <m:begChr m:val="("/>
                  <m:endChr m:val=")"/>
                  <m:sepChr m:val=""/>
                  <m:grow/>
                </m:dPr>
                <m:e>
                  <m:r>
                    <m:t>p</m:t>
                  </m:r>
                  <m:r>
                    <m:rPr>
                      <m:sty m:val="p"/>
                    </m:rPr>
                    <m:t>−</m:t>
                  </m:r>
                  <m:sSub>
                    <m:e>
                      <m:r>
                        <m:t>c</m:t>
                      </m:r>
                    </m:e>
                    <m:sub>
                      <m:r>
                        <m:t>j</m:t>
                      </m:r>
                    </m:sub>
                  </m:sSub>
                </m:e>
              </m:d>
            </m:e>
          </m:nary>
          <m:r>
            <m:t> </m:t>
          </m:r>
          <m:sSub>
            <m:e>
              <m:r>
                <m:t>q</m:t>
              </m:r>
            </m:e>
            <m:sub>
              <m:r>
                <m:t>j</m:t>
              </m:r>
            </m:sub>
          </m:sSub>
          <m:r>
            <m:t> </m:t>
          </m:r>
          <m:sSup>
            <m:e>
              <m:r>
                <m:t>e</m:t>
              </m:r>
            </m:e>
            <m:sup>
              <m:r>
                <m:rPr>
                  <m:sty m:val="p"/>
                </m:rPr>
                <m:t>−</m:t>
              </m:r>
              <m:r>
                <m:t>η</m:t>
              </m:r>
              <m:r>
                <m:t>t</m:t>
              </m:r>
            </m:sup>
          </m:sSup>
          <m:sSup>
            <m:e>
              <m:r>
                <m:t>e</m:t>
              </m:r>
            </m:e>
            <m:sup>
              <m:r>
                <m:rPr>
                  <m:sty m:val="p"/>
                </m:rPr>
                <m:t>−</m:t>
              </m:r>
              <m:r>
                <m:t>ρ</m:t>
              </m:r>
              <m:r>
                <m:t>t</m:t>
              </m:r>
            </m:sup>
          </m:sSup>
          <m:r>
            <m:t> </m:t>
          </m:r>
          <m:r>
            <m:t>d</m:t>
          </m:r>
          <m:r>
            <m:t>t</m:t>
          </m:r>
          <m:r>
            <m:rPr>
              <m:sty m:val="p"/>
            </m:rPr>
            <m:t>=</m:t>
          </m:r>
          <m:d>
            <m:dPr>
              <m:begChr m:val="("/>
              <m:endChr m:val=")"/>
              <m:sepChr m:val=""/>
              <m:grow/>
            </m:dPr>
            <m:e>
              <m:r>
                <m:t>p</m:t>
              </m:r>
              <m:r>
                <m:rPr>
                  <m:sty m:val="p"/>
                </m:rPr>
                <m:t>−</m:t>
              </m:r>
              <m:sSub>
                <m:e>
                  <m:r>
                    <m:t>c</m:t>
                  </m:r>
                </m:e>
                <m:sub>
                  <m:r>
                    <m:t>j</m:t>
                  </m:r>
                </m:sub>
              </m:sSub>
            </m:e>
          </m:d>
          <m:sSub>
            <m:e>
              <m:r>
                <m:t>q</m:t>
              </m:r>
            </m:e>
            <m:sub>
              <m:r>
                <m:t>j</m:t>
              </m:r>
            </m:sub>
          </m:sSub>
          <m:f>
            <m:fPr>
              <m:type m:val="bar"/>
            </m:fPr>
            <m:num>
              <m:r>
                <m:t>1</m:t>
              </m:r>
              <m:r>
                <m:rPr>
                  <m:sty m:val="p"/>
                </m:rPr>
                <m:t>−</m:t>
              </m:r>
              <m:sSup>
                <m:e>
                  <m:r>
                    <m:t>e</m:t>
                  </m:r>
                </m:e>
                <m:sup>
                  <m:r>
                    <m:rPr>
                      <m:sty m:val="p"/>
                    </m:rPr>
                    <m:t>−</m:t>
                  </m:r>
                  <m:d>
                    <m:dPr>
                      <m:begChr m:val="("/>
                      <m:endChr m:val=")"/>
                      <m:sepChr m:val=""/>
                      <m:grow/>
                    </m:dPr>
                    <m:e>
                      <m:r>
                        <m:t>ρ</m:t>
                      </m:r>
                      <m:r>
                        <m:rPr>
                          <m:sty m:val="p"/>
                        </m:rPr>
                        <m:t>+</m:t>
                      </m:r>
                      <m:r>
                        <m:t>η</m:t>
                      </m:r>
                    </m:e>
                  </m:d>
                  <m:sSub>
                    <m:e>
                      <m:r>
                        <m:t>τ</m:t>
                      </m:r>
                    </m:e>
                    <m:sub>
                      <m:r>
                        <m:t>O</m:t>
                      </m:r>
                    </m:sub>
                  </m:sSub>
                </m:sup>
              </m:sSup>
            </m:num>
            <m:den>
              <m:r>
                <m:t>ρ</m:t>
              </m:r>
              <m:r>
                <m:rPr>
                  <m:sty m:val="p"/>
                </m:rPr>
                <m:t>+</m:t>
              </m:r>
              <m:r>
                <m:t>η</m:t>
              </m:r>
            </m:den>
          </m:f>
          <m:r>
            <m:rPr>
              <m:sty m:val="p"/>
            </m:rPr>
            <m:t>.</m:t>
          </m:r>
        </m:oMath>
      </m:oMathPara>
    </w:p>
    <w:p>
      <w:pPr>
        <w:pStyle w:val="FirstParagraph"/>
      </w:pPr>
      <w:r>
        <w:t xml:space="preserve">Subtracting</w:t>
      </w:r>
      <w:r>
        <w:t xml:space="preserve"> </w:t>
      </w:r>
      <m:oMath>
        <m:r>
          <m:t>g</m:t>
        </m:r>
        <m:d>
          <m:dPr>
            <m:begChr m:val="("/>
            <m:endChr m:val=")"/>
            <m:sepChr m:val=""/>
            <m:grow/>
          </m:dPr>
          <m:e>
            <m:sSub>
              <m:e>
                <m:r>
                  <m:t>O</m:t>
                </m:r>
              </m:e>
              <m:sub>
                <m:r>
                  <m:t>j</m:t>
                </m:r>
              </m:sub>
            </m:sSub>
          </m:e>
        </m:d>
      </m:oMath>
      <w:r>
        <w:t xml:space="preserve"> </w:t>
      </w:r>
      <w:r>
        <w:t xml:space="preserve">gives (5). The derivative of the integral with respect to</w:t>
      </w:r>
      <w:r>
        <w:t xml:space="preserve"> </w:t>
      </w:r>
      <m:oMath>
        <m:r>
          <m:t>η</m:t>
        </m:r>
      </m:oMath>
      <w:r>
        <w:t xml:space="preserve"> </w:t>
      </w:r>
      <w:r>
        <w:t xml:space="preserve">equals</w:t>
      </w:r>
      <w:r>
        <w:t xml:space="preserve"> </w:t>
      </w:r>
      <m:oMath>
        <m:r>
          <m:rPr>
            <m:sty m:val="p"/>
          </m:rPr>
          <m:t>−</m:t>
        </m:r>
        <m:nary>
          <m:naryPr>
            <m:chr m:val="∫"/>
            <m:limLoc m:val="subSup"/>
            <m:subHide m:val="off"/>
            <m:supHide m:val="off"/>
          </m:naryPr>
          <m:sub>
            <m:r>
              <m:t>0</m:t>
            </m:r>
          </m:sub>
          <m:sup>
            <m:sSub>
              <m:e>
                <m:r>
                  <m:t>τ</m:t>
                </m:r>
              </m:e>
              <m:sub>
                <m:r>
                  <m:t>O</m:t>
                </m:r>
              </m:sub>
            </m:sSub>
          </m:sup>
          <m:e>
            <m:r>
              <m:t>t</m:t>
            </m:r>
          </m:e>
        </m:nary>
        <m:r>
          <m:t> </m:t>
        </m:r>
        <m:d>
          <m:dPr>
            <m:begChr m:val="("/>
            <m:endChr m:val=")"/>
            <m:sepChr m:val=""/>
            <m:grow/>
          </m:dPr>
          <m:e>
            <m:r>
              <m:t>p</m:t>
            </m:r>
            <m:r>
              <m:rPr>
                <m:sty m:val="p"/>
              </m:rPr>
              <m:t>−</m:t>
            </m:r>
            <m:sSub>
              <m:e>
                <m:r>
                  <m:t>c</m:t>
                </m:r>
              </m:e>
              <m:sub>
                <m:r>
                  <m:t>j</m:t>
                </m:r>
              </m:sub>
            </m:sSub>
          </m:e>
        </m:d>
        <m:sSub>
          <m:e>
            <m:r>
              <m:t>q</m:t>
            </m:r>
          </m:e>
          <m:sub>
            <m:r>
              <m:t>j</m:t>
            </m:r>
          </m:sub>
        </m:sSub>
        <m:sSup>
          <m:e>
            <m:r>
              <m:t>e</m:t>
            </m:r>
          </m:e>
          <m:sup>
            <m:r>
              <m:rPr>
                <m:sty m:val="p"/>
              </m:rPr>
              <m:t>−</m:t>
            </m:r>
            <m:d>
              <m:dPr>
                <m:begChr m:val="("/>
                <m:endChr m:val=")"/>
                <m:sepChr m:val=""/>
                <m:grow/>
              </m:dPr>
              <m:e>
                <m:r>
                  <m:t>ρ</m:t>
                </m:r>
                <m:r>
                  <m:rPr>
                    <m:sty m:val="p"/>
                  </m:rPr>
                  <m:t>+</m:t>
                </m:r>
                <m:r>
                  <m:t>η</m:t>
                </m:r>
              </m:e>
            </m:d>
            <m:r>
              <m:t>t</m:t>
            </m:r>
          </m:sup>
        </m:sSup>
        <m:r>
          <m:t> </m:t>
        </m:r>
        <m:r>
          <m:t>d</m:t>
        </m:r>
        <m:r>
          <m:t>t</m:t>
        </m:r>
        <m:r>
          <m:rPr>
            <m:sty m:val="p"/>
          </m:rPr>
          <m:t>&lt;</m:t>
        </m:r>
        <m:r>
          <m:t>0</m:t>
        </m:r>
      </m:oMath>
      <w:r>
        <w:t xml:space="preserve">.</w:t>
      </w:r>
      <w:r>
        <w:t xml:space="preserve"> </w:t>
      </w:r>
      <m:oMath>
        <m:r>
          <m:rPr>
            <m:sty m:val="p"/>
          </m:rPr>
          <m:t>◼</m:t>
        </m:r>
      </m:oMath>
    </w:p>
    <w:p>
      <w:pPr>
        <w:pStyle w:val="BodyText"/>
      </w:pPr>
      <w:r>
        <w:rPr>
          <w:bCs/>
          <w:b/>
        </w:rPr>
        <w:t xml:space="preserve">Proof of Proposition 6.</w:t>
      </w:r>
      <w:r>
        <w:t xml:space="preserve"> </w:t>
      </w:r>
      <w:r>
        <w:t xml:space="preserve">Write</w:t>
      </w:r>
      <w:r>
        <w:t xml:space="preserve"> </w:t>
      </w:r>
      <m:oMath>
        <m:r>
          <m:t>N</m:t>
        </m:r>
        <m:d>
          <m:dPr>
            <m:begChr m:val="("/>
            <m:endChr m:val=")"/>
            <m:sepChr m:val=""/>
            <m:grow/>
          </m:dPr>
          <m:e>
            <m:r>
              <m:t>η</m:t>
            </m:r>
          </m:e>
        </m:d>
        <m:r>
          <m:rPr>
            <m:sty m:val="p"/>
          </m:rPr>
          <m:t>=</m:t>
        </m:r>
        <m:r>
          <m:t>G</m:t>
        </m:r>
        <m:r>
          <m:t>η</m:t>
        </m:r>
        <m:r>
          <m:rPr>
            <m:sty m:val="p"/>
          </m:rPr>
          <m:t>−</m:t>
        </m:r>
        <m:r>
          <m:t>K</m:t>
        </m:r>
        <m:sSup>
          <m:e>
            <m:r>
              <m:t>η</m:t>
            </m:r>
          </m:e>
          <m:sup>
            <m:r>
              <m:t>2</m:t>
            </m:r>
          </m:sup>
        </m:sSup>
        <m:r>
          <m:rPr>
            <m:sty m:val="p"/>
          </m:rPr>
          <m:t>/</m:t>
        </m:r>
        <m:r>
          <m:t>2</m:t>
        </m:r>
      </m:oMath>
      <w:r>
        <w:t xml:space="preserve">, so that</w:t>
      </w:r>
      <w:r>
        <w:t xml:space="preserve"> </w:t>
      </w:r>
      <m:oMath>
        <m:r>
          <m:t>J</m:t>
        </m:r>
        <m:r>
          <m:rPr>
            <m:sty m:val="p"/>
          </m:rPr>
          <m:t>=</m:t>
        </m:r>
        <m:r>
          <m:t>N</m:t>
        </m:r>
        <m:r>
          <m:rPr>
            <m:sty m:val="p"/>
          </m:rPr>
          <m:t>/</m:t>
        </m:r>
        <m:d>
          <m:dPr>
            <m:begChr m:val="("/>
            <m:endChr m:val=")"/>
            <m:sepChr m:val=""/>
            <m:grow/>
          </m:dPr>
          <m:e>
            <m:r>
              <m:t>r</m:t>
            </m:r>
            <m:r>
              <m:rPr>
                <m:sty m:val="p"/>
              </m:rPr>
              <m:t>+</m:t>
            </m:r>
            <m:r>
              <m:t>η</m:t>
            </m:r>
          </m:e>
        </m:d>
      </m:oMath>
      <w:r>
        <w:t xml:space="preserve">. The first-order condition</w:t>
      </w:r>
      <w:r>
        <w:t xml:space="preserve"> </w:t>
      </w:r>
      <m:oMath>
        <m:r>
          <m:t>N</m:t>
        </m:r>
        <m:r>
          <m:rPr>
            <m:sty m:val="p"/>
          </m:rPr>
          <m:t>′</m:t>
        </m:r>
        <m:d>
          <m:dPr>
            <m:begChr m:val="("/>
            <m:endChr m:val=")"/>
            <m:sepChr m:val=""/>
            <m:grow/>
          </m:dPr>
          <m:e>
            <m:r>
              <m:t>η</m:t>
            </m:r>
          </m:e>
        </m:d>
        <m:d>
          <m:dPr>
            <m:begChr m:val="("/>
            <m:endChr m:val=")"/>
            <m:sepChr m:val=""/>
            <m:grow/>
          </m:dPr>
          <m:e>
            <m:r>
              <m:t>r</m:t>
            </m:r>
            <m:r>
              <m:rPr>
                <m:sty m:val="p"/>
              </m:rPr>
              <m:t>+</m:t>
            </m:r>
            <m:r>
              <m:t>η</m:t>
            </m:r>
          </m:e>
        </m:d>
        <m:r>
          <m:rPr>
            <m:sty m:val="p"/>
          </m:rPr>
          <m:t>=</m:t>
        </m:r>
        <m:r>
          <m:t>N</m:t>
        </m:r>
        <m:d>
          <m:dPr>
            <m:begChr m:val="("/>
            <m:endChr m:val=")"/>
            <m:sepChr m:val=""/>
            <m:grow/>
          </m:dPr>
          <m:e>
            <m:r>
              <m:t>η</m:t>
            </m:r>
          </m:e>
        </m:d>
      </m:oMath>
      <w:r>
        <w:t xml:space="preserve"> </w:t>
      </w:r>
      <w:r>
        <w:t xml:space="preserve">reads</w:t>
      </w:r>
      <w:r>
        <w:t xml:space="preserve"> </w:t>
      </w:r>
      <m:oMath>
        <m:d>
          <m:dPr>
            <m:begChr m:val="("/>
            <m:endChr m:val=")"/>
            <m:sepChr m:val=""/>
            <m:grow/>
          </m:dPr>
          <m:e>
            <m:r>
              <m:t>G</m:t>
            </m:r>
            <m:r>
              <m:rPr>
                <m:sty m:val="p"/>
              </m:rPr>
              <m:t>−</m:t>
            </m:r>
            <m:r>
              <m:t>K</m:t>
            </m:r>
            <m:r>
              <m:t>η</m:t>
            </m:r>
          </m:e>
        </m:d>
        <m:d>
          <m:dPr>
            <m:begChr m:val="("/>
            <m:endChr m:val=")"/>
            <m:sepChr m:val=""/>
            <m:grow/>
          </m:dPr>
          <m:e>
            <m:r>
              <m:t>r</m:t>
            </m:r>
            <m:r>
              <m:rPr>
                <m:sty m:val="p"/>
              </m:rPr>
              <m:t>+</m:t>
            </m:r>
            <m:r>
              <m:t>η</m:t>
            </m:r>
          </m:e>
        </m:d>
        <m:r>
          <m:rPr>
            <m:sty m:val="p"/>
          </m:rPr>
          <m:t>=</m:t>
        </m:r>
        <m:r>
          <m:t>G</m:t>
        </m:r>
        <m:r>
          <m:t>η</m:t>
        </m:r>
        <m:r>
          <m:rPr>
            <m:sty m:val="p"/>
          </m:rPr>
          <m:t>−</m:t>
        </m:r>
        <m:r>
          <m:t>K</m:t>
        </m:r>
        <m:sSup>
          <m:e>
            <m:r>
              <m:t>η</m:t>
            </m:r>
          </m:e>
          <m:sup>
            <m:r>
              <m:t>2</m:t>
            </m:r>
          </m:sup>
        </m:sSup>
        <m:r>
          <m:rPr>
            <m:sty m:val="p"/>
          </m:rPr>
          <m:t>/</m:t>
        </m:r>
        <m:r>
          <m:t>2</m:t>
        </m:r>
      </m:oMath>
      <w:r>
        <w:t xml:space="preserve">, which simplifies to</w:t>
      </w:r>
      <w:r>
        <w:t xml:space="preserve"> </w:t>
      </w:r>
      <m:oMath>
        <m:sSup>
          <m:e>
            <m:r>
              <m:t>η</m:t>
            </m:r>
          </m:e>
          <m:sup>
            <m:r>
              <m:t>2</m:t>
            </m:r>
          </m:sup>
        </m:sSup>
        <m:r>
          <m:rPr>
            <m:sty m:val="p"/>
          </m:rPr>
          <m:t>+</m:t>
        </m:r>
        <m:r>
          <m:t>2</m:t>
        </m:r>
        <m:r>
          <m:t>r</m:t>
        </m:r>
        <m:r>
          <m:t>η</m:t>
        </m:r>
        <m:r>
          <m:rPr>
            <m:sty m:val="p"/>
          </m:rPr>
          <m:t>−</m:t>
        </m:r>
        <m:r>
          <m:t>2</m:t>
        </m:r>
        <m:r>
          <m:t>G</m:t>
        </m:r>
        <m:r>
          <m:t>r</m:t>
        </m:r>
        <m:r>
          <m:rPr>
            <m:sty m:val="p"/>
          </m:rPr>
          <m:t>/</m:t>
        </m:r>
        <m:r>
          <m:t>K</m:t>
        </m:r>
        <m:r>
          <m:rPr>
            <m:sty m:val="p"/>
          </m:rPr>
          <m:t>=</m:t>
        </m:r>
        <m:r>
          <m:t>0</m:t>
        </m:r>
      </m:oMath>
      <w:r>
        <w:t xml:space="preserve">. This quadratic has exactly one positive root, given by (7). Since</w:t>
      </w:r>
      <w:r>
        <w:t xml:space="preserve"> </w:t>
      </w:r>
      <m:oMath>
        <m:r>
          <m:t>J</m:t>
        </m:r>
        <m:d>
          <m:dPr>
            <m:begChr m:val="("/>
            <m:endChr m:val=")"/>
            <m:sepChr m:val=""/>
            <m:grow/>
          </m:dPr>
          <m:e>
            <m:r>
              <m:t>0</m:t>
            </m:r>
          </m:e>
        </m:d>
        <m:r>
          <m:rPr>
            <m:sty m:val="p"/>
          </m:rPr>
          <m:t>=</m:t>
        </m:r>
        <m:r>
          <m:t>0</m:t>
        </m:r>
      </m:oMath>
      <w:r>
        <w:t xml:space="preserve">,</w:t>
      </w:r>
      <w:r>
        <w:t xml:space="preserve"> </w:t>
      </w:r>
      <m:oMath>
        <m:r>
          <m:t>J</m:t>
        </m:r>
        <m:r>
          <m:rPr>
            <m:sty m:val="p"/>
          </m:rPr>
          <m:t>′</m:t>
        </m:r>
        <m:d>
          <m:dPr>
            <m:begChr m:val="("/>
            <m:endChr m:val=")"/>
            <m:sepChr m:val=""/>
            <m:grow/>
          </m:dPr>
          <m:e>
            <m:r>
              <m:t>0</m:t>
            </m:r>
          </m:e>
        </m:d>
        <m:r>
          <m:rPr>
            <m:sty m:val="p"/>
          </m:rPr>
          <m:t>=</m:t>
        </m:r>
        <m:r>
          <m:t>G</m:t>
        </m:r>
        <m:r>
          <m:rPr>
            <m:sty m:val="p"/>
          </m:rPr>
          <m:t>/</m:t>
        </m:r>
        <m:r>
          <m:t>r</m:t>
        </m:r>
        <m:r>
          <m:rPr>
            <m:sty m:val="p"/>
          </m:rPr>
          <m:t>&gt;</m:t>
        </m:r>
        <m:r>
          <m:t>0</m:t>
        </m:r>
      </m:oMath>
      <w:r>
        <w:t xml:space="preserve">, and</w:t>
      </w:r>
      <w:r>
        <w:t xml:space="preserve"> </w:t>
      </w:r>
      <m:oMath>
        <m:r>
          <m:t>J</m:t>
        </m:r>
        <m:r>
          <m:rPr>
            <m:sty m:val="p"/>
          </m:rPr>
          <m:t>→</m:t>
        </m:r>
        <m:r>
          <m:rPr>
            <m:sty m:val="p"/>
          </m:rPr>
          <m:t>−</m:t>
        </m:r>
        <m:r>
          <m:rPr>
            <m:sty m:val="p"/>
          </m:rPr>
          <m:t>∞</m:t>
        </m:r>
      </m:oMath>
      <w:r>
        <w:t xml:space="preserve"> </w:t>
      </w:r>
      <w:r>
        <w:t xml:space="preserve">as</w:t>
      </w:r>
      <w:r>
        <w:t xml:space="preserve"> </w:t>
      </w:r>
      <m:oMath>
        <m:r>
          <m:t>η</m:t>
        </m:r>
        <m:r>
          <m:rPr>
            <m:sty m:val="p"/>
          </m:rPr>
          <m:t>→</m:t>
        </m:r>
        <m:r>
          <m:rPr>
            <m:sty m:val="p"/>
          </m:rPr>
          <m:t>∞</m:t>
        </m:r>
      </m:oMath>
      <w:r>
        <w:t xml:space="preserve">, that root is the global maximum on</w:t>
      </w:r>
      <w:r>
        <w:t xml:space="preserve"> </w:t>
      </w:r>
      <m:oMath>
        <m:r>
          <m:t>η</m:t>
        </m:r>
        <m:r>
          <m:rPr>
            <m:sty m:val="p"/>
          </m:rPr>
          <m:t>≥</m:t>
        </m:r>
        <m:r>
          <m:t>0</m:t>
        </m:r>
      </m:oMath>
      <w:r>
        <w:t xml:space="preserve">. Equation (7) shows directly that</w:t>
      </w:r>
      <w:r>
        <w:t xml:space="preserve"> </w:t>
      </w:r>
      <m:oMath>
        <m:sSup>
          <m:e>
            <m:r>
              <m:t>η</m:t>
            </m:r>
          </m:e>
          <m:sup>
            <m:r>
              <m:rPr>
                <m:sty m:val="p"/>
              </m:rPr>
              <m:t>*</m:t>
            </m:r>
          </m:sup>
        </m:sSup>
      </m:oMath>
      <w:r>
        <w:t xml:space="preserve"> </w:t>
      </w:r>
      <w:r>
        <w:t xml:space="preserve">increases in</w:t>
      </w:r>
      <w:r>
        <w:t xml:space="preserve"> </w:t>
      </w:r>
      <m:oMath>
        <m:r>
          <m:t>G</m:t>
        </m:r>
      </m:oMath>
      <w:r>
        <w:t xml:space="preserve"> </w:t>
      </w:r>
      <w:r>
        <w:t xml:space="preserve">and decreases in</w:t>
      </w:r>
      <w:r>
        <w:t xml:space="preserve"> </w:t>
      </w:r>
      <m:oMath>
        <m:r>
          <m:t>K</m:t>
        </m:r>
      </m:oMath>
      <w:r>
        <w:t xml:space="preserve">, and</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w:t>
      </w:r>
      <w:r>
        <w:t xml:space="preserve">increases in</w:t>
      </w:r>
      <w:r>
        <w:t xml:space="preserve"> </w:t>
      </w:r>
      <m:oMath>
        <m:r>
          <m:t>s</m:t>
        </m:r>
      </m:oMath>
      <w:r>
        <w:t xml:space="preserve">. For</w:t>
      </w:r>
      <w:r>
        <w:t xml:space="preserve"> </w:t>
      </w:r>
      <m:oMath>
        <m:r>
          <m:t>r</m:t>
        </m:r>
      </m:oMath>
      <w:r>
        <w:t xml:space="preserve">, differentiate (7) with</w:t>
      </w:r>
      <w:r>
        <w:t xml:space="preserve"> </w:t>
      </w:r>
      <m:oMath>
        <m:r>
          <m:t>G</m:t>
        </m:r>
      </m:oMath>
      <w:r>
        <w:t xml:space="preserve"> </w:t>
      </w:r>
      <w:r>
        <w:t xml:space="preserve">and</w:t>
      </w:r>
      <w:r>
        <w:t xml:space="preserve"> </w:t>
      </w:r>
      <m:oMath>
        <m:r>
          <m:t>K</m:t>
        </m:r>
      </m:oMath>
      <w:r>
        <w:t xml:space="preserve"> </w:t>
      </w:r>
      <w:r>
        <w:t xml:space="preserve">fixed:</w:t>
      </w:r>
      <w:r>
        <w:t xml:space="preserve"> </w:t>
      </w:r>
      <m:oMath>
        <m:r>
          <m:rPr>
            <m:sty m:val="p"/>
          </m:rPr>
          <m:t>∂</m:t>
        </m:r>
        <m:sSup>
          <m:e>
            <m:r>
              <m:t>η</m:t>
            </m:r>
          </m:e>
          <m:sup>
            <m:r>
              <m:rPr>
                <m:sty m:val="p"/>
              </m:rPr>
              <m:t>*</m:t>
            </m:r>
          </m:sup>
        </m:sSup>
        <m:r>
          <m:rPr>
            <m:sty m:val="p"/>
          </m:rPr>
          <m:t>/</m:t>
        </m:r>
        <m:r>
          <m:rPr>
            <m:sty m:val="p"/>
          </m:rPr>
          <m:t>∂</m:t>
        </m:r>
        <m:r>
          <m:t>r</m:t>
        </m:r>
        <m:r>
          <m:rPr>
            <m:sty m:val="p"/>
          </m:rPr>
          <m:t>=</m:t>
        </m:r>
        <m:r>
          <m:rPr>
            <m:sty m:val="p"/>
          </m:rPr>
          <m:t>−</m:t>
        </m:r>
        <m:r>
          <m:t>1</m:t>
        </m:r>
        <m:r>
          <m:rPr>
            <m:sty m:val="p"/>
          </m:rPr>
          <m:t>+</m:t>
        </m:r>
        <m:d>
          <m:dPr>
            <m:begChr m:val="("/>
            <m:endChr m:val=")"/>
            <m:sepChr m:val=""/>
            <m:grow/>
          </m:dPr>
          <m:e>
            <m:r>
              <m:t>r</m:t>
            </m:r>
            <m:r>
              <m:rPr>
                <m:sty m:val="p"/>
              </m:rPr>
              <m:t>+</m:t>
            </m:r>
            <m:r>
              <m:t>G</m:t>
            </m:r>
            <m:r>
              <m:rPr>
                <m:sty m:val="p"/>
              </m:rPr>
              <m:t>/</m:t>
            </m:r>
            <m:r>
              <m:t>K</m:t>
            </m:r>
          </m:e>
        </m:d>
        <m:r>
          <m:rPr>
            <m:sty m:val="p"/>
          </m:rPr>
          <m:t>/</m:t>
        </m:r>
        <m:rad>
          <m:radPr>
            <m:degHide m:val="on"/>
          </m:radPr>
          <m:deg/>
          <m:e>
            <m:sSup>
              <m:e>
                <m:r>
                  <m:t>r</m:t>
                </m:r>
              </m:e>
              <m:sup>
                <m:r>
                  <m:t>2</m:t>
                </m:r>
              </m:sup>
            </m:sSup>
            <m:r>
              <m:rPr>
                <m:sty m:val="p"/>
              </m:rPr>
              <m:t>+</m:t>
            </m:r>
            <m:r>
              <m:t>2</m:t>
            </m:r>
            <m:r>
              <m:t>G</m:t>
            </m:r>
            <m:r>
              <m:t>r</m:t>
            </m:r>
            <m:r>
              <m:rPr>
                <m:sty m:val="p"/>
              </m:rPr>
              <m:t>/</m:t>
            </m:r>
            <m:r>
              <m:t>K</m:t>
            </m:r>
          </m:e>
        </m:rad>
      </m:oMath>
      <w:r>
        <w:t xml:space="preserve">. Because</w:t>
      </w:r>
      <w:r>
        <w:t xml:space="preserve"> </w:t>
      </w:r>
      <m:oMath>
        <m:sSup>
          <m:e>
            <m:d>
              <m:dPr>
                <m:begChr m:val="("/>
                <m:endChr m:val=")"/>
                <m:sepChr m:val=""/>
                <m:grow/>
              </m:dPr>
              <m:e>
                <m:r>
                  <m:t>r</m:t>
                </m:r>
                <m:r>
                  <m:rPr>
                    <m:sty m:val="p"/>
                  </m:rPr>
                  <m:t>+</m:t>
                </m:r>
                <m:r>
                  <m:t>G</m:t>
                </m:r>
                <m:r>
                  <m:rPr>
                    <m:sty m:val="p"/>
                  </m:rPr>
                  <m:t>/</m:t>
                </m:r>
                <m:r>
                  <m:t>K</m:t>
                </m:r>
              </m:e>
            </m:d>
          </m:e>
          <m:sup>
            <m:r>
              <m:t>2</m:t>
            </m:r>
          </m:sup>
        </m:sSup>
        <m:r>
          <m:rPr>
            <m:sty m:val="p"/>
          </m:rPr>
          <m:t>=</m:t>
        </m:r>
        <m:sSup>
          <m:e>
            <m:r>
              <m:t>r</m:t>
            </m:r>
          </m:e>
          <m:sup>
            <m:r>
              <m:t>2</m:t>
            </m:r>
          </m:sup>
        </m:sSup>
        <m:r>
          <m:rPr>
            <m:sty m:val="p"/>
          </m:rPr>
          <m:t>+</m:t>
        </m:r>
        <m:r>
          <m:t>2</m:t>
        </m:r>
        <m:r>
          <m:t>G</m:t>
        </m:r>
        <m:r>
          <m:t>r</m:t>
        </m:r>
        <m:r>
          <m:rPr>
            <m:sty m:val="p"/>
          </m:rPr>
          <m:t>/</m:t>
        </m:r>
        <m:r>
          <m:t>K</m:t>
        </m:r>
        <m:r>
          <m:rPr>
            <m:sty m:val="p"/>
          </m:rPr>
          <m:t>+</m:t>
        </m:r>
        <m:sSup>
          <m:e>
            <m:r>
              <m:t>G</m:t>
            </m:r>
          </m:e>
          <m:sup>
            <m:r>
              <m:t>2</m:t>
            </m:r>
          </m:sup>
        </m:sSup>
        <m:r>
          <m:rPr>
            <m:sty m:val="p"/>
          </m:rPr>
          <m:t>/</m:t>
        </m:r>
        <m:sSup>
          <m:e>
            <m:r>
              <m:t>K</m:t>
            </m:r>
          </m:e>
          <m:sup>
            <m:r>
              <m:t>2</m:t>
            </m:r>
          </m:sup>
        </m:sSup>
        <m:r>
          <m:rPr>
            <m:sty m:val="p"/>
          </m:rPr>
          <m:t>&gt;</m:t>
        </m:r>
        <m:sSup>
          <m:e>
            <m:r>
              <m:t>r</m:t>
            </m:r>
          </m:e>
          <m:sup>
            <m:r>
              <m:t>2</m:t>
            </m:r>
          </m:sup>
        </m:sSup>
        <m:r>
          <m:rPr>
            <m:sty m:val="p"/>
          </m:rPr>
          <m:t>+</m:t>
        </m:r>
        <m:r>
          <m:t>2</m:t>
        </m:r>
        <m:r>
          <m:t>G</m:t>
        </m:r>
        <m:r>
          <m:t>r</m:t>
        </m:r>
        <m:r>
          <m:rPr>
            <m:sty m:val="p"/>
          </m:rPr>
          <m:t>/</m:t>
        </m:r>
        <m:r>
          <m:t>K</m:t>
        </m:r>
      </m:oMath>
      <w:r>
        <w:t xml:space="preserve">, the derivative is positive. Finally, the first-order condition implies</w:t>
      </w:r>
      <w:r>
        <w:t xml:space="preserve"> </w:t>
      </w:r>
      <m:oMath>
        <m:sSup>
          <m:e>
            <m:r>
              <m:t>J</m:t>
            </m:r>
          </m:e>
          <m:sup>
            <m:r>
              <m:rPr>
                <m:sty m:val="p"/>
              </m:rPr>
              <m:t>*</m:t>
            </m:r>
          </m:sup>
        </m:sSup>
        <m:r>
          <m:rPr>
            <m:sty m:val="p"/>
          </m:rPr>
          <m:t>=</m:t>
        </m:r>
        <m:r>
          <m:t>N</m:t>
        </m:r>
        <m:r>
          <m:rPr>
            <m:sty m:val="p"/>
          </m:rPr>
          <m:t>′</m:t>
        </m:r>
        <m:d>
          <m:dPr>
            <m:begChr m:val="("/>
            <m:endChr m:val=")"/>
            <m:sepChr m:val=""/>
            <m:grow/>
          </m:dPr>
          <m:e>
            <m:sSup>
              <m:e>
                <m:r>
                  <m:t>η</m:t>
                </m:r>
              </m:e>
              <m:sup>
                <m:r>
                  <m:rPr>
                    <m:sty m:val="p"/>
                  </m:rPr>
                  <m:t>*</m:t>
                </m:r>
              </m:sup>
            </m:sSup>
          </m:e>
        </m:d>
        <m:r>
          <m:rPr>
            <m:sty m:val="p"/>
          </m:rPr>
          <m:t>=</m:t>
        </m:r>
        <m:r>
          <m:t>G</m:t>
        </m:r>
        <m:r>
          <m:rPr>
            <m:sty m:val="p"/>
          </m:rPr>
          <m:t>−</m:t>
        </m:r>
        <m:r>
          <m:t>K</m:t>
        </m:r>
        <m:sSup>
          <m:e>
            <m:r>
              <m:t>η</m:t>
            </m:r>
          </m:e>
          <m:sup>
            <m:r>
              <m:rPr>
                <m:sty m:val="p"/>
              </m:rPr>
              <m:t>*</m:t>
            </m:r>
          </m:sup>
        </m:sSup>
      </m:oMath>
      <w:r>
        <w:t xml:space="preserve">, which is used in the text.</w:t>
      </w:r>
      <w:r>
        <w:t xml:space="preserve"> </w:t>
      </w:r>
      <m:oMath>
        <m:r>
          <m:rPr>
            <m:sty m:val="p"/>
          </m:rPr>
          <m:t>◼</m:t>
        </m:r>
      </m:oMath>
    </w:p>
    <w:p>
      <w:pPr>
        <w:pStyle w:val="BodyText"/>
      </w:pPr>
      <w:r>
        <w:rPr>
          <w:bCs/>
          <w:b/>
        </w:rPr>
        <w:t xml:space="preserve">Proof of Proposition 7.</w:t>
      </w:r>
      <w:r>
        <w:t xml:space="preserve"> </w:t>
      </w:r>
      <w:r>
        <w:t xml:space="preserve">By Proposition 6,</w:t>
      </w:r>
      <w:r>
        <w:t xml:space="preserve"> </w:t>
      </w:r>
      <m:oMath>
        <m:sSup>
          <m:e>
            <m:r>
              <m:t>η</m:t>
            </m:r>
          </m:e>
          <m:sup>
            <m:r>
              <m:rPr>
                <m:sty m:val="p"/>
              </m:rPr>
              <m:t>*</m:t>
            </m:r>
          </m:sup>
        </m:sSup>
        <m:d>
          <m:dPr>
            <m:begChr m:val="("/>
            <m:endChr m:val=")"/>
            <m:sepChr m:val=""/>
            <m:grow/>
          </m:dPr>
          <m:e>
            <m:r>
              <m:t>s</m:t>
            </m:r>
          </m:e>
        </m:d>
      </m:oMath>
      <w:r>
        <w:t xml:space="preserve"> </w:t>
      </w:r>
      <w:r>
        <w:t xml:space="preserve">is decreasing in</w:t>
      </w:r>
      <w:r>
        <w:t xml:space="preserve"> </w:t>
      </w:r>
      <m:oMath>
        <m:r>
          <m:t>s</m:t>
        </m:r>
      </m:oMath>
      <w:r>
        <w:t xml:space="preserve">, and</w:t>
      </w:r>
      <w:r>
        <w:t xml:space="preserve"> </w:t>
      </w:r>
      <m:oMath>
        <m:r>
          <m:t>R</m:t>
        </m:r>
        <m:r>
          <m:rPr>
            <m:sty m:val="p"/>
          </m:rPr>
          <m:t>/</m:t>
        </m:r>
        <m:d>
          <m:dPr>
            <m:begChr m:val="("/>
            <m:endChr m:val=")"/>
            <m:sepChr m:val=""/>
            <m:grow/>
          </m:dPr>
          <m:e>
            <m:r>
              <m:t>r</m:t>
            </m:r>
            <m:r>
              <m:rPr>
                <m:sty m:val="p"/>
              </m:rPr>
              <m:t>+</m:t>
            </m:r>
            <m:r>
              <m:t>η</m:t>
            </m:r>
          </m:e>
        </m:d>
      </m:oMath>
      <w:r>
        <w:t xml:space="preserve"> </w:t>
      </w:r>
      <w:r>
        <w:t xml:space="preserve">is decreasing in</w:t>
      </w:r>
      <w:r>
        <w:t xml:space="preserve"> </w:t>
      </w:r>
      <m:oMath>
        <m:r>
          <m:t>η</m:t>
        </m:r>
      </m:oMath>
      <w:r>
        <w:t xml:space="preserve">, so</w:t>
      </w:r>
      <w:r>
        <w:t xml:space="preserve"> </w:t>
      </w:r>
      <m:oMath>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s</m:t>
                </m:r>
              </m:e>
            </m:d>
          </m:e>
        </m:d>
      </m:oMath>
      <w:r>
        <w:t xml:space="preserve"> </w:t>
      </w:r>
      <w:r>
        <w:t xml:space="preserve">is increasing in</w:t>
      </w:r>
      <w:r>
        <w:t xml:space="preserve"> </w:t>
      </w:r>
      <m:oMath>
        <m:r>
          <m:t>s</m:t>
        </m:r>
      </m:oMath>
      <w:r>
        <w:t xml:space="preserve">. The investment condition compares this present value with</w:t>
      </w:r>
      <w:r>
        <w:t xml:space="preserve"> </w:t>
      </w:r>
      <m:oMath>
        <m:r>
          <m:t>g</m:t>
        </m:r>
        <m:d>
          <m:dPr>
            <m:begChr m:val="("/>
            <m:endChr m:val=")"/>
            <m:sepChr m:val=""/>
            <m:grow/>
          </m:dPr>
          <m:e>
            <m:sSub>
              <m:e>
                <m:r>
                  <m:t>O</m:t>
                </m:r>
              </m:e>
              <m:sub>
                <m:r>
                  <m:t>j</m:t>
                </m:r>
              </m:sub>
            </m:sSub>
          </m:e>
        </m:d>
      </m:oMath>
      <w:r>
        <w:t xml:space="preserve">, so the set of</w:t>
      </w:r>
      <w:r>
        <w:t xml:space="preserve"> </w:t>
      </w:r>
      <m:oMath>
        <m:sSub>
          <m:e>
            <m:r>
              <m:t>O</m:t>
            </m:r>
          </m:e>
          <m:sub>
            <m:r>
              <m:t>j</m:t>
            </m:r>
          </m:sub>
        </m:sSub>
      </m:oMath>
      <w:r>
        <w:t xml:space="preserve"> </w:t>
      </w:r>
      <w:r>
        <w:t xml:space="preserve">for which it holds is larger at higher</w:t>
      </w:r>
      <w:r>
        <w:t xml:space="preserve"> </w:t>
      </w:r>
      <m:oMath>
        <m:r>
          <m:t>s</m:t>
        </m:r>
      </m:oMath>
      <w:r>
        <w:t xml:space="preserve">. For any</w:t>
      </w:r>
      <w:r>
        <w:t xml:space="preserve"> </w:t>
      </w:r>
      <m:oMath>
        <m:sSub>
          <m:e>
            <m:r>
              <m:t>O</m:t>
            </m:r>
          </m:e>
          <m:sub>
            <m:r>
              <m:t>j</m:t>
            </m:r>
          </m:sub>
        </m:sSub>
      </m:oMath>
      <w:r>
        <w:t xml:space="preserve"> </w:t>
      </w:r>
      <w:r>
        <w:t xml:space="preserve">with</w:t>
      </w:r>
      <w:r>
        <w:t xml:space="preserve"> </w:t>
      </w:r>
      <m:oMath>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0</m:t>
                </m:r>
              </m:e>
            </m:d>
          </m:e>
        </m:d>
        <m:r>
          <m:rPr>
            <m:sty m:val="p"/>
          </m:rPr>
          <m:t>&lt;</m:t>
        </m:r>
        <m:r>
          <m:t>g</m:t>
        </m:r>
        <m:d>
          <m:dPr>
            <m:begChr m:val="("/>
            <m:endChr m:val=")"/>
            <m:sepChr m:val=""/>
            <m:grow/>
          </m:dPr>
          <m:e>
            <m:sSub>
              <m:e>
                <m:r>
                  <m:t>O</m:t>
                </m:r>
              </m:e>
              <m:sub>
                <m:r>
                  <m:t>j</m:t>
                </m:r>
              </m:sub>
            </m:sSub>
          </m:e>
        </m:d>
        <m:r>
          <m:rPr>
            <m:sty m:val="p"/>
          </m:rPr>
          <m:t>≤</m:t>
        </m:r>
        <m:r>
          <m:t>R</m:t>
        </m:r>
        <m:r>
          <m:rPr>
            <m:sty m:val="p"/>
          </m:rPr>
          <m:t>/</m:t>
        </m:r>
        <m:d>
          <m:dPr>
            <m:begChr m:val="("/>
            <m:endChr m:val=")"/>
            <m:sepChr m:val=""/>
            <m:grow/>
          </m:dPr>
          <m:e>
            <m:r>
              <m:t>r</m:t>
            </m:r>
            <m:r>
              <m:rPr>
                <m:sty m:val="p"/>
              </m:rPr>
              <m:t>+</m:t>
            </m:r>
            <m:sSup>
              <m:e>
                <m:r>
                  <m:t>η</m:t>
                </m:r>
              </m:e>
              <m:sup>
                <m:r>
                  <m:rPr>
                    <m:sty m:val="p"/>
                  </m:rPr>
                  <m:t>*</m:t>
                </m:r>
              </m:sup>
            </m:sSup>
            <m:d>
              <m:dPr>
                <m:begChr m:val="("/>
                <m:endChr m:val=")"/>
                <m:sepChr m:val=""/>
                <m:grow/>
              </m:dPr>
              <m:e>
                <m:r>
                  <m:t>s</m:t>
                </m:r>
              </m:e>
            </m:d>
          </m:e>
        </m:d>
      </m:oMath>
      <w:r>
        <w:t xml:space="preserve">, the investment is made only with protection.</w:t>
      </w:r>
      <w:r>
        <w:t xml:space="preserve"> </w:t>
      </w:r>
      <m:oMath>
        <m:r>
          <m:rPr>
            <m:sty m:val="p"/>
          </m:rPr>
          <m:t>◼</m:t>
        </m:r>
      </m:oMath>
    </w:p>
    <w:p>
      <w:pPr>
        <w:pStyle w:val="BodyText"/>
      </w:pPr>
      <w:r>
        <w:rPr>
          <w:bCs/>
          <w:b/>
        </w:rPr>
        <w:t xml:space="preserve">Proof of Proposition 8.</w:t>
      </w:r>
      <w:r>
        <w:t xml:space="preserve"> </w:t>
      </w:r>
      <w:r>
        <w:t xml:space="preserve">Fix the total rate</w:t>
      </w:r>
      <w:r>
        <w:t xml:space="preserve"> </w:t>
      </w:r>
      <m:oMath>
        <m:r>
          <m:t>H</m:t>
        </m:r>
      </m:oMath>
      <w:r>
        <w:t xml:space="preserve">. By the argument for Proposition 6, vendor</w:t>
      </w:r>
      <w:r>
        <w:t xml:space="preserve"> </w:t>
      </w:r>
      <m:oMath>
        <m:r>
          <m:t>i</m:t>
        </m:r>
      </m:oMath>
      <w:r>
        <w:t xml:space="preserve">’s best response to rivals’ total rate</w:t>
      </w:r>
      <w:r>
        <w:t xml:space="preserve"> </w:t>
      </w:r>
      <m:oMath>
        <m:r>
          <m:t>H</m:t>
        </m:r>
        <m:r>
          <m:rPr>
            <m:sty m:val="p"/>
          </m:rPr>
          <m:t>−</m:t>
        </m:r>
        <m:sSub>
          <m:e>
            <m:r>
              <m:t>η</m:t>
            </m:r>
          </m:e>
          <m:sub>
            <m:r>
              <m:t>i</m:t>
            </m:r>
          </m:sub>
        </m:sSub>
      </m:oMath>
      <w:r>
        <w:t xml:space="preserve"> </w:t>
      </w:r>
      <w:r>
        <w:t xml:space="preserve">is the unique positive root of</w:t>
      </w:r>
      <w:r>
        <w:t xml:space="preserve"> </w:t>
      </w:r>
      <m:oMath>
        <m:sSup>
          <m:e>
            <m:r>
              <m:t>η</m:t>
            </m:r>
          </m:e>
          <m:sup>
            <m:r>
              <m:t>2</m:t>
            </m:r>
          </m:sup>
        </m:sSup>
        <m:r>
          <m:rPr>
            <m:sty m:val="p"/>
          </m:rPr>
          <m:t>+</m:t>
        </m:r>
        <m:r>
          <m:t>2</m:t>
        </m:r>
        <m:d>
          <m:dPr>
            <m:begChr m:val="("/>
            <m:endChr m:val=")"/>
            <m:sepChr m:val=""/>
            <m:grow/>
          </m:dPr>
          <m:e>
            <m:r>
              <m:t>r</m:t>
            </m:r>
            <m:r>
              <m:rPr>
                <m:sty m:val="p"/>
              </m:rPr>
              <m:t>+</m:t>
            </m:r>
            <m:r>
              <m:t>H</m:t>
            </m:r>
            <m:r>
              <m:rPr>
                <m:sty m:val="p"/>
              </m:rPr>
              <m:t>−</m:t>
            </m:r>
            <m:r>
              <m:t>η</m:t>
            </m:r>
          </m:e>
        </m:d>
        <m:r>
          <m:t>η</m:t>
        </m:r>
        <m:r>
          <m:rPr>
            <m:sty m:val="p"/>
          </m:rPr>
          <m:t>−</m:t>
        </m:r>
        <m:r>
          <m:t>2</m:t>
        </m:r>
        <m:r>
          <m:t>G</m:t>
        </m:r>
        <m:d>
          <m:dPr>
            <m:begChr m:val="("/>
            <m:endChr m:val=")"/>
            <m:sepChr m:val=""/>
            <m:grow/>
          </m:dPr>
          <m:e>
            <m:r>
              <m:t>r</m:t>
            </m:r>
            <m:r>
              <m:rPr>
                <m:sty m:val="p"/>
              </m:rPr>
              <m:t>+</m:t>
            </m:r>
            <m:r>
              <m:t>H</m:t>
            </m:r>
            <m:r>
              <m:rPr>
                <m:sty m:val="p"/>
              </m:rPr>
              <m:t>−</m:t>
            </m:r>
            <m:r>
              <m:t>η</m:t>
            </m:r>
          </m:e>
        </m:d>
        <m:r>
          <m:rPr>
            <m:sty m:val="p"/>
          </m:rPr>
          <m:t>/</m:t>
        </m:r>
        <m:r>
          <m:t>K</m:t>
        </m:r>
        <m:r>
          <m:rPr>
            <m:sty m:val="p"/>
          </m:rPr>
          <m:t>=</m:t>
        </m:r>
        <m:r>
          <m:t>0</m:t>
        </m:r>
      </m:oMath>
      <w:r>
        <w:t xml:space="preserve">, which rearranges to</w:t>
      </w:r>
    </w:p>
    <w:p>
      <w:pPr>
        <w:pStyle w:val="BodyText"/>
      </w:pPr>
      <m:oMathPara>
        <m:oMathParaPr>
          <m:jc m:val="center"/>
        </m:oMathParaPr>
        <m:oMath>
          <m:f>
            <m:fPr>
              <m:type m:val="lin"/>
            </m:fPr>
            <m:num>
              <m:r>
                <m:t>K</m:t>
              </m:r>
            </m:num>
            <m:den>
              <m:r>
                <m:t>2</m:t>
              </m:r>
            </m:den>
          </m:f>
          <m:sSup>
            <m:e>
              <m:r>
                <m:t>η</m:t>
              </m:r>
            </m:e>
            <m:sup>
              <m:r>
                <m:t>2</m:t>
              </m:r>
            </m:sup>
          </m:sSup>
          <m:r>
            <m:rPr>
              <m:sty m:val="p"/>
            </m:rPr>
            <m:t>−</m:t>
          </m:r>
          <m:d>
            <m:dPr>
              <m:begChr m:val="("/>
              <m:endChr m:val=")"/>
              <m:sepChr m:val=""/>
              <m:grow/>
            </m:dPr>
            <m:e>
              <m:r>
                <m:t>K</m:t>
              </m:r>
              <m:d>
                <m:dPr>
                  <m:begChr m:val="("/>
                  <m:endChr m:val=")"/>
                  <m:sepChr m:val=""/>
                  <m:grow/>
                </m:dPr>
                <m:e>
                  <m:r>
                    <m:t>r</m:t>
                  </m:r>
                  <m:r>
                    <m:rPr>
                      <m:sty m:val="p"/>
                    </m:rPr>
                    <m:t>+</m:t>
                  </m:r>
                  <m:r>
                    <m:t>H</m:t>
                  </m:r>
                </m:e>
              </m:d>
              <m:r>
                <m:rPr>
                  <m:sty m:val="p"/>
                </m:rPr>
                <m:t>+</m:t>
              </m:r>
              <m:r>
                <m:t>G</m:t>
              </m:r>
            </m:e>
          </m:d>
          <m:r>
            <m:t>η</m:t>
          </m:r>
          <m:r>
            <m:rPr>
              <m:sty m:val="p"/>
            </m:rPr>
            <m:t>+</m:t>
          </m:r>
          <m:r>
            <m:t>G</m:t>
          </m:r>
          <m:d>
            <m:dPr>
              <m:begChr m:val="("/>
              <m:endChr m:val=")"/>
              <m:sepChr m:val=""/>
              <m:grow/>
            </m:dPr>
            <m:e>
              <m:r>
                <m:t>r</m:t>
              </m:r>
              <m:r>
                <m:rPr>
                  <m:sty m:val="p"/>
                </m:rPr>
                <m:t>+</m:t>
              </m:r>
              <m:r>
                <m:t>H</m:t>
              </m:r>
            </m:e>
          </m:d>
          <m:r>
            <m:rPr>
              <m:sty m:val="p"/>
            </m:rPr>
            <m:t>=</m:t>
          </m:r>
          <m:r>
            <m:t>0</m:t>
          </m:r>
          <m:r>
            <m:rPr>
              <m:sty m:val="p"/>
            </m:rPr>
            <m:t>.</m:t>
          </m:r>
        </m:oMath>
      </m:oMathPara>
    </w:p>
    <w:p>
      <w:pPr>
        <w:pStyle w:val="FirstParagraph"/>
      </w:pPr>
      <w:r>
        <w:t xml:space="preserve">The product of its two roots is positive and their sum is</w:t>
      </w:r>
      <w:r>
        <w:t xml:space="preserve"> </w:t>
      </w:r>
      <m:oMath>
        <m:r>
          <m:t>2</m:t>
        </m:r>
        <m:d>
          <m:dPr>
            <m:begChr m:val="("/>
            <m:endChr m:val=")"/>
            <m:sepChr m:val=""/>
            <m:grow/>
          </m:dPr>
          <m:e>
            <m:r>
              <m:t>r</m:t>
            </m:r>
            <m:r>
              <m:rPr>
                <m:sty m:val="p"/>
              </m:rPr>
              <m:t>+</m:t>
            </m:r>
            <m:r>
              <m:t>H</m:t>
            </m:r>
          </m:e>
        </m:d>
        <m:r>
          <m:rPr>
            <m:sty m:val="p"/>
          </m:rPr>
          <m:t>+</m:t>
        </m:r>
        <m:r>
          <m:t>2</m:t>
        </m:r>
        <m:r>
          <m:t>G</m:t>
        </m:r>
        <m:r>
          <m:rPr>
            <m:sty m:val="p"/>
          </m:rPr>
          <m:t>/</m:t>
        </m:r>
        <m:r>
          <m:t>K</m:t>
        </m:r>
      </m:oMath>
      <w:r>
        <w:t xml:space="preserve">, so the larger root exceeds</w:t>
      </w:r>
      <w:r>
        <w:t xml:space="preserve"> </w:t>
      </w:r>
      <m:oMath>
        <m:r>
          <m:t>r</m:t>
        </m:r>
        <m:r>
          <m:rPr>
            <m:sty m:val="p"/>
          </m:rPr>
          <m:t>+</m:t>
        </m:r>
        <m:r>
          <m:t>H</m:t>
        </m:r>
        <m:r>
          <m:rPr>
            <m:sty m:val="p"/>
          </m:rPr>
          <m:t>≥</m:t>
        </m:r>
        <m:sSub>
          <m:e>
            <m:r>
              <m:t>η</m:t>
            </m:r>
          </m:e>
          <m:sub>
            <m:r>
              <m:t>i</m:t>
            </m:r>
          </m:sub>
        </m:sSub>
      </m:oMath>
      <w:r>
        <w:t xml:space="preserve"> </w:t>
      </w:r>
      <w:r>
        <w:t xml:space="preserve">and is infeasible. Hence</w:t>
      </w:r>
      <w:r>
        <w:t xml:space="preserve"> </w:t>
      </w:r>
      <m:oMath>
        <m:sSub>
          <m:e>
            <m:r>
              <m:t>η</m:t>
            </m:r>
          </m:e>
          <m:sub>
            <m:r>
              <m:t>i</m:t>
            </m:r>
          </m:sub>
        </m:sSub>
      </m:oMath>
      <w:r>
        <w:t xml:space="preserve"> </w:t>
      </w:r>
      <w:r>
        <w:t xml:space="preserve">is the smaller root, which is the same for every vendor given</w:t>
      </w:r>
      <w:r>
        <w:t xml:space="preserve"> </w:t>
      </w:r>
      <m:oMath>
        <m:r>
          <m:t>H</m:t>
        </m:r>
      </m:oMath>
      <w:r>
        <w:t xml:space="preserve">. All equilibria are therefore symmetric. Substituting</w:t>
      </w:r>
      <w:r>
        <w:t xml:space="preserve"> </w:t>
      </w:r>
      <m:oMath>
        <m:r>
          <m:t>H</m:t>
        </m:r>
        <m:r>
          <m:rPr>
            <m:sty m:val="p"/>
          </m:rPr>
          <m:t>=</m:t>
        </m:r>
        <m:r>
          <m:t>N</m:t>
        </m:r>
        <m:r>
          <m:t>η</m:t>
        </m:r>
      </m:oMath>
      <w:r>
        <w:t xml:space="preserve"> </w:t>
      </w:r>
      <w:r>
        <w:t xml:space="preserve">gives the quadratic (9), which has a positive leading coefficient and a negative constant term and therefore exactly one positive root. Define</w:t>
      </w:r>
      <w:r>
        <w:t xml:space="preserve"> </w:t>
      </w:r>
      <m:oMath>
        <m:r>
          <m:t>F</m:t>
        </m:r>
        <m:d>
          <m:dPr>
            <m:begChr m:val="("/>
            <m:endChr m:val=")"/>
            <m:sepChr m:val=""/>
            <m:grow/>
          </m:dPr>
          <m:e>
            <m:r>
              <m:t>η</m:t>
            </m:r>
            <m:r>
              <m:rPr>
                <m:sty m:val="p"/>
              </m:rPr>
              <m:t>,</m:t>
            </m:r>
            <m:r>
              <m:t>N</m:t>
            </m:r>
          </m:e>
        </m:d>
        <m:r>
          <m:rPr>
            <m:sty m:val="p"/>
          </m:rPr>
          <m:t>=</m:t>
        </m:r>
        <m:r>
          <m:rPr>
            <m:sty m:val="p"/>
          </m:rPr>
          <m:t>−</m:t>
        </m:r>
        <m:d>
          <m:dPr>
            <m:begChr m:val="["/>
            <m:endChr m:val="]"/>
            <m:sepChr m:val=""/>
            <m:grow/>
          </m:dPr>
          <m:e>
            <m:r>
              <m:t>K</m:t>
            </m:r>
            <m:d>
              <m:dPr>
                <m:begChr m:val="("/>
                <m:endChr m:val=")"/>
                <m:sepChr m:val=""/>
                <m:grow/>
              </m:dPr>
              <m:e>
                <m:r>
                  <m:t>N</m:t>
                </m:r>
                <m:r>
                  <m:rPr>
                    <m:sty m:val="p"/>
                  </m:rPr>
                  <m:t>−</m:t>
                </m:r>
                <m:f>
                  <m:fPr>
                    <m:type m:val="lin"/>
                  </m:fPr>
                  <m:num>
                    <m:r>
                      <m:t>1</m:t>
                    </m:r>
                  </m:num>
                  <m:den>
                    <m:r>
                      <m:t>2</m:t>
                    </m:r>
                  </m:den>
                </m:f>
              </m:e>
            </m:d>
            <m:sSup>
              <m:e>
                <m:r>
                  <m:t>η</m:t>
                </m:r>
              </m:e>
              <m:sup>
                <m:r>
                  <m:t>2</m:t>
                </m:r>
              </m:sup>
            </m:sSup>
            <m:r>
              <m:rPr>
                <m:sty m:val="p"/>
              </m:rPr>
              <m:t>+</m:t>
            </m:r>
            <m:d>
              <m:dPr>
                <m:begChr m:val="("/>
                <m:endChr m:val=")"/>
                <m:sepChr m:val=""/>
                <m:grow/>
              </m:dPr>
              <m:e>
                <m:r>
                  <m:t>K</m:t>
                </m:r>
                <m:r>
                  <m:t>r</m:t>
                </m:r>
                <m:r>
                  <m:rPr>
                    <m:sty m:val="p"/>
                  </m:rPr>
                  <m:t>−</m:t>
                </m:r>
                <m:r>
                  <m:t>G</m:t>
                </m:r>
                <m:d>
                  <m:dPr>
                    <m:begChr m:val="("/>
                    <m:endChr m:val=")"/>
                    <m:sepChr m:val=""/>
                    <m:grow/>
                  </m:dPr>
                  <m:e>
                    <m:r>
                      <m:t>N</m:t>
                    </m:r>
                    <m:r>
                      <m:rPr>
                        <m:sty m:val="p"/>
                      </m:rPr>
                      <m:t>−</m:t>
                    </m:r>
                    <m:r>
                      <m:t>1</m:t>
                    </m:r>
                  </m:e>
                </m:d>
              </m:e>
            </m:d>
            <m:r>
              <m:t>η</m:t>
            </m:r>
            <m:r>
              <m:rPr>
                <m:sty m:val="p"/>
              </m:rPr>
              <m:t>−</m:t>
            </m:r>
            <m:r>
              <m:t>G</m:t>
            </m:r>
            <m:r>
              <m:t>r</m:t>
            </m:r>
          </m:e>
        </m:d>
      </m:oMath>
      <w:r>
        <w:t xml:space="preserve">. Then</w:t>
      </w:r>
      <w:r>
        <w:t xml:space="preserve"> </w:t>
      </w:r>
      <m:oMath>
        <m:r>
          <m:t>F</m:t>
        </m:r>
        <m:d>
          <m:dPr>
            <m:begChr m:val="("/>
            <m:endChr m:val=")"/>
            <m:sepChr m:val=""/>
            <m:grow/>
          </m:dPr>
          <m:e>
            <m:r>
              <m:t>0</m:t>
            </m:r>
            <m:r>
              <m:rPr>
                <m:sty m:val="p"/>
              </m:rPr>
              <m:t>,</m:t>
            </m:r>
            <m:r>
              <m:t>N</m:t>
            </m:r>
          </m:e>
        </m:d>
        <m:r>
          <m:rPr>
            <m:sty m:val="p"/>
          </m:rPr>
          <m:t>=</m:t>
        </m:r>
        <m:r>
          <m:t>G</m:t>
        </m:r>
        <m:r>
          <m:t>r</m:t>
        </m:r>
        <m:r>
          <m:rPr>
            <m:sty m:val="p"/>
          </m:rPr>
          <m:t>&gt;</m:t>
        </m:r>
        <m:r>
          <m:t>0</m:t>
        </m:r>
      </m:oMath>
      <w:r>
        <w:t xml:space="preserve"> </w:t>
      </w:r>
      <w:r>
        <w:t xml:space="preserve">and</w:t>
      </w:r>
      <w:r>
        <w:t xml:space="preserve"> </w:t>
      </w:r>
      <m:oMath>
        <m:r>
          <m:t>F</m:t>
        </m:r>
        <m:d>
          <m:dPr>
            <m:begChr m:val="("/>
            <m:endChr m:val=")"/>
            <m:sepChr m:val=""/>
            <m:grow/>
          </m:dPr>
          <m:e>
            <m:r>
              <m:t>G</m:t>
            </m:r>
            <m:r>
              <m:rPr>
                <m:sty m:val="p"/>
              </m:rPr>
              <m:t>/</m:t>
            </m:r>
            <m:r>
              <m:t>K</m:t>
            </m:r>
            <m:r>
              <m:rPr>
                <m:sty m:val="p"/>
              </m:rPr>
              <m:t>,</m:t>
            </m:r>
            <m:r>
              <m:t>N</m:t>
            </m:r>
          </m:e>
        </m:d>
        <m:r>
          <m:rPr>
            <m:sty m:val="p"/>
          </m:rPr>
          <m:t>=</m:t>
        </m:r>
        <m:r>
          <m:rPr>
            <m:sty m:val="p"/>
          </m:rPr>
          <m:t>−</m:t>
        </m:r>
        <m:sSup>
          <m:e>
            <m:r>
              <m:t>G</m:t>
            </m:r>
          </m:e>
          <m:sup>
            <m:r>
              <m:t>2</m:t>
            </m:r>
          </m:sup>
        </m:sSup>
        <m:r>
          <m:rPr>
            <m:sty m:val="p"/>
          </m:rPr>
          <m:t>/</m:t>
        </m:r>
        <m:d>
          <m:dPr>
            <m:begChr m:val="("/>
            <m:endChr m:val=")"/>
            <m:sepChr m:val=""/>
            <m:grow/>
          </m:dPr>
          <m:e>
            <m:r>
              <m:t>2</m:t>
            </m:r>
            <m:r>
              <m:t>K</m:t>
            </m:r>
          </m:e>
        </m:d>
        <m:r>
          <m:rPr>
            <m:sty m:val="p"/>
          </m:rPr>
          <m:t>&lt;</m:t>
        </m:r>
        <m:r>
          <m:t>0</m:t>
        </m:r>
      </m:oMath>
      <w:r>
        <w:t xml:space="preserve">, so the root satisfies</w:t>
      </w:r>
      <w:r>
        <w:t xml:space="preserve"> </w:t>
      </w:r>
      <m:oMath>
        <m:sSup>
          <m:e>
            <m:r>
              <m:t>η</m:t>
            </m:r>
          </m:e>
          <m:sup>
            <m:r>
              <m:rPr>
                <m:sty m:val="p"/>
              </m:rPr>
              <m:t>*</m:t>
            </m:r>
          </m:sup>
        </m:sSup>
        <m:r>
          <m:rPr>
            <m:sty m:val="p"/>
          </m:rPr>
          <m:t>&lt;</m:t>
        </m:r>
        <m:r>
          <m:t>G</m:t>
        </m:r>
        <m:r>
          <m:rPr>
            <m:sty m:val="p"/>
          </m:rPr>
          <m:t>/</m:t>
        </m:r>
        <m:r>
          <m:t>K</m:t>
        </m:r>
      </m:oMath>
      <w:r>
        <w:t xml:space="preserve">, and</w:t>
      </w:r>
      <w:r>
        <w:t xml:space="preserve"> </w:t>
      </w:r>
      <m:oMath>
        <m:r>
          <m:t>F</m:t>
        </m:r>
      </m:oMath>
      <w:r>
        <w:t xml:space="preserve"> </w:t>
      </w:r>
      <w:r>
        <w:t xml:space="preserve">crosses zero from above there. Because</w:t>
      </w:r>
      <w:r>
        <w:t xml:space="preserve"> </w:t>
      </w:r>
      <m:oMath>
        <m:r>
          <m:t>F</m:t>
        </m:r>
        <m:d>
          <m:dPr>
            <m:begChr m:val="("/>
            <m:endChr m:val=")"/>
            <m:sepChr m:val=""/>
            <m:grow/>
          </m:dPr>
          <m:e>
            <m:r>
              <m:t>η</m:t>
            </m:r>
            <m:r>
              <m:rPr>
                <m:sty m:val="p"/>
              </m:rPr>
              <m:t>,</m:t>
            </m:r>
            <m:r>
              <m:t>N</m:t>
            </m:r>
            <m:r>
              <m:rPr>
                <m:sty m:val="p"/>
              </m:rPr>
              <m:t>+</m:t>
            </m:r>
            <m:r>
              <m:t>1</m:t>
            </m:r>
          </m:e>
        </m:d>
        <m:r>
          <m:rPr>
            <m:sty m:val="p"/>
          </m:rPr>
          <m:t>−</m:t>
        </m:r>
        <m:r>
          <m:t>F</m:t>
        </m:r>
        <m:d>
          <m:dPr>
            <m:begChr m:val="("/>
            <m:endChr m:val=")"/>
            <m:sepChr m:val=""/>
            <m:grow/>
          </m:dPr>
          <m:e>
            <m:r>
              <m:t>η</m:t>
            </m:r>
            <m:r>
              <m:rPr>
                <m:sty m:val="p"/>
              </m:rPr>
              <m:t>,</m:t>
            </m:r>
            <m:r>
              <m:t>N</m:t>
            </m:r>
          </m:e>
        </m:d>
        <m:r>
          <m:rPr>
            <m:sty m:val="p"/>
          </m:rPr>
          <m:t>=</m:t>
        </m:r>
        <m:r>
          <m:t>η</m:t>
        </m:r>
        <m:d>
          <m:dPr>
            <m:begChr m:val="("/>
            <m:endChr m:val=")"/>
            <m:sepChr m:val=""/>
            <m:grow/>
          </m:dPr>
          <m:e>
            <m:r>
              <m:t>G</m:t>
            </m:r>
            <m:r>
              <m:rPr>
                <m:sty m:val="p"/>
              </m:rPr>
              <m:t>−</m:t>
            </m:r>
            <m:r>
              <m:t>K</m:t>
            </m:r>
            <m:r>
              <m:t>η</m:t>
            </m:r>
          </m:e>
        </m:d>
        <m:r>
          <m:rPr>
            <m:sty m:val="p"/>
          </m:rPr>
          <m:t>&gt;</m:t>
        </m:r>
        <m:r>
          <m:t>0</m:t>
        </m:r>
      </m:oMath>
      <w:r>
        <w:t xml:space="preserve"> </w:t>
      </w:r>
      <w:r>
        <w:t xml:space="preserve">on</w:t>
      </w:r>
      <w:r>
        <w:t xml:space="preserve"> </w:t>
      </w:r>
      <m:oMath>
        <m:d>
          <m:dPr>
            <m:begChr m:val="("/>
            <m:endChr m:val=")"/>
            <m:sepChr m:val=""/>
            <m:grow/>
          </m:dPr>
          <m:e>
            <m:r>
              <m:t>0</m:t>
            </m:r>
            <m:r>
              <m:rPr>
                <m:sty m:val="p"/>
              </m:rPr>
              <m:t>,</m:t>
            </m:r>
            <m:r>
              <m:t>G</m:t>
            </m:r>
            <m:r>
              <m:rPr>
                <m:sty m:val="p"/>
              </m:rPr>
              <m:t>/</m:t>
            </m:r>
            <m:r>
              <m:t>K</m:t>
            </m:r>
          </m:e>
        </m:d>
      </m:oMath>
      <w:r>
        <w:t xml:space="preserve">, we have</w:t>
      </w:r>
      <w:r>
        <w:t xml:space="preserve"> </w:t>
      </w:r>
      <m:oMath>
        <m:r>
          <m:t>F</m:t>
        </m:r>
        <m:d>
          <m:dPr>
            <m:begChr m:val="("/>
            <m:endChr m:val=")"/>
            <m:sepChr m:val=""/>
            <m:grow/>
          </m:dPr>
          <m:e>
            <m:sSup>
              <m:e>
                <m:r>
                  <m:t>η</m:t>
                </m:r>
              </m:e>
              <m:sup>
                <m:r>
                  <m:rPr>
                    <m:sty m:val="p"/>
                  </m:rPr>
                  <m:t>*</m:t>
                </m:r>
              </m:sup>
            </m:sSup>
            <m:d>
              <m:dPr>
                <m:begChr m:val="("/>
                <m:endChr m:val=")"/>
                <m:sepChr m:val=""/>
                <m:grow/>
              </m:dPr>
              <m:e>
                <m:r>
                  <m:t>N</m:t>
                </m:r>
              </m:e>
            </m:d>
            <m:r>
              <m:rPr>
                <m:sty m:val="p"/>
              </m:rPr>
              <m:t>,</m:t>
            </m:r>
            <m:r>
              <m:t>N</m:t>
            </m:r>
            <m:r>
              <m:rPr>
                <m:sty m:val="p"/>
              </m:rPr>
              <m:t>+</m:t>
            </m:r>
            <m:r>
              <m:t>1</m:t>
            </m:r>
          </m:e>
        </m:d>
        <m:r>
          <m:rPr>
            <m:sty m:val="p"/>
          </m:rPr>
          <m:t>&gt;</m:t>
        </m:r>
        <m:r>
          <m:t>0</m:t>
        </m:r>
      </m:oMath>
      <w:r>
        <w:t xml:space="preserve">, and so the root for</w:t>
      </w:r>
      <w:r>
        <w:t xml:space="preserve"> </w:t>
      </w:r>
      <m:oMath>
        <m:r>
          <m:t>N</m:t>
        </m:r>
        <m:r>
          <m:rPr>
            <m:sty m:val="p"/>
          </m:rPr>
          <m:t>+</m:t>
        </m:r>
        <m:r>
          <m:t>1</m:t>
        </m:r>
      </m:oMath>
      <w:r>
        <w:t xml:space="preserve"> </w:t>
      </w:r>
      <w:r>
        <w:t xml:space="preserve">lies above</w:t>
      </w:r>
      <w:r>
        <w:t xml:space="preserve"> </w:t>
      </w:r>
      <m:oMath>
        <m:sSup>
          <m:e>
            <m:r>
              <m:t>η</m:t>
            </m:r>
          </m:e>
          <m:sup>
            <m:r>
              <m:rPr>
                <m:sty m:val="p"/>
              </m:rPr>
              <m:t>*</m:t>
            </m:r>
          </m:sup>
        </m:sSup>
        <m:d>
          <m:dPr>
            <m:begChr m:val="("/>
            <m:endChr m:val=")"/>
            <m:sepChr m:val=""/>
            <m:grow/>
          </m:dPr>
          <m:e>
            <m:r>
              <m:t>N</m:t>
            </m:r>
          </m:e>
        </m:d>
      </m:oMath>
      <w:r>
        <w:t xml:space="preserve">. Both</w:t>
      </w:r>
      <w:r>
        <w:t xml:space="preserve"> </w:t>
      </w:r>
      <m:oMath>
        <m:sSup>
          <m:e>
            <m:r>
              <m:t>η</m:t>
            </m:r>
          </m:e>
          <m:sup>
            <m:r>
              <m:rPr>
                <m:sty m:val="p"/>
              </m:rPr>
              <m:t>*</m:t>
            </m:r>
          </m:sup>
        </m:sSup>
        <m:d>
          <m:dPr>
            <m:begChr m:val="("/>
            <m:endChr m:val=")"/>
            <m:sepChr m:val=""/>
            <m:grow/>
          </m:dPr>
          <m:e>
            <m:r>
              <m:t>N</m:t>
            </m:r>
          </m:e>
        </m:d>
      </m:oMath>
      <w:r>
        <w:t xml:space="preserve"> </w:t>
      </w:r>
      <w:r>
        <w:t xml:space="preserve">and</w:t>
      </w:r>
      <w:r>
        <w:t xml:space="preserve"> </w:t>
      </w:r>
      <m:oMath>
        <m:r>
          <m:t>N</m:t>
        </m:r>
        <m:sSup>
          <m:e>
            <m:r>
              <m:t>η</m:t>
            </m:r>
          </m:e>
          <m:sup>
            <m:r>
              <m:rPr>
                <m:sty m:val="p"/>
              </m:rPr>
              <m:t>*</m:t>
            </m:r>
          </m:sup>
        </m:sSup>
        <m:d>
          <m:dPr>
            <m:begChr m:val="("/>
            <m:endChr m:val=")"/>
            <m:sepChr m:val=""/>
            <m:grow/>
          </m:dPr>
          <m:e>
            <m:r>
              <m:t>N</m:t>
            </m:r>
          </m:e>
        </m:d>
      </m:oMath>
      <w:r>
        <w:t xml:space="preserve"> </w:t>
      </w:r>
      <w:r>
        <w:t xml:space="preserve">are therefore increasing in</w:t>
      </w:r>
      <w:r>
        <w:t xml:space="preserve"> </w:t>
      </w:r>
      <m:oMath>
        <m:r>
          <m:t>N</m:t>
        </m:r>
      </m:oMath>
      <w:r>
        <w:t xml:space="preserve">. As in the proof of Proposition 6, the first-order condition gives</w:t>
      </w:r>
      <w:r>
        <w:t xml:space="preserve"> </w:t>
      </w:r>
      <m:oMath>
        <m:sSub>
          <m:e>
            <m:r>
              <m:t>J</m:t>
            </m:r>
          </m:e>
          <m:sub>
            <m:r>
              <m:t>i</m:t>
            </m:r>
          </m:sub>
        </m:sSub>
        <m:r>
          <m:rPr>
            <m:sty m:val="p"/>
          </m:rPr>
          <m:t>=</m:t>
        </m:r>
        <m:r>
          <m:t>G</m:t>
        </m:r>
        <m:r>
          <m:rPr>
            <m:sty m:val="p"/>
          </m:rPr>
          <m:t>−</m:t>
        </m:r>
        <m:r>
          <m:t>K</m:t>
        </m:r>
        <m:sSup>
          <m:e>
            <m:r>
              <m:t>η</m:t>
            </m:r>
          </m:e>
          <m:sup>
            <m:r>
              <m:rPr>
                <m:sty m:val="p"/>
              </m:rPr>
              <m:t>*</m:t>
            </m:r>
          </m:sup>
        </m:sSup>
      </m:oMath>
      <w:r>
        <w:t xml:space="preserve">, which is decreasing in</w:t>
      </w:r>
      <w:r>
        <w:t xml:space="preserve"> </w:t>
      </w:r>
      <m:oMath>
        <m:r>
          <m:t>N</m:t>
        </m:r>
      </m:oMath>
      <w:r>
        <w:t xml:space="preserve"> </w:t>
      </w:r>
      <w:r>
        <w:t xml:space="preserve">since</w:t>
      </w:r>
      <w:r>
        <w:t xml:space="preserve"> </w:t>
      </w:r>
      <m:oMath>
        <m:sSup>
          <m:e>
            <m:r>
              <m:t>η</m:t>
            </m:r>
          </m:e>
          <m:sup>
            <m:r>
              <m:rPr>
                <m:sty m:val="p"/>
              </m:rPr>
              <m:t>*</m:t>
            </m:r>
          </m:sup>
        </m:sSup>
      </m:oMath>
      <w:r>
        <w:t xml:space="preserve"> </w:t>
      </w:r>
      <w:r>
        <w:t xml:space="preserve">is increasing, and positive since</w:t>
      </w:r>
      <w:r>
        <w:t xml:space="preserve"> </w:t>
      </w:r>
      <m:oMath>
        <m:sSup>
          <m:e>
            <m:r>
              <m:t>η</m:t>
            </m:r>
          </m:e>
          <m:sup>
            <m:r>
              <m:rPr>
                <m:sty m:val="p"/>
              </m:rPr>
              <m:t>*</m:t>
            </m:r>
          </m:sup>
        </m:sSup>
        <m:r>
          <m:rPr>
            <m:sty m:val="p"/>
          </m:rPr>
          <m:t>&lt;</m:t>
        </m:r>
        <m:r>
          <m:t>G</m:t>
        </m:r>
        <m:r>
          <m:rPr>
            <m:sty m:val="p"/>
          </m:rPr>
          <m:t>/</m:t>
        </m:r>
        <m:r>
          <m:t>K</m:t>
        </m:r>
      </m:oMath>
      <w:r>
        <w:t xml:space="preserve">. The adopter’s value</w:t>
      </w:r>
      <w:r>
        <w:t xml:space="preserve"> </w:t>
      </w:r>
      <m:oMath>
        <m:r>
          <m:t>R</m:t>
        </m:r>
        <m:r>
          <m:rPr>
            <m:sty m:val="p"/>
          </m:rPr>
          <m:t>/</m:t>
        </m:r>
        <m:d>
          <m:dPr>
            <m:begChr m:val="("/>
            <m:endChr m:val=")"/>
            <m:sepChr m:val=""/>
            <m:grow/>
          </m:dPr>
          <m:e>
            <m:r>
              <m:t>r</m:t>
            </m:r>
            <m:r>
              <m:rPr>
                <m:sty m:val="p"/>
              </m:rPr>
              <m:t>+</m:t>
            </m:r>
            <m:sSup>
              <m:e>
                <m:r>
                  <m:t>H</m:t>
                </m:r>
              </m:e>
              <m:sup>
                <m:r>
                  <m:rPr>
                    <m:sty m:val="p"/>
                  </m:rPr>
                  <m:t>*</m:t>
                </m:r>
              </m:sup>
            </m:sSup>
          </m:e>
        </m:d>
      </m:oMath>
      <w:r>
        <w:t xml:space="preserve"> </w:t>
      </w:r>
      <w:r>
        <w:t xml:space="preserve">is decreasing in</w:t>
      </w:r>
      <w:r>
        <w:t xml:space="preserve"> </w:t>
      </w:r>
      <m:oMath>
        <m:sSup>
          <m:e>
            <m:r>
              <m:t>H</m:t>
            </m:r>
          </m:e>
          <m:sup>
            <m:r>
              <m:rPr>
                <m:sty m:val="p"/>
              </m:rPr>
              <m:t>*</m:t>
            </m:r>
          </m:sup>
        </m:sSup>
      </m:oMath>
      <w:r>
        <w:t xml:space="preserve"> </w:t>
      </w:r>
      <w:r>
        <w:t xml:space="preserve">and hence in</w:t>
      </w:r>
      <w:r>
        <w:t xml:space="preserve"> </w:t>
      </w:r>
      <m:oMath>
        <m:r>
          <m:t>N</m:t>
        </m:r>
      </m:oMath>
      <w:r>
        <w:t xml:space="preserve">. For</w:t>
      </w:r>
      <w:r>
        <w:t xml:space="preserve"> </w:t>
      </w:r>
      <m:oMath>
        <m:r>
          <m:t>N</m:t>
        </m:r>
        <m:r>
          <m:rPr>
            <m:sty m:val="p"/>
          </m:rPr>
          <m:t>=</m:t>
        </m:r>
        <m:r>
          <m:t>1</m:t>
        </m:r>
      </m:oMath>
      <w:r>
        <w:t xml:space="preserve">, (9) reduces to</w:t>
      </w:r>
      <w:r>
        <w:t xml:space="preserve"> </w:t>
      </w:r>
      <m:oMath>
        <m:f>
          <m:fPr>
            <m:type m:val="lin"/>
          </m:fPr>
          <m:num>
            <m:r>
              <m:t>K</m:t>
            </m:r>
          </m:num>
          <m:den>
            <m:r>
              <m:t>2</m:t>
            </m:r>
          </m:den>
        </m:f>
        <m:sSup>
          <m:e>
            <m:r>
              <m:t>η</m:t>
            </m:r>
          </m:e>
          <m:sup>
            <m:r>
              <m:t>2</m:t>
            </m:r>
          </m:sup>
        </m:sSup>
        <m:r>
          <m:rPr>
            <m:sty m:val="p"/>
          </m:rPr>
          <m:t>+</m:t>
        </m:r>
        <m:r>
          <m:t>K</m:t>
        </m:r>
        <m:r>
          <m:t>r</m:t>
        </m:r>
        <m:r>
          <m:t>η</m:t>
        </m:r>
        <m:r>
          <m:rPr>
            <m:sty m:val="p"/>
          </m:rPr>
          <m:t>−</m:t>
        </m:r>
        <m:r>
          <m:t>G</m:t>
        </m:r>
        <m:r>
          <m:t>r</m:t>
        </m:r>
        <m:r>
          <m:rPr>
            <m:sty m:val="p"/>
          </m:rPr>
          <m:t>=</m:t>
        </m:r>
        <m:r>
          <m:t>0</m:t>
        </m:r>
      </m:oMath>
      <w:r>
        <w:t xml:space="preserve">, which is the quadratic in the proof of Proposition 6.</w:t>
      </w:r>
      <w:r>
        <w:t xml:space="preserve"> </w:t>
      </w:r>
      <m:oMath>
        <m:r>
          <m:rPr>
            <m:sty m:val="p"/>
          </m:rPr>
          <m:t>◼</m:t>
        </m:r>
      </m:oMath>
    </w:p>
    <w:p>
      <w:pPr>
        <w:pStyle w:val="BodyText"/>
      </w:pPr>
      <w:r>
        <w:rPr>
          <w:bCs/>
          <w:b/>
        </w:rPr>
        <w:t xml:space="preserve">Proof of Proposition 9.</w:t>
      </w:r>
      <w:r>
        <w:t xml:space="preserve"> </w:t>
      </w:r>
      <w:r>
        <w:t xml:space="preserve">(a) As in the proof of Proposition 8, vendor</w:t>
      </w:r>
      <w:r>
        <w:t xml:space="preserve"> </w:t>
      </w:r>
      <m:oMath>
        <m:r>
          <m:t>i</m:t>
        </m:r>
      </m:oMath>
      <w:r>
        <w:t xml:space="preserve">’s first-order condition given the total rate</w:t>
      </w:r>
      <w:r>
        <w:t xml:space="preserve"> </w:t>
      </w:r>
      <m:oMath>
        <m:r>
          <m:t>H</m:t>
        </m:r>
      </m:oMath>
      <w:r>
        <w:t xml:space="preserve"> </w:t>
      </w:r>
      <w:r>
        <w:t xml:space="preserve">is</w:t>
      </w:r>
      <w:r>
        <w:t xml:space="preserve"> </w:t>
      </w:r>
      <m:oMath>
        <m:r>
          <m:t>G</m:t>
        </m:r>
        <m:d>
          <m:dPr>
            <m:begChr m:val="("/>
            <m:endChr m:val=")"/>
            <m:sepChr m:val=""/>
            <m:grow/>
          </m:dPr>
          <m:e>
            <m:r>
              <m:t>Λ</m:t>
            </m:r>
            <m:r>
              <m:rPr>
                <m:sty m:val="p"/>
              </m:rPr>
              <m:t>−</m:t>
            </m:r>
            <m:r>
              <m:t>η</m:t>
            </m:r>
          </m:e>
        </m:d>
        <m:r>
          <m:rPr>
            <m:sty m:val="p"/>
          </m:rPr>
          <m:t>−</m:t>
        </m:r>
        <m:sSub>
          <m:e>
            <m:r>
              <m:t>K</m:t>
            </m:r>
          </m:e>
          <m:sub>
            <m:r>
              <m:t>i</m:t>
            </m:r>
          </m:sub>
        </m:sSub>
        <m:r>
          <m:t>η</m:t>
        </m:r>
        <m:d>
          <m:dPr>
            <m:begChr m:val="("/>
            <m:endChr m:val=")"/>
            <m:sepChr m:val=""/>
            <m:grow/>
          </m:dPr>
          <m:e>
            <m:r>
              <m:t>Λ</m:t>
            </m:r>
            <m:r>
              <m:rPr>
                <m:sty m:val="p"/>
              </m:rPr>
              <m:t>−</m:t>
            </m:r>
            <m:r>
              <m:t>η</m:t>
            </m:r>
          </m:e>
        </m:d>
        <m:r>
          <m:rPr>
            <m:sty m:val="p"/>
          </m:rPr>
          <m:t>−</m:t>
        </m:r>
        <m:sSub>
          <m:e>
            <m:r>
              <m:t>K</m:t>
            </m:r>
          </m:e>
          <m:sub>
            <m:r>
              <m:t>i</m:t>
            </m:r>
          </m:sub>
        </m:sSub>
        <m:sSup>
          <m:e>
            <m:r>
              <m:t>η</m:t>
            </m:r>
          </m:e>
          <m:sup>
            <m:r>
              <m:t>2</m:t>
            </m:r>
          </m:sup>
        </m:sSup>
        <m:r>
          <m:rPr>
            <m:sty m:val="p"/>
          </m:rPr>
          <m:t>/</m:t>
        </m:r>
        <m:r>
          <m:t>2</m:t>
        </m:r>
        <m:r>
          <m:rPr>
            <m:sty m:val="p"/>
          </m:rPr>
          <m:t>=</m:t>
        </m:r>
        <m:r>
          <m:t>0</m:t>
        </m:r>
      </m:oMath>
      <w:r>
        <w:t xml:space="preserve"> </w:t>
      </w:r>
      <w:r>
        <w:t xml:space="preserve">with</w:t>
      </w:r>
      <w:r>
        <w:t xml:space="preserve"> </w:t>
      </w:r>
      <m:oMath>
        <m:r>
          <m:t>Λ</m:t>
        </m:r>
        <m:r>
          <m:rPr>
            <m:sty m:val="p"/>
          </m:rPr>
          <m:t>=</m:t>
        </m:r>
        <m:r>
          <m:t>r</m:t>
        </m:r>
        <m:r>
          <m:rPr>
            <m:sty m:val="p"/>
          </m:rPr>
          <m:t>+</m:t>
        </m:r>
        <m:r>
          <m:t>H</m:t>
        </m:r>
      </m:oMath>
      <w:r>
        <w:t xml:space="preserve">, whose smaller root</w:t>
      </w:r>
      <w:r>
        <w:t xml:space="preserve"> </w:t>
      </w:r>
      <m:oMath>
        <m:sSub>
          <m:e>
            <m:r>
              <m:t>η</m:t>
            </m:r>
          </m:e>
          <m:sub>
            <m:r>
              <m:t>i</m:t>
            </m:r>
          </m:sub>
        </m:sSub>
        <m:d>
          <m:dPr>
            <m:begChr m:val="("/>
            <m:endChr m:val=")"/>
            <m:sepChr m:val=""/>
            <m:grow/>
          </m:dPr>
          <m:e>
            <m:r>
              <m:t>H</m:t>
            </m:r>
          </m:e>
        </m:d>
      </m:oMath>
      <w:r>
        <w:t xml:space="preserve"> </w:t>
      </w:r>
      <w:r>
        <w:t xml:space="preserve">lies in</w:t>
      </w:r>
      <w:r>
        <w:t xml:space="preserve"> </w:t>
      </w:r>
      <m:oMath>
        <m:d>
          <m:dPr>
            <m:begChr m:val="("/>
            <m:endChr m:val=")"/>
            <m:sepChr m:val=""/>
            <m:grow/>
          </m:dPr>
          <m:e>
            <m:r>
              <m:t>0</m:t>
            </m:r>
            <m:r>
              <m:rPr>
                <m:sty m:val="p"/>
              </m:rPr>
              <m:t>,</m:t>
            </m:r>
            <m:r>
              <m:t>G</m:t>
            </m:r>
            <m:r>
              <m:rPr>
                <m:sty m:val="p"/>
              </m:rPr>
              <m:t>/</m:t>
            </m:r>
            <m:sSub>
              <m:e>
                <m:r>
                  <m:t>K</m:t>
                </m:r>
              </m:e>
              <m:sub>
                <m:r>
                  <m:t>i</m:t>
                </m:r>
              </m:sub>
            </m:sSub>
          </m:e>
        </m:d>
      </m:oMath>
      <w:r>
        <w:t xml:space="preserve"> </w:t>
      </w:r>
      <w:r>
        <w:t xml:space="preserve">and is the best response. Define</w:t>
      </w:r>
      <w:r>
        <w:t xml:space="preserve"> </w:t>
      </w:r>
      <m:oMath>
        <m:r>
          <m:t>S</m:t>
        </m:r>
        <m:d>
          <m:dPr>
            <m:begChr m:val="("/>
            <m:endChr m:val=")"/>
            <m:sepChr m:val=""/>
            <m:grow/>
          </m:dPr>
          <m:e>
            <m:r>
              <m:t>H</m:t>
            </m:r>
          </m:e>
        </m:d>
        <m:r>
          <m:rPr>
            <m:sty m:val="p"/>
          </m:rPr>
          <m:t>=</m:t>
        </m:r>
        <m:nary>
          <m:naryPr>
            <m:chr m:val="∑"/>
            <m:limLoc m:val="undOvr"/>
            <m:subHide m:val="off"/>
            <m:supHide m:val="on"/>
          </m:naryPr>
          <m:sub>
            <m:r>
              <m:t>i</m:t>
            </m:r>
          </m:sub>
          <m:sup>
            <m:r>
              <m:t>​</m:t>
            </m:r>
          </m:sup>
          <m:e>
            <m:sSub>
              <m:e>
                <m:r>
                  <m:t>η</m:t>
                </m:r>
              </m:e>
              <m:sub>
                <m:r>
                  <m:t>i</m:t>
                </m:r>
              </m:sub>
            </m:sSub>
          </m:e>
        </m:nary>
        <m:d>
          <m:dPr>
            <m:begChr m:val="("/>
            <m:endChr m:val=")"/>
            <m:sepChr m:val=""/>
            <m:grow/>
          </m:dPr>
          <m:e>
            <m:r>
              <m:t>H</m:t>
            </m:r>
          </m:e>
        </m:d>
        <m:r>
          <m:rPr>
            <m:sty m:val="p"/>
          </m:rPr>
          <m:t>−</m:t>
        </m:r>
        <m:r>
          <m:t>H</m:t>
        </m:r>
      </m:oMath>
      <w:r>
        <w:t xml:space="preserve">. Then</w:t>
      </w:r>
      <w:r>
        <w:t xml:space="preserve"> </w:t>
      </w:r>
      <m:oMath>
        <m:r>
          <m:t>S</m:t>
        </m:r>
        <m:d>
          <m:dPr>
            <m:begChr m:val="("/>
            <m:endChr m:val=")"/>
            <m:sepChr m:val=""/>
            <m:grow/>
          </m:dPr>
          <m:e>
            <m:r>
              <m:t>0</m:t>
            </m:r>
          </m:e>
        </m:d>
        <m:r>
          <m:rPr>
            <m:sty m:val="p"/>
          </m:rPr>
          <m:t>&gt;</m:t>
        </m:r>
        <m:r>
          <m:t>0</m:t>
        </m:r>
      </m:oMath>
      <w:r>
        <w:t xml:space="preserve"> </w:t>
      </w:r>
      <w:r>
        <w:t xml:space="preserve">and</w:t>
      </w:r>
      <w:r>
        <w:t xml:space="preserve"> </w:t>
      </w:r>
      <m:oMath>
        <m:r>
          <m:t>S</m:t>
        </m:r>
        <m:d>
          <m:dPr>
            <m:begChr m:val="("/>
            <m:endChr m:val=")"/>
            <m:sepChr m:val=""/>
            <m:grow/>
          </m:dPr>
          <m:e>
            <m:r>
              <m:t>H</m:t>
            </m:r>
          </m:e>
        </m:d>
        <m:r>
          <m:rPr>
            <m:sty m:val="p"/>
          </m:rPr>
          <m:t>&lt;</m:t>
        </m:r>
        <m:r>
          <m:t>0</m:t>
        </m:r>
      </m:oMath>
      <w:r>
        <w:t xml:space="preserve"> </w:t>
      </w:r>
      <w:r>
        <w:t xml:space="preserve">for</w:t>
      </w:r>
      <w:r>
        <w:t xml:space="preserve"> </w:t>
      </w:r>
      <m:oMath>
        <m:r>
          <m:t>H</m:t>
        </m:r>
        <m:r>
          <m:rPr>
            <m:sty m:val="p"/>
          </m:rPr>
          <m:t>&gt;</m:t>
        </m:r>
        <m:nary>
          <m:naryPr>
            <m:chr m:val="∑"/>
            <m:limLoc m:val="undOvr"/>
            <m:subHide m:val="off"/>
            <m:supHide m:val="on"/>
          </m:naryPr>
          <m:sub>
            <m:r>
              <m:t>i</m:t>
            </m:r>
          </m:sub>
          <m:sup>
            <m:r>
              <m:t>​</m:t>
            </m:r>
          </m:sup>
          <m:e>
            <m:r>
              <m:t>G</m:t>
            </m:r>
          </m:e>
        </m:nary>
        <m:r>
          <m:rPr>
            <m:sty m:val="p"/>
          </m:rPr>
          <m:t>/</m:t>
        </m:r>
        <m:sSub>
          <m:e>
            <m:r>
              <m:t>K</m:t>
            </m:r>
          </m:e>
          <m:sub>
            <m:r>
              <m:t>i</m:t>
            </m:r>
          </m:sub>
        </m:sSub>
      </m:oMath>
      <w:r>
        <w:t xml:space="preserve">, so a root exists. Let</w:t>
      </w:r>
      <w:r>
        <w:t xml:space="preserve"> </w:t>
      </w:r>
      <m:oMath>
        <m:r>
          <m:t>H</m:t>
        </m:r>
      </m:oMath>
      <w:r>
        <w:t xml:space="preserve"> </w:t>
      </w:r>
      <w:r>
        <w:t xml:space="preserve">be any root and set</w:t>
      </w:r>
      <w:r>
        <w:t xml:space="preserve"> </w:t>
      </w:r>
      <m:oMath>
        <m:sSub>
          <m:e>
            <m:r>
              <m:t>y</m:t>
            </m:r>
          </m:e>
          <m:sub>
            <m:r>
              <m:t>i</m:t>
            </m:r>
          </m:sub>
        </m:sSub>
        <m:r>
          <m:rPr>
            <m:sty m:val="p"/>
          </m:rPr>
          <m:t>=</m:t>
        </m:r>
        <m:sSub>
          <m:e>
            <m:r>
              <m:t>K</m:t>
            </m:r>
          </m:e>
          <m:sub>
            <m:r>
              <m:t>i</m:t>
            </m:r>
          </m:sub>
        </m:sSub>
        <m:sSub>
          <m:e>
            <m:r>
              <m:t>η</m:t>
            </m:r>
          </m:e>
          <m:sub>
            <m:r>
              <m:t>i</m:t>
            </m:r>
          </m:sub>
        </m:sSub>
        <m:r>
          <m:rPr>
            <m:sty m:val="p"/>
          </m:rPr>
          <m:t>/</m:t>
        </m:r>
        <m:r>
          <m:t>G</m:t>
        </m:r>
        <m:r>
          <m:rPr>
            <m:sty m:val="p"/>
          </m:rPr>
          <m:t>∈</m:t>
        </m:r>
        <m:d>
          <m:dPr>
            <m:begChr m:val="("/>
            <m:endChr m:val=")"/>
            <m:sepChr m:val=""/>
            <m:grow/>
          </m:dPr>
          <m:e>
            <m:r>
              <m:t>0</m:t>
            </m:r>
            <m:r>
              <m:rPr>
                <m:sty m:val="p"/>
              </m:rPr>
              <m:t>,</m:t>
            </m:r>
            <m:r>
              <m:t>1</m:t>
            </m:r>
          </m:e>
        </m:d>
      </m:oMath>
      <w:r>
        <w:t xml:space="preserve">. The first-order condition becomes</w:t>
      </w:r>
      <w:r>
        <w:t xml:space="preserve"> </w:t>
      </w:r>
      <m:oMath>
        <m:d>
          <m:dPr>
            <m:begChr m:val="("/>
            <m:endChr m:val=")"/>
            <m:sepChr m:val=""/>
            <m:grow/>
          </m:dPr>
          <m:e>
            <m:r>
              <m:t>1</m:t>
            </m:r>
            <m:r>
              <m:rPr>
                <m:sty m:val="p"/>
              </m:rPr>
              <m:t>−</m:t>
            </m:r>
            <m:sSub>
              <m:e>
                <m:r>
                  <m:t>y</m:t>
                </m:r>
              </m:e>
              <m:sub>
                <m:r>
                  <m:t>i</m:t>
                </m:r>
              </m:sub>
            </m:sSub>
          </m:e>
        </m:d>
        <m:d>
          <m:dPr>
            <m:begChr m:val="("/>
            <m:endChr m:val=")"/>
            <m:sepChr m:val=""/>
            <m:grow/>
          </m:dPr>
          <m:e>
            <m:r>
              <m:t>Λ</m:t>
            </m:r>
            <m:r>
              <m:rPr>
                <m:sty m:val="p"/>
              </m:rPr>
              <m:t>−</m:t>
            </m:r>
            <m:sSub>
              <m:e>
                <m:r>
                  <m:t>η</m:t>
                </m:r>
              </m:e>
              <m:sub>
                <m:r>
                  <m:t>i</m:t>
                </m:r>
              </m:sub>
            </m:sSub>
          </m:e>
        </m:d>
        <m:r>
          <m:rPr>
            <m:sty m:val="p"/>
          </m:rPr>
          <m:t>=</m:t>
        </m:r>
        <m:sSub>
          <m:e>
            <m:r>
              <m:t>y</m:t>
            </m:r>
          </m:e>
          <m:sub>
            <m:r>
              <m:t>i</m:t>
            </m:r>
          </m:sub>
        </m:sSub>
        <m:sSub>
          <m:e>
            <m:r>
              <m:t>η</m:t>
            </m:r>
          </m:e>
          <m:sub>
            <m:r>
              <m:t>i</m:t>
            </m:r>
          </m:sub>
        </m:sSub>
        <m:r>
          <m:rPr>
            <m:sty m:val="p"/>
          </m:rPr>
          <m:t>/</m:t>
        </m:r>
        <m:r>
          <m:t>2</m:t>
        </m:r>
      </m:oMath>
      <w:r>
        <w:t xml:space="preserve">, which gives</w:t>
      </w:r>
      <w:r>
        <w:t xml:space="preserve"> </w:t>
      </w:r>
      <m:oMath>
        <m:sSub>
          <m:e>
            <m:r>
              <m:t>η</m:t>
            </m:r>
          </m:e>
          <m:sub>
            <m:r>
              <m:t>i</m:t>
            </m:r>
          </m:sub>
        </m:sSub>
        <m:r>
          <m:rPr>
            <m:sty m:val="p"/>
          </m:rPr>
          <m:t>=</m:t>
        </m:r>
        <m:r>
          <m:t>Λ</m:t>
        </m:r>
        <m:d>
          <m:dPr>
            <m:begChr m:val="("/>
            <m:endChr m:val=")"/>
            <m:sepChr m:val=""/>
            <m:grow/>
          </m:dPr>
          <m:e>
            <m:r>
              <m:t>1</m:t>
            </m:r>
            <m:r>
              <m:rPr>
                <m:sty m:val="p"/>
              </m:rPr>
              <m:t>−</m:t>
            </m:r>
            <m:sSub>
              <m:e>
                <m:r>
                  <m:t>y</m:t>
                </m:r>
              </m:e>
              <m:sub>
                <m:r>
                  <m:t>i</m:t>
                </m:r>
              </m:sub>
            </m:sSub>
          </m:e>
        </m:d>
        <m:r>
          <m:rPr>
            <m:sty m:val="p"/>
          </m:rPr>
          <m:t>/</m:t>
        </m:r>
        <m:d>
          <m:dPr>
            <m:begChr m:val="("/>
            <m:endChr m:val=")"/>
            <m:sepChr m:val=""/>
            <m:grow/>
          </m:dPr>
          <m:e>
            <m:r>
              <m:t>1</m:t>
            </m:r>
            <m:r>
              <m:rPr>
                <m:sty m:val="p"/>
              </m:rPr>
              <m:t>−</m:t>
            </m:r>
            <m:sSub>
              <m:e>
                <m:r>
                  <m:t>y</m:t>
                </m:r>
              </m:e>
              <m:sub>
                <m:r>
                  <m:t>i</m:t>
                </m:r>
              </m:sub>
            </m:sSub>
            <m:r>
              <m:rPr>
                <m:sty m:val="p"/>
              </m:rPr>
              <m:t>/</m:t>
            </m:r>
            <m:r>
              <m:t>2</m:t>
            </m:r>
          </m:e>
        </m:d>
      </m:oMath>
      <w:r>
        <w:t xml:space="preserve">. Summing over</w:t>
      </w:r>
      <w:r>
        <w:t xml:space="preserve"> </w:t>
      </w:r>
      <m:oMath>
        <m:r>
          <m:t>i</m:t>
        </m:r>
      </m:oMath>
      <w:r>
        <w:t xml:space="preserve"> </w:t>
      </w:r>
      <w:r>
        <w:t xml:space="preserve">and using</w:t>
      </w:r>
      <w:r>
        <w:t xml:space="preserve"> </w:t>
      </w:r>
      <m:oMath>
        <m:nary>
          <m:naryPr>
            <m:chr m:val="∑"/>
            <m:limLoc m:val="undOvr"/>
            <m:subHide m:val="off"/>
            <m:supHide m:val="on"/>
          </m:naryPr>
          <m:sub>
            <m:r>
              <m:t>i</m:t>
            </m:r>
          </m:sub>
          <m:sup>
            <m:r>
              <m:t>​</m:t>
            </m:r>
          </m:sup>
          <m:e>
            <m:sSub>
              <m:e>
                <m:r>
                  <m:t>η</m:t>
                </m:r>
              </m:e>
              <m:sub>
                <m:r>
                  <m:t>i</m:t>
                </m:r>
              </m:sub>
            </m:sSub>
          </m:e>
        </m:nary>
        <m:r>
          <m:rPr>
            <m:sty m:val="p"/>
          </m:rPr>
          <m:t>=</m:t>
        </m:r>
        <m:r>
          <m:t>Λ</m:t>
        </m:r>
        <m:r>
          <m:rPr>
            <m:sty m:val="p"/>
          </m:rPr>
          <m:t>−</m:t>
        </m:r>
        <m:r>
          <m:t>r</m:t>
        </m:r>
      </m:oMath>
      <w:r>
        <w:t xml:space="preserve"> </w:t>
      </w:r>
      <w:r>
        <w:t xml:space="preserve">yields</w:t>
      </w:r>
      <w:r>
        <w:t xml:space="preserve"> </w:t>
      </w:r>
      <m:oMath>
        <m:nary>
          <m:naryPr>
            <m:chr m:val="∑"/>
            <m:limLoc m:val="undOvr"/>
            <m:subHide m:val="off"/>
            <m:supHide m:val="on"/>
          </m:naryPr>
          <m:sub>
            <m:r>
              <m:t>i</m:t>
            </m:r>
          </m:sub>
          <m:sup>
            <m:r>
              <m:t>​</m:t>
            </m:r>
          </m:sup>
          <m:e>
            <m:r>
              <m:t>a</m:t>
            </m:r>
          </m:e>
        </m:nary>
        <m:d>
          <m:dPr>
            <m:begChr m:val="("/>
            <m:endChr m:val=")"/>
            <m:sepChr m:val=""/>
            <m:grow/>
          </m:dPr>
          <m:e>
            <m:sSub>
              <m:e>
                <m:r>
                  <m:t>y</m:t>
                </m:r>
              </m:e>
              <m:sub>
                <m:r>
                  <m:t>i</m:t>
                </m:r>
              </m:sub>
            </m:sSub>
          </m:e>
        </m:d>
        <m:r>
          <m:rPr>
            <m:sty m:val="p"/>
          </m:rPr>
          <m:t>=</m:t>
        </m:r>
        <m:r>
          <m:t>1</m:t>
        </m:r>
        <m:r>
          <m:rPr>
            <m:sty m:val="p"/>
          </m:rPr>
          <m:t>−</m:t>
        </m:r>
        <m:r>
          <m:t>r</m:t>
        </m:r>
        <m:r>
          <m:rPr>
            <m:sty m:val="p"/>
          </m:rPr>
          <m:t>/</m:t>
        </m:r>
        <m:r>
          <m:t>Λ</m:t>
        </m:r>
        <m:r>
          <m:rPr>
            <m:sty m:val="p"/>
          </m:rPr>
          <m:t>&lt;</m:t>
        </m:r>
        <m:r>
          <m:t>1</m:t>
        </m:r>
      </m:oMath>
      <w:r>
        <w:t xml:space="preserve">, where</w:t>
      </w:r>
      <w:r>
        <w:t xml:space="preserve"> </w:t>
      </w:r>
      <m:oMath>
        <m:r>
          <m:t>a</m:t>
        </m:r>
        <m:d>
          <m:dPr>
            <m:begChr m:val="("/>
            <m:endChr m:val=")"/>
            <m:sepChr m:val=""/>
            <m:grow/>
          </m:dPr>
          <m:e>
            <m:r>
              <m:t>y</m:t>
            </m:r>
          </m:e>
        </m:d>
        <m:r>
          <m:rPr>
            <m:sty m:val="p"/>
          </m:rPr>
          <m:t>=</m:t>
        </m:r>
        <m:r>
          <m:t>2</m:t>
        </m:r>
        <m:d>
          <m:dPr>
            <m:begChr m:val="("/>
            <m:endChr m:val=")"/>
            <m:sepChr m:val=""/>
            <m:grow/>
          </m:dPr>
          <m:e>
            <m:r>
              <m:t>1</m:t>
            </m:r>
            <m:r>
              <m:rPr>
                <m:sty m:val="p"/>
              </m:rPr>
              <m:t>−</m:t>
            </m:r>
            <m:r>
              <m:t>y</m:t>
            </m:r>
          </m:e>
        </m:d>
        <m:r>
          <m:rPr>
            <m:sty m:val="p"/>
          </m:rPr>
          <m:t>/</m:t>
        </m:r>
        <m:d>
          <m:dPr>
            <m:begChr m:val="("/>
            <m:endChr m:val=")"/>
            <m:sepChr m:val=""/>
            <m:grow/>
          </m:dPr>
          <m:e>
            <m:r>
              <m:t>2</m:t>
            </m:r>
            <m:r>
              <m:rPr>
                <m:sty m:val="p"/>
              </m:rPr>
              <m:t>−</m:t>
            </m:r>
            <m:r>
              <m:t>y</m:t>
            </m:r>
          </m:e>
        </m:d>
      </m:oMath>
      <w:r>
        <w:t xml:space="preserve">. Differentiating the first-order condition implicitly gives the slope</w:t>
      </w:r>
      <w:r>
        <w:t xml:space="preserve"> </w:t>
      </w:r>
      <m:oMath>
        <m:sSub>
          <m:e>
            <m:r>
              <m:t>s</m:t>
            </m:r>
          </m:e>
          <m:sub>
            <m:r>
              <m:t>i</m:t>
            </m:r>
          </m:sub>
        </m:sSub>
        <m:r>
          <m:rPr>
            <m:sty m:val="p"/>
          </m:rPr>
          <m:t>=</m:t>
        </m:r>
        <m:sSub>
          <m:e>
            <m:r>
              <m:t>η</m:t>
            </m:r>
          </m:e>
          <m:sub>
            <m:r>
              <m:t>i</m:t>
            </m:r>
          </m:sub>
        </m:sSub>
        <m:r>
          <m:rPr>
            <m:sty m:val="p"/>
          </m:rPr>
          <m:t>′</m:t>
        </m:r>
        <m:d>
          <m:dPr>
            <m:begChr m:val="("/>
            <m:endChr m:val=")"/>
            <m:sepChr m:val=""/>
            <m:grow/>
          </m:dPr>
          <m:e>
            <m:r>
              <m:t>H</m:t>
            </m:r>
          </m:e>
        </m:d>
        <m:r>
          <m:rPr>
            <m:sty m:val="p"/>
          </m:rPr>
          <m:t>=</m:t>
        </m:r>
        <m:d>
          <m:dPr>
            <m:begChr m:val="("/>
            <m:endChr m:val=")"/>
            <m:sepChr m:val=""/>
            <m:grow/>
          </m:dPr>
          <m:e>
            <m:r>
              <m:t>G</m:t>
            </m:r>
            <m:r>
              <m:rPr>
                <m:sty m:val="p"/>
              </m:rPr>
              <m:t>−</m:t>
            </m:r>
            <m:sSub>
              <m:e>
                <m:r>
                  <m:t>K</m:t>
                </m:r>
              </m:e>
              <m:sub>
                <m:r>
                  <m:t>i</m:t>
                </m:r>
              </m:sub>
            </m:sSub>
            <m:sSub>
              <m:e>
                <m:r>
                  <m:t>η</m:t>
                </m:r>
              </m:e>
              <m:sub>
                <m:r>
                  <m:t>i</m:t>
                </m:r>
              </m:sub>
            </m:sSub>
          </m:e>
        </m:d>
        <m:r>
          <m:rPr>
            <m:sty m:val="p"/>
          </m:rPr>
          <m:t>/</m:t>
        </m:r>
        <m:d>
          <m:dPr>
            <m:begChr m:val="("/>
            <m:endChr m:val=")"/>
            <m:sepChr m:val=""/>
            <m:grow/>
          </m:dPr>
          <m:e>
            <m:r>
              <m:t>G</m:t>
            </m:r>
            <m:r>
              <m:rPr>
                <m:sty m:val="p"/>
              </m:rPr>
              <m:t>+</m:t>
            </m:r>
            <m:sSub>
              <m:e>
                <m:r>
                  <m:t>K</m:t>
                </m:r>
              </m:e>
              <m:sub>
                <m:r>
                  <m:t>i</m:t>
                </m:r>
              </m:sub>
            </m:sSub>
            <m:d>
              <m:dPr>
                <m:begChr m:val="("/>
                <m:endChr m:val=")"/>
                <m:sepChr m:val=""/>
                <m:grow/>
              </m:dPr>
              <m:e>
                <m:r>
                  <m:t>Λ</m:t>
                </m:r>
                <m:r>
                  <m:rPr>
                    <m:sty m:val="p"/>
                  </m:rPr>
                  <m:t>−</m:t>
                </m:r>
                <m:sSub>
                  <m:e>
                    <m:r>
                      <m:t>η</m:t>
                    </m:r>
                  </m:e>
                  <m:sub>
                    <m:r>
                      <m:t>i</m:t>
                    </m:r>
                  </m:sub>
                </m:sSub>
              </m:e>
            </m:d>
          </m:e>
        </m:d>
      </m:oMath>
      <w:r>
        <w:t xml:space="preserve">. Using</w:t>
      </w:r>
      <w:r>
        <w:t xml:space="preserve"> </w:t>
      </w:r>
      <m:oMath>
        <m:sSub>
          <m:e>
            <m:r>
              <m:t>K</m:t>
            </m:r>
          </m:e>
          <m:sub>
            <m:r>
              <m:t>i</m:t>
            </m:r>
          </m:sub>
        </m:sSub>
        <m:r>
          <m:rPr>
            <m:sty m:val="p"/>
          </m:rPr>
          <m:t>=</m:t>
        </m:r>
        <m:r>
          <m:t>G</m:t>
        </m:r>
        <m:sSub>
          <m:e>
            <m:r>
              <m:t>y</m:t>
            </m:r>
          </m:e>
          <m:sub>
            <m:r>
              <m:t>i</m:t>
            </m:r>
          </m:sub>
        </m:sSub>
        <m:r>
          <m:rPr>
            <m:sty m:val="p"/>
          </m:rPr>
          <m:t>/</m:t>
        </m:r>
        <m:sSub>
          <m:e>
            <m:r>
              <m:t>η</m:t>
            </m:r>
          </m:e>
          <m:sub>
            <m:r>
              <m:t>i</m:t>
            </m:r>
          </m:sub>
        </m:sSub>
      </m:oMath>
      <w:r>
        <w:t xml:space="preserve"> </w:t>
      </w:r>
      <w:r>
        <w:t xml:space="preserve">and</w:t>
      </w:r>
      <w:r>
        <w:t xml:space="preserve"> </w:t>
      </w:r>
      <m:oMath>
        <m:r>
          <m:t>Λ</m:t>
        </m:r>
        <m:r>
          <m:rPr>
            <m:sty m:val="p"/>
          </m:rPr>
          <m:t>−</m:t>
        </m:r>
        <m:sSub>
          <m:e>
            <m:r>
              <m:t>η</m:t>
            </m:r>
          </m:e>
          <m:sub>
            <m:r>
              <m:t>i</m:t>
            </m:r>
          </m:sub>
        </m:sSub>
        <m:r>
          <m:rPr>
            <m:sty m:val="p"/>
          </m:rPr>
          <m:t>=</m:t>
        </m:r>
        <m:r>
          <m:t>Λ</m:t>
        </m:r>
        <m:d>
          <m:dPr>
            <m:begChr m:val="("/>
            <m:endChr m:val=")"/>
            <m:sepChr m:val=""/>
            <m:grow/>
          </m:dPr>
          <m:e>
            <m:sSub>
              <m:e>
                <m:r>
                  <m:t>y</m:t>
                </m:r>
              </m:e>
              <m:sub>
                <m:r>
                  <m:t>i</m:t>
                </m:r>
              </m:sub>
            </m:sSub>
            <m:r>
              <m:rPr>
                <m:sty m:val="p"/>
              </m:rPr>
              <m:t>/</m:t>
            </m:r>
            <m:r>
              <m:t>2</m:t>
            </m:r>
          </m:e>
        </m:d>
        <m:r>
          <m:rPr>
            <m:sty m:val="p"/>
          </m:rPr>
          <m:t>/</m:t>
        </m:r>
        <m:d>
          <m:dPr>
            <m:begChr m:val="("/>
            <m:endChr m:val=")"/>
            <m:sepChr m:val=""/>
            <m:grow/>
          </m:dPr>
          <m:e>
            <m:r>
              <m:t>1</m:t>
            </m:r>
            <m:r>
              <m:rPr>
                <m:sty m:val="p"/>
              </m:rPr>
              <m:t>−</m:t>
            </m:r>
            <m:sSub>
              <m:e>
                <m:r>
                  <m:t>y</m:t>
                </m:r>
              </m:e>
              <m:sub>
                <m:r>
                  <m:t>i</m:t>
                </m:r>
              </m:sub>
            </m:sSub>
            <m:r>
              <m:rPr>
                <m:sty m:val="p"/>
              </m:rPr>
              <m:t>/</m:t>
            </m:r>
            <m:r>
              <m:t>2</m:t>
            </m:r>
          </m:e>
        </m:d>
      </m:oMath>
      <w:r>
        <w:t xml:space="preserve">, this simplifies to</w:t>
      </w:r>
      <w:r>
        <w:t xml:space="preserve"> </w:t>
      </w:r>
      <m:oMath>
        <m:sSub>
          <m:e>
            <m:r>
              <m:t>s</m:t>
            </m:r>
          </m:e>
          <m:sub>
            <m:r>
              <m:t>i</m:t>
            </m:r>
          </m:sub>
        </m:sSub>
        <m:r>
          <m:rPr>
            <m:sty m:val="p"/>
          </m:rPr>
          <m:t>=</m:t>
        </m:r>
        <m:r>
          <m:t>2</m:t>
        </m:r>
        <m:sSup>
          <m:e>
            <m:d>
              <m:dPr>
                <m:begChr m:val="("/>
                <m:endChr m:val=")"/>
                <m:sepChr m:val=""/>
                <m:grow/>
              </m:dPr>
              <m:e>
                <m:r>
                  <m:t>1</m:t>
                </m:r>
                <m:r>
                  <m:rPr>
                    <m:sty m:val="p"/>
                  </m:rPr>
                  <m:t>−</m:t>
                </m:r>
                <m:sSub>
                  <m:e>
                    <m:r>
                      <m:t>y</m:t>
                    </m:r>
                  </m:e>
                  <m:sub>
                    <m:r>
                      <m:t>i</m:t>
                    </m:r>
                  </m:sub>
                </m:sSub>
              </m:e>
            </m:d>
          </m:e>
          <m:sup>
            <m:r>
              <m:t>2</m:t>
            </m:r>
          </m:sup>
        </m:sSup>
        <m:r>
          <m:rPr>
            <m:sty m:val="p"/>
          </m:rPr>
          <m:t>/</m:t>
        </m:r>
        <m:d>
          <m:dPr>
            <m:begChr m:val="("/>
            <m:endChr m:val=")"/>
            <m:sepChr m:val=""/>
            <m:grow/>
          </m:dPr>
          <m:e>
            <m:r>
              <m:t>2</m:t>
            </m:r>
            <m:r>
              <m:rPr>
                <m:sty m:val="p"/>
              </m:rPr>
              <m:t>−</m:t>
            </m:r>
            <m:r>
              <m:t>2</m:t>
            </m:r>
            <m:sSub>
              <m:e>
                <m:r>
                  <m:t>y</m:t>
                </m:r>
              </m:e>
              <m:sub>
                <m:r>
                  <m:t>i</m:t>
                </m:r>
              </m:sub>
            </m:sSub>
            <m:r>
              <m:rPr>
                <m:sty m:val="p"/>
              </m:rPr>
              <m:t>+</m:t>
            </m:r>
            <m:sSubSup>
              <m:e>
                <m:r>
                  <m:t>y</m:t>
                </m:r>
              </m:e>
              <m:sub>
                <m:r>
                  <m:t>i</m:t>
                </m:r>
              </m:sub>
              <m:sup>
                <m:r>
                  <m:t>2</m:t>
                </m:r>
              </m:sup>
            </m:sSubSup>
          </m:e>
        </m:d>
      </m:oMath>
      <w:r>
        <w:t xml:space="preserve">. Then</w:t>
      </w:r>
      <w:r>
        <w:t xml:space="preserve"> </w:t>
      </w:r>
      <m:oMath>
        <m:sSub>
          <m:e>
            <m:r>
              <m:t>s</m:t>
            </m:r>
          </m:e>
          <m:sub>
            <m:r>
              <m:t>i</m:t>
            </m:r>
          </m:sub>
        </m:sSub>
        <m:r>
          <m:rPr>
            <m:sty m:val="p"/>
          </m:rPr>
          <m:t>/</m:t>
        </m:r>
        <m:r>
          <m:t>a</m:t>
        </m:r>
        <m:d>
          <m:dPr>
            <m:begChr m:val="("/>
            <m:endChr m:val=")"/>
            <m:sepChr m:val=""/>
            <m:grow/>
          </m:dPr>
          <m:e>
            <m:sSub>
              <m:e>
                <m:r>
                  <m:t>y</m:t>
                </m:r>
              </m:e>
              <m:sub>
                <m:r>
                  <m:t>i</m:t>
                </m:r>
              </m:sub>
            </m:sSub>
          </m:e>
        </m:d>
        <m:r>
          <m:rPr>
            <m:sty m:val="p"/>
          </m:rPr>
          <m:t>=</m:t>
        </m:r>
        <m:d>
          <m:dPr>
            <m:begChr m:val="("/>
            <m:endChr m:val=")"/>
            <m:sepChr m:val=""/>
            <m:grow/>
          </m:dPr>
          <m:e>
            <m:r>
              <m:t>1</m:t>
            </m:r>
            <m:r>
              <m:rPr>
                <m:sty m:val="p"/>
              </m:rPr>
              <m:t>−</m:t>
            </m:r>
            <m:sSub>
              <m:e>
                <m:r>
                  <m:t>y</m:t>
                </m:r>
              </m:e>
              <m:sub>
                <m:r>
                  <m:t>i</m:t>
                </m:r>
              </m:sub>
            </m:sSub>
          </m:e>
        </m:d>
        <m:d>
          <m:dPr>
            <m:begChr m:val="("/>
            <m:endChr m:val=")"/>
            <m:sepChr m:val=""/>
            <m:grow/>
          </m:dPr>
          <m:e>
            <m:r>
              <m:t>2</m:t>
            </m:r>
            <m:r>
              <m:rPr>
                <m:sty m:val="p"/>
              </m:rPr>
              <m:t>−</m:t>
            </m:r>
            <m:sSub>
              <m:e>
                <m:r>
                  <m:t>y</m:t>
                </m:r>
              </m:e>
              <m:sub>
                <m:r>
                  <m:t>i</m:t>
                </m:r>
              </m:sub>
            </m:sSub>
          </m:e>
        </m:d>
        <m:r>
          <m:rPr>
            <m:sty m:val="p"/>
          </m:rPr>
          <m:t>/</m:t>
        </m:r>
        <m:d>
          <m:dPr>
            <m:begChr m:val="("/>
            <m:endChr m:val=")"/>
            <m:sepChr m:val=""/>
            <m:grow/>
          </m:dPr>
          <m:e>
            <m:r>
              <m:t>2</m:t>
            </m:r>
            <m:r>
              <m:rPr>
                <m:sty m:val="p"/>
              </m:rPr>
              <m:t>−</m:t>
            </m:r>
            <m:r>
              <m:t>2</m:t>
            </m:r>
            <m:sSub>
              <m:e>
                <m:r>
                  <m:t>y</m:t>
                </m:r>
              </m:e>
              <m:sub>
                <m:r>
                  <m:t>i</m:t>
                </m:r>
              </m:sub>
            </m:sSub>
            <m:r>
              <m:rPr>
                <m:sty m:val="p"/>
              </m:rPr>
              <m:t>+</m:t>
            </m:r>
            <m:sSubSup>
              <m:e>
                <m:r>
                  <m:t>y</m:t>
                </m:r>
              </m:e>
              <m:sub>
                <m:r>
                  <m:t>i</m:t>
                </m:r>
              </m:sub>
              <m:sup>
                <m:r>
                  <m:t>2</m:t>
                </m:r>
              </m:sup>
            </m:sSubSup>
          </m:e>
        </m:d>
        <m:r>
          <m:rPr>
            <m:sty m:val="p"/>
          </m:rPr>
          <m:t>&lt;</m:t>
        </m:r>
        <m:r>
          <m:t>1</m:t>
        </m:r>
      </m:oMath>
      <w:r>
        <w:t xml:space="preserve">, so</w:t>
      </w:r>
      <w:r>
        <w:t xml:space="preserve"> </w:t>
      </w:r>
      <m:oMath>
        <m:nary>
          <m:naryPr>
            <m:chr m:val="∑"/>
            <m:limLoc m:val="undOvr"/>
            <m:subHide m:val="off"/>
            <m:supHide m:val="on"/>
          </m:naryPr>
          <m:sub>
            <m:r>
              <m:t>i</m:t>
            </m:r>
          </m:sub>
          <m:sup>
            <m:r>
              <m:t>​</m:t>
            </m:r>
          </m:sup>
          <m:e>
            <m:sSub>
              <m:e>
                <m:r>
                  <m:t>s</m:t>
                </m:r>
              </m:e>
              <m:sub>
                <m:r>
                  <m:t>i</m:t>
                </m:r>
              </m:sub>
            </m:sSub>
          </m:e>
        </m:nary>
        <m:r>
          <m:rPr>
            <m:sty m:val="p"/>
          </m:rPr>
          <m:t>&lt;</m:t>
        </m:r>
        <m:nary>
          <m:naryPr>
            <m:chr m:val="∑"/>
            <m:limLoc m:val="undOvr"/>
            <m:subHide m:val="off"/>
            <m:supHide m:val="on"/>
          </m:naryPr>
          <m:sub>
            <m:r>
              <m:t>i</m:t>
            </m:r>
          </m:sub>
          <m:sup>
            <m:r>
              <m:t>​</m:t>
            </m:r>
          </m:sup>
          <m:e>
            <m:r>
              <m:t>a</m:t>
            </m:r>
          </m:e>
        </m:nary>
        <m:d>
          <m:dPr>
            <m:begChr m:val="("/>
            <m:endChr m:val=")"/>
            <m:sepChr m:val=""/>
            <m:grow/>
          </m:dPr>
          <m:e>
            <m:sSub>
              <m:e>
                <m:r>
                  <m:t>y</m:t>
                </m:r>
              </m:e>
              <m:sub>
                <m:r>
                  <m:t>i</m:t>
                </m:r>
              </m:sub>
            </m:sSub>
          </m:e>
        </m:d>
        <m:r>
          <m:rPr>
            <m:sty m:val="p"/>
          </m:rPr>
          <m:t>&lt;</m:t>
        </m:r>
        <m:r>
          <m:t>1</m:t>
        </m:r>
      </m:oMath>
      <w:r>
        <w:t xml:space="preserve"> </w:t>
      </w:r>
      <w:r>
        <w:t xml:space="preserve">and</w:t>
      </w:r>
      <w:r>
        <w:t xml:space="preserve"> </w:t>
      </w:r>
      <m:oMath>
        <m:r>
          <m:t>S</m:t>
        </m:r>
        <m:r>
          <m:rPr>
            <m:sty m:val="p"/>
          </m:rPr>
          <m:t>′</m:t>
        </m:r>
        <m:d>
          <m:dPr>
            <m:begChr m:val="("/>
            <m:endChr m:val=")"/>
            <m:sepChr m:val=""/>
            <m:grow/>
          </m:dPr>
          <m:e>
            <m:r>
              <m:t>H</m:t>
            </m:r>
          </m:e>
        </m:d>
        <m:r>
          <m:rPr>
            <m:sty m:val="p"/>
          </m:rPr>
          <m:t>&lt;</m:t>
        </m:r>
        <m:r>
          <m:t>0</m:t>
        </m:r>
      </m:oMath>
      <w:r>
        <w:t xml:space="preserve"> </w:t>
      </w:r>
      <w:r>
        <w:t xml:space="preserve">at every root. A continuous function that crosses zero only from above has at most one root, so the equilibrium is unique. (b) Let</w:t>
      </w:r>
      <w:r>
        <w:t xml:space="preserve"> </w:t>
      </w:r>
      <m:oMath>
        <m:sSub>
          <m:e>
            <m:r>
              <m:t>η</m:t>
            </m:r>
          </m:e>
          <m:sub>
            <m:r>
              <m:t>j</m:t>
            </m:r>
          </m:sub>
        </m:sSub>
        <m:d>
          <m:dPr>
            <m:begChr m:val="("/>
            <m:endChr m:val=")"/>
            <m:sepChr m:val=""/>
            <m:grow/>
          </m:dPr>
          <m:e>
            <m:r>
              <m:t>H</m:t>
            </m:r>
            <m:r>
              <m:rPr>
                <m:sty m:val="p"/>
              </m:rPr>
              <m:t>;</m:t>
            </m:r>
            <m:sSub>
              <m:e>
                <m:r>
                  <m:t>K</m:t>
                </m:r>
              </m:e>
              <m:sub>
                <m:r>
                  <m:t>j</m:t>
                </m:r>
              </m:sub>
            </m:sSub>
          </m:e>
        </m:d>
      </m:oMath>
      <w:r>
        <w:t xml:space="preserve"> </w:t>
      </w:r>
      <w:r>
        <w:t xml:space="preserve">be vendor</w:t>
      </w:r>
      <w:r>
        <w:t xml:space="preserve"> </w:t>
      </w:r>
      <m:oMath>
        <m:r>
          <m:t>j</m:t>
        </m:r>
      </m:oMath>
      <w:r>
        <w:t xml:space="preserve">’s best response. Implicit differentiation of the first-order condition gives</w:t>
      </w:r>
      <w:r>
        <w:t xml:space="preserve"> </w:t>
      </w:r>
      <m:oMath>
        <m:r>
          <m:rPr>
            <m:sty m:val="p"/>
          </m:rPr>
          <m:t>∂</m:t>
        </m:r>
        <m:sSub>
          <m:e>
            <m:r>
              <m:t>η</m:t>
            </m:r>
          </m:e>
          <m:sub>
            <m:r>
              <m:t>j</m:t>
            </m:r>
          </m:sub>
        </m:sSub>
        <m:r>
          <m:rPr>
            <m:sty m:val="p"/>
          </m:rPr>
          <m:t>/</m:t>
        </m:r>
        <m:r>
          <m:rPr>
            <m:sty m:val="p"/>
          </m:rPr>
          <m:t>∂</m:t>
        </m:r>
        <m:sSub>
          <m:e>
            <m:r>
              <m:t>K</m:t>
            </m:r>
          </m:e>
          <m:sub>
            <m:r>
              <m:t>j</m:t>
            </m:r>
          </m:sub>
        </m:sSub>
        <m:r>
          <m:rPr>
            <m:sty m:val="p"/>
          </m:rPr>
          <m:t>=</m:t>
        </m:r>
        <m:r>
          <m:rPr>
            <m:sty m:val="p"/>
          </m:rPr>
          <m:t>−</m:t>
        </m:r>
        <m:d>
          <m:dPr>
            <m:begChr m:val="["/>
            <m:endChr m:val="]"/>
            <m:sepChr m:val=""/>
            <m:grow/>
          </m:dPr>
          <m:e>
            <m:r>
              <m:t>η</m:t>
            </m:r>
            <m:d>
              <m:dPr>
                <m:begChr m:val="("/>
                <m:endChr m:val=")"/>
                <m:sepChr m:val=""/>
                <m:grow/>
              </m:dPr>
              <m:e>
                <m:r>
                  <m:t>Λ</m:t>
                </m:r>
                <m:r>
                  <m:rPr>
                    <m:sty m:val="p"/>
                  </m:rPr>
                  <m:t>−</m:t>
                </m:r>
                <m:r>
                  <m:t>η</m:t>
                </m:r>
              </m:e>
            </m:d>
            <m:r>
              <m:rPr>
                <m:sty m:val="p"/>
              </m:rPr>
              <m:t>+</m:t>
            </m:r>
            <m:sSup>
              <m:e>
                <m:r>
                  <m:t>η</m:t>
                </m:r>
              </m:e>
              <m:sup>
                <m:r>
                  <m:t>2</m:t>
                </m:r>
              </m:sup>
            </m:sSup>
            <m:r>
              <m:rPr>
                <m:sty m:val="p"/>
              </m:rPr>
              <m:t>/</m:t>
            </m:r>
            <m:r>
              <m:t>2</m:t>
            </m:r>
          </m:e>
        </m:d>
        <m:r>
          <m:rPr>
            <m:sty m:val="p"/>
          </m:rPr>
          <m:t>/</m:t>
        </m:r>
        <m:d>
          <m:dPr>
            <m:begChr m:val="["/>
            <m:endChr m:val="]"/>
            <m:sepChr m:val=""/>
            <m:grow/>
          </m:dPr>
          <m:e>
            <m:r>
              <m:t>G</m:t>
            </m:r>
            <m:r>
              <m:rPr>
                <m:sty m:val="p"/>
              </m:rPr>
              <m:t>+</m:t>
            </m:r>
            <m:sSub>
              <m:e>
                <m:r>
                  <m:t>K</m:t>
                </m:r>
              </m:e>
              <m:sub>
                <m:r>
                  <m:t>j</m:t>
                </m:r>
              </m:sub>
            </m:sSub>
            <m:d>
              <m:dPr>
                <m:begChr m:val="("/>
                <m:endChr m:val=")"/>
                <m:sepChr m:val=""/>
                <m:grow/>
              </m:dPr>
              <m:e>
                <m:r>
                  <m:t>Λ</m:t>
                </m:r>
                <m:r>
                  <m:rPr>
                    <m:sty m:val="p"/>
                  </m:rPr>
                  <m:t>−</m:t>
                </m:r>
                <m:r>
                  <m:t>η</m:t>
                </m:r>
              </m:e>
            </m:d>
          </m:e>
        </m:d>
        <m:r>
          <m:rPr>
            <m:sty m:val="p"/>
          </m:rPr>
          <m:t>&lt;</m:t>
        </m:r>
        <m:r>
          <m:t>0</m:t>
        </m:r>
      </m:oMath>
      <w:r>
        <w:t xml:space="preserve">. Then</w:t>
      </w:r>
      <w:r>
        <w:t xml:space="preserve"> </w:t>
      </w:r>
      <m:oMath>
        <m:r>
          <m:t>d</m:t>
        </m:r>
        <m:sSup>
          <m:e>
            <m:r>
              <m:t>H</m:t>
            </m:r>
          </m:e>
          <m:sup>
            <m:r>
              <m:rPr>
                <m:sty m:val="p"/>
              </m:rPr>
              <m:t>*</m:t>
            </m:r>
          </m:sup>
        </m:sSup>
        <m:r>
          <m:rPr>
            <m:sty m:val="p"/>
          </m:rPr>
          <m:t>/</m:t>
        </m:r>
        <m:r>
          <m:t>d</m:t>
        </m:r>
        <m:sSub>
          <m:e>
            <m:r>
              <m:t>K</m:t>
            </m:r>
          </m:e>
          <m:sub>
            <m:r>
              <m:t>j</m:t>
            </m:r>
          </m:sub>
        </m:sSub>
        <m:r>
          <m:rPr>
            <m:sty m:val="p"/>
          </m:rPr>
          <m:t>=</m:t>
        </m:r>
        <m:f>
          <m:fPr>
            <m:type m:val="bar"/>
          </m:fPr>
          <m:num>
            <m:r>
              <m:rPr>
                <m:sty m:val="p"/>
              </m:rPr>
              <m:t>∂</m:t>
            </m:r>
            <m:sSub>
              <m:e>
                <m:r>
                  <m:t>η</m:t>
                </m:r>
              </m:e>
              <m:sub>
                <m:r>
                  <m:t>j</m:t>
                </m:r>
              </m:sub>
            </m:sSub>
            <m:r>
              <m:rPr>
                <m:sty m:val="p"/>
              </m:rPr>
              <m:t>/</m:t>
            </m:r>
            <m:r>
              <m:rPr>
                <m:sty m:val="p"/>
              </m:rPr>
              <m:t>∂</m:t>
            </m:r>
            <m:sSub>
              <m:e>
                <m:r>
                  <m:t>K</m:t>
                </m:r>
              </m:e>
              <m:sub>
                <m:r>
                  <m:t>j</m:t>
                </m:r>
              </m:sub>
            </m:sSub>
          </m:num>
          <m:den>
            <m:r>
              <m:t>1</m:t>
            </m:r>
            <m:r>
              <m:rPr>
                <m:sty m:val="p"/>
              </m:rPr>
              <m:t>−</m:t>
            </m:r>
            <m:nary>
              <m:naryPr>
                <m:chr m:val="∑"/>
                <m:limLoc m:val="undOvr"/>
                <m:subHide m:val="off"/>
                <m:supHide m:val="on"/>
              </m:naryPr>
              <m:sub>
                <m:r>
                  <m:t>i</m:t>
                </m:r>
              </m:sub>
              <m:sup>
                <m:r>
                  <m:t>​</m:t>
                </m:r>
              </m:sup>
              <m:e>
                <m:sSub>
                  <m:e>
                    <m:r>
                      <m:t>s</m:t>
                    </m:r>
                  </m:e>
                  <m:sub>
                    <m:r>
                      <m:t>i</m:t>
                    </m:r>
                  </m:sub>
                </m:sSub>
              </m:e>
            </m:nary>
          </m:den>
        </m:f>
        <m:r>
          <m:rPr>
            <m:sty m:val="p"/>
          </m:rPr>
          <m:t>&lt;</m:t>
        </m:r>
        <m:r>
          <m:t>0</m:t>
        </m:r>
      </m:oMath>
      <w:r>
        <w:t xml:space="preserve">. Every other vendor’s rate</w:t>
      </w:r>
      <w:r>
        <w:t xml:space="preserve"> </w:t>
      </w:r>
      <m:oMath>
        <m:sSub>
          <m:e>
            <m:r>
              <m:t>η</m:t>
            </m:r>
          </m:e>
          <m:sub>
            <m:r>
              <m:t>i</m:t>
            </m:r>
          </m:sub>
        </m:sSub>
        <m:d>
          <m:dPr>
            <m:begChr m:val="("/>
            <m:endChr m:val=")"/>
            <m:sepChr m:val=""/>
            <m:grow/>
          </m:dPr>
          <m:e>
            <m:sSup>
              <m:e>
                <m:r>
                  <m:t>H</m:t>
                </m:r>
              </m:e>
              <m:sup>
                <m:r>
                  <m:rPr>
                    <m:sty m:val="p"/>
                  </m:rPr>
                  <m:t>*</m:t>
                </m:r>
              </m:sup>
            </m:sSup>
          </m:e>
        </m:d>
      </m:oMath>
      <w:r>
        <w:t xml:space="preserve"> </w:t>
      </w:r>
      <w:r>
        <w:t xml:space="preserve">is increasing in</w:t>
      </w:r>
      <w:r>
        <w:t xml:space="preserve"> </w:t>
      </w:r>
      <m:oMath>
        <m:sSup>
          <m:e>
            <m:r>
              <m:t>H</m:t>
            </m:r>
          </m:e>
          <m:sup>
            <m:r>
              <m:rPr>
                <m:sty m:val="p"/>
              </m:rPr>
              <m:t>*</m:t>
            </m:r>
          </m:sup>
        </m:sSup>
      </m:oMath>
      <w:r>
        <w:t xml:space="preserve"> </w:t>
      </w:r>
      <w:r>
        <w:t xml:space="preserve">and so falls. Vendor</w:t>
      </w:r>
      <w:r>
        <w:t xml:space="preserve"> </w:t>
      </w:r>
      <m:oMath>
        <m:r>
          <m:t>j</m:t>
        </m:r>
      </m:oMath>
      <w:r>
        <w:t xml:space="preserve">’s own rate changes by</w:t>
      </w:r>
      <w:r>
        <w:t xml:space="preserve"> </w:t>
      </w:r>
      <m:oMath>
        <m:f>
          <m:fPr>
            <m:type m:val="bar"/>
          </m:fPr>
          <m:num>
            <m:r>
              <m:rPr>
                <m:sty m:val="p"/>
              </m:rPr>
              <m:t>∂</m:t>
            </m:r>
            <m:sSub>
              <m:e>
                <m:r>
                  <m:t>η</m:t>
                </m:r>
              </m:e>
              <m:sub>
                <m:r>
                  <m:t>j</m:t>
                </m:r>
              </m:sub>
            </m:sSub>
          </m:num>
          <m:den>
            <m:r>
              <m:rPr>
                <m:sty m:val="p"/>
              </m:rPr>
              <m:t>∂</m:t>
            </m:r>
            <m:sSub>
              <m:e>
                <m:r>
                  <m:t>K</m:t>
                </m:r>
              </m:e>
              <m:sub>
                <m:r>
                  <m:t>j</m:t>
                </m:r>
              </m:sub>
            </m:sSub>
          </m:den>
        </m:f>
        <m:d>
          <m:dPr>
            <m:begChr m:val="("/>
            <m:endChr m:val=")"/>
            <m:sepChr m:val=""/>
            <m:grow/>
          </m:dPr>
          <m:e>
            <m:r>
              <m:t>1</m:t>
            </m:r>
            <m:r>
              <m:rPr>
                <m:sty m:val="p"/>
              </m:rPr>
              <m:t>+</m:t>
            </m:r>
            <m:f>
              <m:fPr>
                <m:type m:val="bar"/>
              </m:fPr>
              <m:num>
                <m:sSub>
                  <m:e>
                    <m:r>
                      <m:t>s</m:t>
                    </m:r>
                  </m:e>
                  <m:sub>
                    <m:r>
                      <m:t>j</m:t>
                    </m:r>
                  </m:sub>
                </m:sSub>
              </m:num>
              <m:den>
                <m:r>
                  <m:t>1</m:t>
                </m:r>
                <m:r>
                  <m:rPr>
                    <m:sty m:val="p"/>
                  </m:rPr>
                  <m:t>−</m:t>
                </m:r>
                <m:nary>
                  <m:naryPr>
                    <m:chr m:val="∑"/>
                    <m:limLoc m:val="undOvr"/>
                    <m:subHide m:val="off"/>
                    <m:supHide m:val="on"/>
                  </m:naryPr>
                  <m:sub>
                    <m:r>
                      <m:t>i</m:t>
                    </m:r>
                  </m:sub>
                  <m:sup>
                    <m:r>
                      <m:t>​</m:t>
                    </m:r>
                  </m:sup>
                  <m:e>
                    <m:sSub>
                      <m:e>
                        <m:r>
                          <m:t>s</m:t>
                        </m:r>
                      </m:e>
                      <m:sub>
                        <m:r>
                          <m:t>i</m:t>
                        </m:r>
                      </m:sub>
                    </m:sSub>
                  </m:e>
                </m:nary>
              </m:den>
            </m:f>
          </m:e>
        </m:d>
        <m:r>
          <m:rPr>
            <m:sty m:val="p"/>
          </m:rPr>
          <m:t>&lt;</m:t>
        </m:r>
        <m:r>
          <m:t>0</m:t>
        </m:r>
      </m:oMath>
      <w:r>
        <w:t xml:space="preserve">. Because</w:t>
      </w:r>
      <w:r>
        <w:t xml:space="preserve"> </w:t>
      </w:r>
      <m:oMath>
        <m:r>
          <m:t>K</m:t>
        </m:r>
        <m:d>
          <m:dPr>
            <m:begChr m:val="("/>
            <m:endChr m:val=")"/>
            <m:sepChr m:val=""/>
            <m:grow/>
          </m:dPr>
          <m:e>
            <m:r>
              <m:t>s</m:t>
            </m:r>
          </m:e>
        </m:d>
        <m:r>
          <m:rPr>
            <m:sty m:val="p"/>
          </m:rPr>
          <m:t>=</m:t>
        </m:r>
        <m:r>
          <m:t>k</m:t>
        </m:r>
        <m:r>
          <m:rPr>
            <m:sty m:val="p"/>
          </m:rPr>
          <m:t>/</m:t>
        </m:r>
        <m:sSup>
          <m:e>
            <m:d>
              <m:dPr>
                <m:begChr m:val="("/>
                <m:endChr m:val=")"/>
                <m:sepChr m:val=""/>
                <m:grow/>
              </m:dPr>
              <m:e>
                <m:r>
                  <m:t>1</m:t>
                </m:r>
                <m:r>
                  <m:rPr>
                    <m:sty m:val="p"/>
                  </m:rPr>
                  <m:t>−</m:t>
                </m:r>
                <m:r>
                  <m:t>s</m:t>
                </m:r>
              </m:e>
            </m:d>
          </m:e>
          <m:sup>
            <m:r>
              <m:t>2</m:t>
            </m:r>
          </m:sup>
        </m:sSup>
      </m:oMath>
      <w:r>
        <w:t xml:space="preserve"> </w:t>
      </w:r>
      <w:r>
        <w:t xml:space="preserve">is increasing in</w:t>
      </w:r>
      <w:r>
        <w:t xml:space="preserve"> </w:t>
      </w:r>
      <m:oMath>
        <m:r>
          <m:t>s</m:t>
        </m:r>
      </m:oMath>
      <w:r>
        <w:t xml:space="preserve">, protection lowers the supplier’s rate, the total, and every outsider’s rate. (c) Complete protection means that the adopter’s own supplier productizes at rate zero. The remaining</w:t>
      </w:r>
      <w:r>
        <w:t xml:space="preserve"> </w:t>
      </w:r>
      <m:oMath>
        <m:r>
          <m:t>N</m:t>
        </m:r>
        <m:r>
          <m:rPr>
            <m:sty m:val="p"/>
          </m:rPr>
          <m:t>−</m:t>
        </m:r>
        <m:r>
          <m:t>1</m:t>
        </m:r>
      </m:oMath>
      <w:r>
        <w:t xml:space="preserve"> </w:t>
      </w:r>
      <w:r>
        <w:t xml:space="preserve">vendors then play the game of Proposition 8 with</w:t>
      </w:r>
      <w:r>
        <w:t xml:space="preserve"> </w:t>
      </w:r>
      <m:oMath>
        <m:r>
          <m:t>N</m:t>
        </m:r>
        <m:r>
          <m:rPr>
            <m:sty m:val="p"/>
          </m:rPr>
          <m:t>−</m:t>
        </m:r>
        <m:r>
          <m:t>1</m:t>
        </m:r>
      </m:oMath>
      <w:r>
        <w:t xml:space="preserve"> </w:t>
      </w:r>
      <w:r>
        <w:t xml:space="preserve">symmetric players, so the total rate is</w:t>
      </w:r>
      <w:r>
        <w:t xml:space="preserve"> </w:t>
      </w:r>
      <m:oMath>
        <m:sSup>
          <m:e>
            <m:r>
              <m:t>H</m:t>
            </m:r>
          </m:e>
          <m:sup>
            <m:r>
              <m:rPr>
                <m:sty m:val="p"/>
              </m:rPr>
              <m:t>*</m:t>
            </m:r>
          </m:sup>
        </m:sSup>
        <m:d>
          <m:dPr>
            <m:begChr m:val="("/>
            <m:endChr m:val=")"/>
            <m:sepChr m:val=""/>
            <m:grow/>
          </m:dPr>
          <m:e>
            <m:r>
              <m:t>N</m:t>
            </m:r>
            <m:r>
              <m:rPr>
                <m:sty m:val="p"/>
              </m:rPr>
              <m:t>−</m:t>
            </m:r>
            <m:r>
              <m:t>1</m:t>
            </m:r>
          </m:e>
        </m:d>
      </m:oMath>
      <w:r>
        <w:t xml:space="preserve">, with</w:t>
      </w:r>
      <w:r>
        <w:t xml:space="preserve"> </w:t>
      </w:r>
      <m:oMath>
        <m:sSup>
          <m:e>
            <m:r>
              <m:t>H</m:t>
            </m:r>
          </m:e>
          <m:sup>
            <m:r>
              <m:rPr>
                <m:sty m:val="p"/>
              </m:rPr>
              <m:t>*</m:t>
            </m:r>
          </m:sup>
        </m:sSup>
        <m:d>
          <m:dPr>
            <m:begChr m:val="("/>
            <m:endChr m:val=")"/>
            <m:sepChr m:val=""/>
            <m:grow/>
          </m:dPr>
          <m:e>
            <m:r>
              <m:t>0</m:t>
            </m:r>
          </m:e>
        </m:d>
        <m:r>
          <m:rPr>
            <m:sty m:val="p"/>
          </m:rPr>
          <m:t>=</m:t>
        </m:r>
        <m:r>
          <m:t>0</m:t>
        </m:r>
      </m:oMath>
      <w:r>
        <w:t xml:space="preserve">. By Proposition 8,</w:t>
      </w:r>
      <w:r>
        <w:t xml:space="preserve"> </w:t>
      </w:r>
      <m:oMath>
        <m:sSup>
          <m:e>
            <m:r>
              <m:t>H</m:t>
            </m:r>
          </m:e>
          <m:sup>
            <m:r>
              <m:rPr>
                <m:sty m:val="p"/>
              </m:rPr>
              <m:t>*</m:t>
            </m:r>
          </m:sup>
        </m:sSup>
        <m:d>
          <m:dPr>
            <m:begChr m:val="("/>
            <m:endChr m:val=")"/>
            <m:sepChr m:val=""/>
            <m:grow/>
          </m:dPr>
          <m:e>
            <m:r>
              <m:t>N</m:t>
            </m:r>
          </m:e>
        </m:d>
      </m:oMath>
      <w:r>
        <w:t xml:space="preserve"> </w:t>
      </w:r>
      <w:r>
        <w:t xml:space="preserve">is increasing in</w:t>
      </w:r>
      <w:r>
        <w:t xml:space="preserve"> </w:t>
      </w:r>
      <m:oMath>
        <m:r>
          <m:t>N</m:t>
        </m:r>
      </m:oMath>
      <w:r>
        <w:t xml:space="preserve">, so the proportional reduction</w:t>
      </w:r>
      <w:r>
        <w:t xml:space="preserve"> </w:t>
      </w:r>
      <m:oMath>
        <m:r>
          <m:t>1</m:t>
        </m:r>
        <m:r>
          <m:rPr>
            <m:sty m:val="p"/>
          </m:rPr>
          <m:t>−</m:t>
        </m:r>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oMath>
      <w:r>
        <w:t xml:space="preserve"> </w:t>
      </w:r>
      <w:r>
        <w:t xml:space="preserve">lies in</w:t>
      </w:r>
      <w:r>
        <w:t xml:space="preserve"> </w:t>
      </w:r>
      <m:oMath>
        <m:r>
          <m:rPr>
            <m:sty m:val="p"/>
          </m:rPr>
          <m:t>(</m:t>
        </m:r>
        <m:r>
          <m:t>0</m:t>
        </m:r>
        <m:r>
          <m:rPr>
            <m:sty m:val="p"/>
          </m:rPr>
          <m:t>,</m:t>
        </m:r>
        <m:r>
          <m:t>1</m:t>
        </m:r>
        <m:r>
          <m:rPr>
            <m:sty m:val="p"/>
          </m:rPr>
          <m:t>]</m:t>
        </m:r>
      </m:oMath>
      <w:r>
        <w:t xml:space="preserve"> </w:t>
      </w:r>
      <w:r>
        <w:t xml:space="preserve">and equals 1 for</w:t>
      </w:r>
      <w:r>
        <w:t xml:space="preserve"> </w:t>
      </w:r>
      <m:oMath>
        <m:r>
          <m:t>N</m:t>
        </m:r>
        <m:r>
          <m:rPr>
            <m:sty m:val="p"/>
          </m:rPr>
          <m:t>=</m:t>
        </m:r>
        <m:r>
          <m:t>1</m:t>
        </m:r>
      </m:oMath>
      <w:r>
        <w:t xml:space="preserve">. For the limit,</w:t>
      </w:r>
      <w:r>
        <w:t xml:space="preserve"> </w:t>
      </w:r>
      <m:oMath>
        <m:sSup>
          <m:e>
            <m:r>
              <m:t>η</m:t>
            </m:r>
          </m:e>
          <m:sup>
            <m:r>
              <m:rPr>
                <m:sty m:val="p"/>
              </m:rPr>
              <m:t>*</m:t>
            </m:r>
          </m:sup>
        </m:sSup>
        <m:d>
          <m:dPr>
            <m:begChr m:val="("/>
            <m:endChr m:val=")"/>
            <m:sepChr m:val=""/>
            <m:grow/>
          </m:dPr>
          <m:e>
            <m:r>
              <m:t>N</m:t>
            </m:r>
          </m:e>
        </m:d>
      </m:oMath>
      <w:r>
        <w:t xml:space="preserve"> </w:t>
      </w:r>
      <w:r>
        <w:t xml:space="preserve">is increasing and bounded above by</w:t>
      </w:r>
      <w:r>
        <w:t xml:space="preserve"> </w:t>
      </w:r>
      <m:oMath>
        <m:r>
          <m:t>G</m:t>
        </m:r>
        <m:r>
          <m:rPr>
            <m:sty m:val="p"/>
          </m:rPr>
          <m:t>/</m:t>
        </m:r>
        <m:r>
          <m:t>K</m:t>
        </m:r>
      </m:oMath>
      <w:r>
        <w:t xml:space="preserve"> </w:t>
      </w:r>
      <w:r>
        <w:t xml:space="preserve">(proof of Proposition 8), so it converges to some</w:t>
      </w:r>
      <w:r>
        <w:t xml:space="preserve"> </w:t>
      </w:r>
      <m:oMath>
        <m:r>
          <m:t>L</m:t>
        </m:r>
        <m:r>
          <m:rPr>
            <m:sty m:val="p"/>
          </m:rPr>
          <m:t>∈</m:t>
        </m:r>
        <m:r>
          <m:rPr>
            <m:sty m:val="p"/>
          </m:rPr>
          <m:t>(</m:t>
        </m:r>
        <m:r>
          <m:t>0</m:t>
        </m:r>
        <m:r>
          <m:rPr>
            <m:sty m:val="p"/>
          </m:rPr>
          <m:t>,</m:t>
        </m:r>
        <m:r>
          <m:t>G</m:t>
        </m:r>
        <m:r>
          <m:rPr>
            <m:sty m:val="p"/>
          </m:rPr>
          <m:t>/</m:t>
        </m:r>
        <m:r>
          <m:t>K</m:t>
        </m:r>
        <m:r>
          <m:rPr>
            <m:sty m:val="p"/>
          </m:rPr>
          <m:t>]</m:t>
        </m:r>
      </m:oMath>
      <w:r>
        <w:t xml:space="preserve">. Dividing (9) by</w:t>
      </w:r>
      <w:r>
        <w:t xml:space="preserve"> </w:t>
      </w:r>
      <m:oMath>
        <m:r>
          <m:t>N</m:t>
        </m:r>
      </m:oMath>
      <w:r>
        <w:t xml:space="preserve"> </w:t>
      </w:r>
      <w:r>
        <w:t xml:space="preserve">gives</w:t>
      </w:r>
      <w:r>
        <w:t xml:space="preserve"> </w:t>
      </w:r>
      <m:oMath>
        <m:r>
          <m:t>K</m:t>
        </m:r>
        <m:d>
          <m:dPr>
            <m:begChr m:val="("/>
            <m:endChr m:val=")"/>
            <m:sepChr m:val=""/>
            <m:grow/>
          </m:dPr>
          <m:e>
            <m:r>
              <m:t>1</m:t>
            </m:r>
            <m:r>
              <m:rPr>
                <m:sty m:val="p"/>
              </m:rPr>
              <m:t>−</m:t>
            </m:r>
            <m:f>
              <m:fPr>
                <m:type m:val="lin"/>
              </m:fPr>
              <m:num>
                <m:r>
                  <m:t>1</m:t>
                </m:r>
              </m:num>
              <m:den>
                <m:r>
                  <m:t>2</m:t>
                </m:r>
                <m:r>
                  <m:t>N</m:t>
                </m:r>
              </m:den>
            </m:f>
          </m:e>
        </m:d>
        <m:sSup>
          <m:e>
            <m:r>
              <m:t>η</m:t>
            </m:r>
          </m:e>
          <m:sup>
            <m:r>
              <m:t>2</m:t>
            </m:r>
          </m:sup>
        </m:sSup>
        <m:r>
          <m:rPr>
            <m:sty m:val="p"/>
          </m:rPr>
          <m:t>+</m:t>
        </m:r>
        <m:d>
          <m:dPr>
            <m:begChr m:val="("/>
            <m:endChr m:val=")"/>
            <m:sepChr m:val=""/>
            <m:grow/>
          </m:dPr>
          <m:e>
            <m:r>
              <m:t>K</m:t>
            </m:r>
            <m:r>
              <m:t>r</m:t>
            </m:r>
            <m:r>
              <m:rPr>
                <m:sty m:val="p"/>
              </m:rPr>
              <m:t>/</m:t>
            </m:r>
            <m:r>
              <m:t>N</m:t>
            </m:r>
            <m:r>
              <m:rPr>
                <m:sty m:val="p"/>
              </m:rPr>
              <m:t>−</m:t>
            </m:r>
            <m:r>
              <m:t>G</m:t>
            </m:r>
            <m:d>
              <m:dPr>
                <m:begChr m:val="("/>
                <m:endChr m:val=")"/>
                <m:sepChr m:val=""/>
                <m:grow/>
              </m:dPr>
              <m:e>
                <m:r>
                  <m:t>1</m:t>
                </m:r>
                <m:r>
                  <m:rPr>
                    <m:sty m:val="p"/>
                  </m:rPr>
                  <m:t>−</m:t>
                </m:r>
                <m:r>
                  <m:t>1</m:t>
                </m:r>
                <m:r>
                  <m:rPr>
                    <m:sty m:val="p"/>
                  </m:rPr>
                  <m:t>/</m:t>
                </m:r>
                <m:r>
                  <m:t>N</m:t>
                </m:r>
              </m:e>
            </m:d>
          </m:e>
        </m:d>
        <m:r>
          <m:t>η</m:t>
        </m:r>
        <m:r>
          <m:rPr>
            <m:sty m:val="p"/>
          </m:rPr>
          <m:t>−</m:t>
        </m:r>
        <m:r>
          <m:t>G</m:t>
        </m:r>
        <m:r>
          <m:t>r</m:t>
        </m:r>
        <m:r>
          <m:rPr>
            <m:sty m:val="p"/>
          </m:rPr>
          <m:t>/</m:t>
        </m:r>
        <m:r>
          <m:t>N</m:t>
        </m:r>
        <m:r>
          <m:rPr>
            <m:sty m:val="p"/>
          </m:rPr>
          <m:t>=</m:t>
        </m:r>
        <m:r>
          <m:t>0</m:t>
        </m:r>
      </m:oMath>
      <w:r>
        <w:t xml:space="preserve">. Letting</w:t>
      </w:r>
      <w:r>
        <w:t xml:space="preserve"> </w:t>
      </w:r>
      <m:oMath>
        <m:r>
          <m:t>N</m:t>
        </m:r>
        <m:r>
          <m:rPr>
            <m:sty m:val="p"/>
          </m:rPr>
          <m:t>→</m:t>
        </m:r>
        <m:r>
          <m:rPr>
            <m:sty m:val="p"/>
          </m:rPr>
          <m:t>∞</m:t>
        </m:r>
      </m:oMath>
      <w:r>
        <w:t xml:space="preserve"> </w:t>
      </w:r>
      <w:r>
        <w:t xml:space="preserve">yields</w:t>
      </w:r>
      <w:r>
        <w:t xml:space="preserve"> </w:t>
      </w:r>
      <m:oMath>
        <m:r>
          <m:t>K</m:t>
        </m:r>
        <m:sSup>
          <m:e>
            <m:r>
              <m:t>η</m:t>
            </m:r>
          </m:e>
          <m:sup>
            <m:r>
              <m:t>2</m:t>
            </m:r>
          </m:sup>
        </m:sSup>
        <m:r>
          <m:rPr>
            <m:sty m:val="p"/>
          </m:rPr>
          <m:t>−</m:t>
        </m:r>
        <m:r>
          <m:t>G</m:t>
        </m:r>
        <m:r>
          <m:t>η</m:t>
        </m:r>
        <m:r>
          <m:rPr>
            <m:sty m:val="p"/>
          </m:rPr>
          <m:t>=</m:t>
        </m:r>
        <m:r>
          <m:t>0</m:t>
        </m:r>
      </m:oMath>
      <w:r>
        <w:t xml:space="preserve"> </w:t>
      </w:r>
      <w:r>
        <w:t xml:space="preserve">at</w:t>
      </w:r>
      <w:r>
        <w:t xml:space="preserve"> </w:t>
      </w:r>
      <m:oMath>
        <m:r>
          <m:t>η</m:t>
        </m:r>
        <m:r>
          <m:rPr>
            <m:sty m:val="p"/>
          </m:rPr>
          <m:t>=</m:t>
        </m:r>
        <m:r>
          <m:t>L</m:t>
        </m:r>
      </m:oMath>
      <w:r>
        <w:t xml:space="preserve">, so</w:t>
      </w:r>
      <w:r>
        <w:t xml:space="preserve"> </w:t>
      </w:r>
      <m:oMath>
        <m:r>
          <m:t>L</m:t>
        </m:r>
        <m:r>
          <m:rPr>
            <m:sty m:val="p"/>
          </m:rPr>
          <m:t>=</m:t>
        </m:r>
        <m:r>
          <m:t>G</m:t>
        </m:r>
        <m:r>
          <m:rPr>
            <m:sty m:val="p"/>
          </m:rPr>
          <m:t>/</m:t>
        </m:r>
        <m:r>
          <m:t>K</m:t>
        </m:r>
      </m:oMath>
      <w:r>
        <w:t xml:space="preserve">. Then</w:t>
      </w:r>
      <w:r>
        <w:t xml:space="preserve"> </w:t>
      </w:r>
      <m:oMath>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r>
          <m:rPr>
            <m:sty m:val="p"/>
          </m:rPr>
          <m:t>=</m:t>
        </m:r>
        <m:f>
          <m:fPr>
            <m:type m:val="bar"/>
          </m:fPr>
          <m:num>
            <m:r>
              <m:t>N</m:t>
            </m:r>
            <m:r>
              <m:rPr>
                <m:sty m:val="p"/>
              </m:rPr>
              <m:t>−</m:t>
            </m:r>
            <m:r>
              <m:t>1</m:t>
            </m:r>
          </m:num>
          <m:den>
            <m:r>
              <m:t>N</m:t>
            </m:r>
          </m:den>
        </m:f>
        <m:r>
          <m:t> </m:t>
        </m:r>
        <m:sSup>
          <m:e>
            <m:r>
              <m:t>η</m:t>
            </m:r>
          </m:e>
          <m:sup>
            <m:r>
              <m:rPr>
                <m:sty m:val="p"/>
              </m:rPr>
              <m:t>*</m:t>
            </m:r>
          </m:sup>
        </m:sSup>
        <m:d>
          <m:dPr>
            <m:begChr m:val="("/>
            <m:endChr m:val=")"/>
            <m:sepChr m:val=""/>
            <m:grow/>
          </m:dPr>
          <m:e>
            <m:r>
              <m:t>N</m:t>
            </m:r>
            <m:r>
              <m:rPr>
                <m:sty m:val="p"/>
              </m:rPr>
              <m:t>−</m:t>
            </m:r>
            <m:r>
              <m:t>1</m:t>
            </m:r>
          </m:e>
        </m:d>
        <m:r>
          <m:rPr>
            <m:sty m:val="p"/>
          </m:rPr>
          <m:t>/</m:t>
        </m:r>
        <m:sSup>
          <m:e>
            <m:r>
              <m:t>η</m:t>
            </m:r>
          </m:e>
          <m:sup>
            <m:r>
              <m:rPr>
                <m:sty m:val="p"/>
              </m:rPr>
              <m:t>*</m:t>
            </m:r>
          </m:sup>
        </m:sSup>
        <m:d>
          <m:dPr>
            <m:begChr m:val="("/>
            <m:endChr m:val=")"/>
            <m:sepChr m:val=""/>
            <m:grow/>
          </m:dPr>
          <m:e>
            <m:r>
              <m:t>N</m:t>
            </m:r>
          </m:e>
        </m:d>
        <m:r>
          <m:rPr>
            <m:sty m:val="p"/>
          </m:rPr>
          <m:t>→</m:t>
        </m:r>
        <m:r>
          <m:t>1</m:t>
        </m:r>
      </m:oMath>
      <w:r>
        <w:t xml:space="preserve">, and the reduction tends to 0.</w:t>
      </w:r>
      <w:r>
        <w:t xml:space="preserve"> </w:t>
      </w:r>
      <m:oMath>
        <m:r>
          <m:rPr>
            <m:sty m:val="p"/>
          </m:rPr>
          <m:t>◼</m:t>
        </m:r>
      </m:oMath>
    </w:p>
    <w:p>
      <w:pPr>
        <w:pStyle w:val="BodyText"/>
      </w:pPr>
      <w:r>
        <w:rPr>
          <w:bCs/>
          <w:b/>
        </w:rPr>
        <w:t xml:space="preserve">Proof of Proposition 10.</w:t>
      </w:r>
      <w:r>
        <w:t xml:space="preserve"> </w:t>
      </w:r>
      <w:r>
        <w:t xml:space="preserve">(a) With one vendor, (7) gives</w:t>
      </w:r>
      <w:r>
        <w:t xml:space="preserve"> </w:t>
      </w:r>
      <m:oMath>
        <m:r>
          <m:t>r</m:t>
        </m:r>
        <m:r>
          <m:rPr>
            <m:sty m:val="p"/>
          </m:rPr>
          <m:t>+</m:t>
        </m:r>
        <m:sSup>
          <m:e>
            <m:r>
              <m:t>η</m:t>
            </m:r>
          </m:e>
          <m:sup>
            <m:r>
              <m:rPr>
                <m:sty m:val="p"/>
              </m:rPr>
              <m:t>*</m:t>
            </m:r>
          </m:sup>
        </m:sSup>
        <m:d>
          <m:dPr>
            <m:begChr m:val="("/>
            <m:endChr m:val=")"/>
            <m:sepChr m:val=""/>
            <m:grow/>
          </m:dPr>
          <m:e>
            <m:r>
              <m:t>v</m:t>
            </m:r>
          </m:e>
        </m:d>
        <m:r>
          <m:rPr>
            <m:sty m:val="p"/>
          </m:rPr>
          <m:t>=</m:t>
        </m:r>
        <m:r>
          <m:t>D</m:t>
        </m:r>
        <m:d>
          <m:dPr>
            <m:begChr m:val="("/>
            <m:endChr m:val=")"/>
            <m:sepChr m:val=""/>
            <m:grow/>
          </m:dPr>
          <m:e>
            <m:r>
              <m:t>v</m:t>
            </m:r>
          </m:e>
        </m:d>
        <m:r>
          <m:rPr>
            <m:sty m:val="p"/>
          </m:rPr>
          <m:t>=</m:t>
        </m:r>
        <m:rad>
          <m:radPr>
            <m:degHide m:val="on"/>
          </m:radPr>
          <m:deg/>
          <m:e>
            <m:sSup>
              <m:e>
                <m:r>
                  <m:t>r</m:t>
                </m:r>
              </m:e>
              <m:sup>
                <m:r>
                  <m:t>2</m:t>
                </m:r>
              </m:sup>
            </m:sSup>
            <m:r>
              <m:rPr>
                <m:sty m:val="p"/>
              </m:rPr>
              <m:t>+</m:t>
            </m:r>
            <m:r>
              <m:t>2</m:t>
            </m:r>
            <m:r>
              <m:t>r</m:t>
            </m:r>
            <m:r>
              <m:t>G</m:t>
            </m:r>
            <m:sSup>
              <m:e>
                <m:r>
                  <m:t>v</m:t>
                </m:r>
              </m:e>
              <m:sup>
                <m:r>
                  <m:t>2</m:t>
                </m:r>
              </m:sup>
            </m:sSup>
            <m:r>
              <m:rPr>
                <m:sty m:val="p"/>
              </m:rPr>
              <m:t>/</m:t>
            </m:r>
            <m:r>
              <m:t>k</m:t>
            </m:r>
          </m:e>
        </m:rad>
      </m:oMath>
      <w:r>
        <w:t xml:space="preserve">, since</w:t>
      </w:r>
      <w:r>
        <w:t xml:space="preserve"> </w:t>
      </w:r>
      <m:oMath>
        <m:r>
          <m:t>K</m:t>
        </m:r>
        <m:r>
          <m:rPr>
            <m:sty m:val="p"/>
          </m:rPr>
          <m:t>=</m:t>
        </m:r>
        <m:r>
          <m:t>k</m:t>
        </m:r>
        <m:r>
          <m:rPr>
            <m:sty m:val="p"/>
          </m:rPr>
          <m:t>/</m:t>
        </m:r>
        <m:sSup>
          <m:e>
            <m:r>
              <m:t>v</m:t>
            </m:r>
          </m:e>
          <m:sup>
            <m:r>
              <m:t>2</m:t>
            </m:r>
          </m:sup>
        </m:sSup>
      </m:oMath>
      <w:r>
        <w:t xml:space="preserve">. Then</w:t>
      </w:r>
      <w:r>
        <w:t xml:space="preserve"> </w:t>
      </w:r>
      <m:oMath>
        <m:r>
          <m:t>V</m:t>
        </m:r>
        <m:d>
          <m:dPr>
            <m:begChr m:val="("/>
            <m:endChr m:val=")"/>
            <m:sepChr m:val=""/>
            <m:grow/>
          </m:dPr>
          <m:e>
            <m:r>
              <m:t>v</m:t>
            </m:r>
          </m:e>
        </m:d>
        <m:r>
          <m:rPr>
            <m:sty m:val="p"/>
          </m:rPr>
          <m:t>=</m:t>
        </m:r>
        <m:r>
          <m:t>R</m:t>
        </m:r>
        <m:d>
          <m:dPr>
            <m:begChr m:val="("/>
            <m:endChr m:val=")"/>
            <m:sepChr m:val=""/>
            <m:grow/>
          </m:dPr>
          <m:e>
            <m:r>
              <m:t>1</m:t>
            </m:r>
            <m:r>
              <m:rPr>
                <m:sty m:val="p"/>
              </m:rPr>
              <m:t>−</m:t>
            </m:r>
            <m:r>
              <m:t>λ</m:t>
            </m:r>
            <m:r>
              <m:rPr>
                <m:sty m:val="p"/>
              </m:rPr>
              <m:t>+</m:t>
            </m:r>
            <m:r>
              <m:t>λ</m:t>
            </m:r>
            <m:r>
              <m:t>v</m:t>
            </m:r>
          </m:e>
        </m:d>
        <m:r>
          <m:rPr>
            <m:sty m:val="p"/>
          </m:rPr>
          <m:t>/</m:t>
        </m:r>
        <m:r>
          <m:t>D</m:t>
        </m:r>
        <m:d>
          <m:dPr>
            <m:begChr m:val="("/>
            <m:endChr m:val=")"/>
            <m:sepChr m:val=""/>
            <m:grow/>
          </m:dPr>
          <m:e>
            <m:r>
              <m:t>v</m:t>
            </m:r>
          </m:e>
        </m:d>
      </m:oMath>
      <w:r>
        <w:t xml:space="preserve">, and</w:t>
      </w:r>
      <w:r>
        <w:t xml:space="preserve"> </w:t>
      </w:r>
      <m:oMath>
        <m:r>
          <m:t>V</m:t>
        </m:r>
        <m:r>
          <m:rPr>
            <m:sty m:val="p"/>
          </m:rPr>
          <m:t>′</m:t>
        </m:r>
        <m:d>
          <m:dPr>
            <m:begChr m:val="("/>
            <m:endChr m:val=")"/>
            <m:sepChr m:val=""/>
            <m:grow/>
          </m:dPr>
          <m:e>
            <m:r>
              <m:t>v</m:t>
            </m:r>
          </m:e>
        </m:d>
        <m:r>
          <m:rPr>
            <m:sty m:val="p"/>
          </m:rPr>
          <m:t>=</m:t>
        </m:r>
        <m:r>
          <m:t>R</m:t>
        </m:r>
        <m:d>
          <m:dPr>
            <m:begChr m:val="["/>
            <m:endChr m:val="]"/>
            <m:sepChr m:val=""/>
            <m:grow/>
          </m:dPr>
          <m:e>
            <m:r>
              <m:t>λ</m:t>
            </m:r>
            <m:r>
              <m:t>D</m:t>
            </m:r>
            <m:d>
              <m:dPr>
                <m:begChr m:val="("/>
                <m:endChr m:val=")"/>
                <m:sepChr m:val=""/>
                <m:grow/>
              </m:dPr>
              <m:e>
                <m:r>
                  <m:t>v</m:t>
                </m:r>
              </m:e>
            </m:d>
            <m:r>
              <m:rPr>
                <m:sty m:val="p"/>
              </m:rPr>
              <m:t>−</m:t>
            </m:r>
            <m:d>
              <m:dPr>
                <m:begChr m:val="("/>
                <m:endChr m:val=")"/>
                <m:sepChr m:val=""/>
                <m:grow/>
              </m:dPr>
              <m:e>
                <m:r>
                  <m:t>1</m:t>
                </m:r>
                <m:r>
                  <m:rPr>
                    <m:sty m:val="p"/>
                  </m:rPr>
                  <m:t>−</m:t>
                </m:r>
                <m:r>
                  <m:t>λ</m:t>
                </m:r>
                <m:r>
                  <m:rPr>
                    <m:sty m:val="p"/>
                  </m:rPr>
                  <m:t>+</m:t>
                </m:r>
                <m:r>
                  <m:t>λ</m:t>
                </m:r>
                <m:r>
                  <m:t>v</m:t>
                </m:r>
              </m:e>
            </m:d>
            <m:r>
              <m:t>D</m:t>
            </m:r>
            <m:r>
              <m:rPr>
                <m:sty m:val="p"/>
              </m:rPr>
              <m:t>′</m:t>
            </m:r>
            <m:d>
              <m:dPr>
                <m:begChr m:val="("/>
                <m:endChr m:val=")"/>
                <m:sepChr m:val=""/>
                <m:grow/>
              </m:dPr>
              <m:e>
                <m:r>
                  <m:t>v</m:t>
                </m:r>
              </m:e>
            </m:d>
          </m:e>
        </m:d>
        <m:r>
          <m:rPr>
            <m:sty m:val="p"/>
          </m:rPr>
          <m:t>/</m:t>
        </m:r>
        <m:r>
          <m:t>D</m:t>
        </m:r>
        <m:sSup>
          <m:e>
            <m:d>
              <m:dPr>
                <m:begChr m:val="("/>
                <m:endChr m:val=")"/>
                <m:sepChr m:val=""/>
                <m:grow/>
              </m:dPr>
              <m:e>
                <m:r>
                  <m:t>v</m:t>
                </m:r>
              </m:e>
            </m:d>
          </m:e>
          <m:sup>
            <m:r>
              <m:t>2</m:t>
            </m:r>
          </m:sup>
        </m:sSup>
      </m:oMath>
      <w:r>
        <w:t xml:space="preserve">. At</w:t>
      </w:r>
      <w:r>
        <w:t xml:space="preserve"> </w:t>
      </w:r>
      <m:oMath>
        <m:r>
          <m:t>v</m:t>
        </m:r>
        <m:r>
          <m:rPr>
            <m:sty m:val="p"/>
          </m:rPr>
          <m:t>=</m:t>
        </m:r>
        <m:r>
          <m:t>1</m:t>
        </m:r>
      </m:oMath>
      <w:r>
        <w:t xml:space="preserve">,</w:t>
      </w:r>
      <w:r>
        <w:t xml:space="preserve"> </w:t>
      </w:r>
      <m:oMath>
        <m:r>
          <m:t>D</m:t>
        </m:r>
        <m:r>
          <m:rPr>
            <m:sty m:val="p"/>
          </m:rPr>
          <m:t>=</m:t>
        </m:r>
        <m:r>
          <m:t>D</m:t>
        </m:r>
        <m:d>
          <m:dPr>
            <m:begChr m:val="("/>
            <m:endChr m:val=")"/>
            <m:sepChr m:val=""/>
            <m:grow/>
          </m:dPr>
          <m:e>
            <m:r>
              <m:t>1</m:t>
            </m:r>
          </m:e>
        </m:d>
      </m:oMath>
      <w:r>
        <w:t xml:space="preserve"> </w:t>
      </w:r>
      <w:r>
        <w:t xml:space="preserve">and</w:t>
      </w:r>
      <w:r>
        <w:t xml:space="preserve"> </w:t>
      </w:r>
      <m:oMath>
        <m:r>
          <m:t>D</m:t>
        </m:r>
        <m:r>
          <m:rPr>
            <m:sty m:val="p"/>
          </m:rPr>
          <m:t>′</m:t>
        </m:r>
        <m:d>
          <m:dPr>
            <m:begChr m:val="("/>
            <m:endChr m:val=")"/>
            <m:sepChr m:val=""/>
            <m:grow/>
          </m:dPr>
          <m:e>
            <m:r>
              <m:t>1</m:t>
            </m:r>
          </m:e>
        </m:d>
        <m:r>
          <m:rPr>
            <m:sty m:val="p"/>
          </m:rPr>
          <m:t>=</m:t>
        </m:r>
        <m:d>
          <m:dPr>
            <m:begChr m:val="("/>
            <m:endChr m:val=")"/>
            <m:sepChr m:val=""/>
            <m:grow/>
          </m:dPr>
          <m:e>
            <m:r>
              <m:t>2</m:t>
            </m:r>
            <m:r>
              <m:t>r</m:t>
            </m:r>
            <m:r>
              <m:t>G</m:t>
            </m:r>
            <m:r>
              <m:rPr>
                <m:sty m:val="p"/>
              </m:rPr>
              <m:t>/</m:t>
            </m:r>
            <m:r>
              <m:t>k</m:t>
            </m:r>
          </m:e>
        </m:d>
        <m:r>
          <m:rPr>
            <m:sty m:val="p"/>
          </m:rPr>
          <m:t>/</m:t>
        </m:r>
        <m:r>
          <m:t>D</m:t>
        </m:r>
      </m:oMath>
      <w:r>
        <w:t xml:space="preserve">, so</w:t>
      </w:r>
      <w:r>
        <w:t xml:space="preserve"> </w:t>
      </w:r>
      <m:oMath>
        <m:r>
          <m:t>V</m:t>
        </m:r>
        <m:r>
          <m:rPr>
            <m:sty m:val="p"/>
          </m:rPr>
          <m:t>′</m:t>
        </m:r>
        <m:d>
          <m:dPr>
            <m:begChr m:val="("/>
            <m:endChr m:val=")"/>
            <m:sepChr m:val=""/>
            <m:grow/>
          </m:dPr>
          <m:e>
            <m:r>
              <m:t>1</m:t>
            </m:r>
          </m:e>
        </m:d>
        <m:r>
          <m:rPr>
            <m:sty m:val="p"/>
          </m:rPr>
          <m:t>=</m:t>
        </m:r>
        <m:r>
          <m:t>R</m:t>
        </m:r>
        <m:d>
          <m:dPr>
            <m:begChr m:val="["/>
            <m:endChr m:val="]"/>
            <m:sepChr m:val=""/>
            <m:grow/>
          </m:dPr>
          <m:e>
            <m:r>
              <m:t>λ</m:t>
            </m:r>
            <m:sSup>
              <m:e>
                <m:r>
                  <m:t>D</m:t>
                </m:r>
              </m:e>
              <m:sup>
                <m:r>
                  <m:t>2</m:t>
                </m:r>
              </m:sup>
            </m:sSup>
            <m:r>
              <m:rPr>
                <m:sty m:val="p"/>
              </m:rPr>
              <m:t>−</m:t>
            </m:r>
            <m:r>
              <m:t>2</m:t>
            </m:r>
            <m:r>
              <m:t>r</m:t>
            </m:r>
            <m:r>
              <m:t>G</m:t>
            </m:r>
            <m:r>
              <m:rPr>
                <m:sty m:val="p"/>
              </m:rPr>
              <m:t>/</m:t>
            </m:r>
            <m:r>
              <m:t>k</m:t>
            </m:r>
          </m:e>
        </m:d>
        <m:r>
          <m:rPr>
            <m:sty m:val="p"/>
          </m:rPr>
          <m:t>/</m:t>
        </m:r>
        <m:sSup>
          <m:e>
            <m:r>
              <m:t>D</m:t>
            </m:r>
          </m:e>
          <m:sup>
            <m:r>
              <m:t>3</m:t>
            </m:r>
          </m:sup>
        </m:sSup>
      </m:oMath>
      <w:r>
        <w:t xml:space="preserve">. A small reduction in</w:t>
      </w:r>
      <w:r>
        <w:t xml:space="preserve"> </w:t>
      </w:r>
      <m:oMath>
        <m:r>
          <m:t>v</m:t>
        </m:r>
      </m:oMath>
      <w:r>
        <w:t xml:space="preserve"> </w:t>
      </w:r>
      <w:r>
        <w:t xml:space="preserve">raises</w:t>
      </w:r>
      <w:r>
        <w:t xml:space="preserve"> </w:t>
      </w:r>
      <m:oMath>
        <m:r>
          <m:t>V</m:t>
        </m:r>
      </m:oMath>
      <w:r>
        <w:t xml:space="preserve"> </w:t>
      </w:r>
      <w:r>
        <w:t xml:space="preserve">if and only if</w:t>
      </w:r>
      <w:r>
        <w:t xml:space="preserve"> </w:t>
      </w:r>
      <m:oMath>
        <m:r>
          <m:t>V</m:t>
        </m:r>
        <m:r>
          <m:rPr>
            <m:sty m:val="p"/>
          </m:rPr>
          <m:t>′</m:t>
        </m:r>
        <m:d>
          <m:dPr>
            <m:begChr m:val="("/>
            <m:endChr m:val=")"/>
            <m:sepChr m:val=""/>
            <m:grow/>
          </m:dPr>
          <m:e>
            <m:r>
              <m:t>1</m:t>
            </m:r>
          </m:e>
        </m:d>
        <m:r>
          <m:rPr>
            <m:sty m:val="p"/>
          </m:rPr>
          <m:t>&lt;</m:t>
        </m:r>
        <m:r>
          <m:t>0</m:t>
        </m:r>
      </m:oMath>
      <w:r>
        <w:t xml:space="preserve">, that is,</w:t>
      </w:r>
      <w:r>
        <w:t xml:space="preserve"> </w:t>
      </w:r>
      <m:oMath>
        <m:r>
          <m:t>λ</m:t>
        </m:r>
        <m:r>
          <m:rPr>
            <m:sty m:val="p"/>
          </m:rPr>
          <m:t>&lt;</m:t>
        </m:r>
        <m:d>
          <m:dPr>
            <m:begChr m:val="("/>
            <m:endChr m:val=")"/>
            <m:sepChr m:val=""/>
            <m:grow/>
          </m:dPr>
          <m:e>
            <m:r>
              <m:t>2</m:t>
            </m:r>
            <m:r>
              <m:t>r</m:t>
            </m:r>
            <m:r>
              <m:t>G</m:t>
            </m:r>
            <m:r>
              <m:rPr>
                <m:sty m:val="p"/>
              </m:rPr>
              <m:t>/</m:t>
            </m:r>
            <m:r>
              <m:t>k</m:t>
            </m:r>
          </m:e>
        </m:d>
        <m:r>
          <m:rPr>
            <m:sty m:val="p"/>
          </m:rPr>
          <m:t>/</m:t>
        </m:r>
        <m:sSup>
          <m:e>
            <m:r>
              <m:t>D</m:t>
            </m:r>
          </m:e>
          <m:sup>
            <m:r>
              <m:t>2</m:t>
            </m:r>
          </m:sup>
        </m:sSup>
        <m:r>
          <m:rPr>
            <m:sty m:val="p"/>
          </m:rPr>
          <m:t>=</m:t>
        </m:r>
        <m:r>
          <m:t>1</m:t>
        </m:r>
        <m:r>
          <m:rPr>
            <m:sty m:val="p"/>
          </m:rPr>
          <m:t>−</m:t>
        </m:r>
        <m:sSup>
          <m:e>
            <m:r>
              <m:t>r</m:t>
            </m:r>
          </m:e>
          <m:sup>
            <m:r>
              <m:t>2</m:t>
            </m:r>
          </m:sup>
        </m:sSup>
        <m:r>
          <m:rPr>
            <m:sty m:val="p"/>
          </m:rPr>
          <m:t>/</m:t>
        </m:r>
        <m:sSup>
          <m:e>
            <m:r>
              <m:t>D</m:t>
            </m:r>
          </m:e>
          <m:sup>
            <m:r>
              <m:t>2</m:t>
            </m:r>
          </m:sup>
        </m:sSup>
      </m:oMath>
      <w:r>
        <w:t xml:space="preserve">. This bound increases in</w:t>
      </w:r>
      <w:r>
        <w:t xml:space="preserve"> </w:t>
      </w:r>
      <m:oMath>
        <m:r>
          <m:t>G</m:t>
        </m:r>
        <m:r>
          <m:rPr>
            <m:sty m:val="p"/>
          </m:rPr>
          <m:t>/</m:t>
        </m:r>
        <m:r>
          <m:t>k</m:t>
        </m:r>
      </m:oMath>
      <w:r>
        <w:t xml:space="preserve"> </w:t>
      </w:r>
      <w:r>
        <w:t xml:space="preserve">because</w:t>
      </w:r>
      <w:r>
        <w:t xml:space="preserve"> </w:t>
      </w:r>
      <m:oMath>
        <m:sSup>
          <m:e>
            <m:r>
              <m:t>D</m:t>
            </m:r>
          </m:e>
          <m:sup>
            <m:r>
              <m:t>2</m:t>
            </m:r>
          </m:sup>
        </m:sSup>
        <m:r>
          <m:rPr>
            <m:sty m:val="p"/>
          </m:rPr>
          <m:t>=</m:t>
        </m:r>
        <m:sSup>
          <m:e>
            <m:r>
              <m:t>r</m:t>
            </m:r>
          </m:e>
          <m:sup>
            <m:r>
              <m:t>2</m:t>
            </m:r>
          </m:sup>
        </m:sSup>
        <m:r>
          <m:rPr>
            <m:sty m:val="p"/>
          </m:rPr>
          <m:t>+</m:t>
        </m:r>
        <m:r>
          <m:t>2</m:t>
        </m:r>
        <m:r>
          <m:t>r</m:t>
        </m:r>
        <m:r>
          <m:t>G</m:t>
        </m:r>
        <m:r>
          <m:rPr>
            <m:sty m:val="p"/>
          </m:rPr>
          <m:t>/</m:t>
        </m:r>
        <m:r>
          <m:t>k</m:t>
        </m:r>
      </m:oMath>
      <w:r>
        <w:t xml:space="preserve">. (b) In the symmetric equilibrium, let</w:t>
      </w:r>
      <w:r>
        <w:t xml:space="preserve"> </w:t>
      </w:r>
      <m:oMath>
        <m:r>
          <m:t>Q</m:t>
        </m:r>
        <m:d>
          <m:dPr>
            <m:begChr m:val="("/>
            <m:endChr m:val=")"/>
            <m:sepChr m:val=""/>
            <m:grow/>
          </m:dPr>
          <m:e>
            <m:r>
              <m:t>η</m:t>
            </m:r>
            <m:r>
              <m:rPr>
                <m:sty m:val="p"/>
              </m:rPr>
              <m:t>;</m:t>
            </m:r>
            <m:r>
              <m:t>K</m:t>
            </m:r>
          </m:e>
        </m:d>
        <m:r>
          <m:rPr>
            <m:sty m:val="p"/>
          </m:rPr>
          <m:t>=</m:t>
        </m:r>
        <m:r>
          <m:t>K</m:t>
        </m:r>
        <m:d>
          <m:dPr>
            <m:begChr m:val="("/>
            <m:endChr m:val=")"/>
            <m:sepChr m:val=""/>
            <m:grow/>
          </m:dPr>
          <m:e>
            <m:r>
              <m:t>N</m:t>
            </m:r>
            <m:r>
              <m:rPr>
                <m:sty m:val="p"/>
              </m:rPr>
              <m:t>−</m:t>
            </m:r>
            <m:f>
              <m:fPr>
                <m:type m:val="lin"/>
              </m:fPr>
              <m:num>
                <m:r>
                  <m:t>1</m:t>
                </m:r>
              </m:num>
              <m:den>
                <m:r>
                  <m:t>2</m:t>
                </m:r>
              </m:den>
            </m:f>
          </m:e>
        </m:d>
        <m:sSup>
          <m:e>
            <m:r>
              <m:t>η</m:t>
            </m:r>
          </m:e>
          <m:sup>
            <m:r>
              <m:t>2</m:t>
            </m:r>
          </m:sup>
        </m:sSup>
        <m:r>
          <m:rPr>
            <m:sty m:val="p"/>
          </m:rPr>
          <m:t>+</m:t>
        </m:r>
        <m:d>
          <m:dPr>
            <m:begChr m:val="("/>
            <m:endChr m:val=")"/>
            <m:sepChr m:val=""/>
            <m:grow/>
          </m:dPr>
          <m:e>
            <m:r>
              <m:t>K</m:t>
            </m:r>
            <m:r>
              <m:t>r</m:t>
            </m:r>
            <m:r>
              <m:rPr>
                <m:sty m:val="p"/>
              </m:rPr>
              <m:t>−</m:t>
            </m:r>
            <m:r>
              <m:t>G</m:t>
            </m:r>
            <m:d>
              <m:dPr>
                <m:begChr m:val="("/>
                <m:endChr m:val=")"/>
                <m:sepChr m:val=""/>
                <m:grow/>
              </m:dPr>
              <m:e>
                <m:r>
                  <m:t>N</m:t>
                </m:r>
                <m:r>
                  <m:rPr>
                    <m:sty m:val="p"/>
                  </m:rPr>
                  <m:t>−</m:t>
                </m:r>
                <m:r>
                  <m:t>1</m:t>
                </m:r>
              </m:e>
            </m:d>
          </m:e>
        </m:d>
        <m:r>
          <m:t>η</m:t>
        </m:r>
        <m:r>
          <m:rPr>
            <m:sty m:val="p"/>
          </m:rPr>
          <m:t>−</m:t>
        </m:r>
        <m:r>
          <m:t>G</m:t>
        </m:r>
        <m:r>
          <m:t>r</m:t>
        </m:r>
      </m:oMath>
      <w:r>
        <w:t xml:space="preserve">. Then</w:t>
      </w:r>
      <w:r>
        <w:t xml:space="preserve"> </w:t>
      </w:r>
      <m:oMath>
        <m:r>
          <m:t>Q</m:t>
        </m:r>
        <m:d>
          <m:dPr>
            <m:begChr m:val="("/>
            <m:endChr m:val=")"/>
            <m:sepChr m:val=""/>
            <m:grow/>
          </m:dPr>
          <m:e>
            <m:r>
              <m:t>0</m:t>
            </m:r>
          </m:e>
        </m:d>
        <m:r>
          <m:rPr>
            <m:sty m:val="p"/>
          </m:rPr>
          <m:t>=</m:t>
        </m:r>
        <m:r>
          <m:rPr>
            <m:sty m:val="p"/>
          </m:rPr>
          <m:t>−</m:t>
        </m:r>
        <m:r>
          <m:t>G</m:t>
        </m:r>
        <m:r>
          <m:t>r</m:t>
        </m:r>
        <m:r>
          <m:rPr>
            <m:sty m:val="p"/>
          </m:rPr>
          <m:t>&lt;</m:t>
        </m:r>
        <m:r>
          <m:t>0</m:t>
        </m:r>
      </m:oMath>
      <w:r>
        <w:t xml:space="preserve"> </w:t>
      </w:r>
      <w:r>
        <w:t xml:space="preserve">and the leading coefficient is positive, so</w:t>
      </w:r>
      <w:r>
        <w:t xml:space="preserve"> </w:t>
      </w:r>
      <m:oMath>
        <m:r>
          <m:t>Q</m:t>
        </m:r>
      </m:oMath>
      <w:r>
        <w:t xml:space="preserve"> </w:t>
      </w:r>
      <w:r>
        <w:t xml:space="preserve">crosses zero upward at the positive root,</w:t>
      </w:r>
      <w:r>
        <w:t xml:space="preserve"> </w:t>
      </w:r>
      <m:oMath>
        <m:sSub>
          <m:e>
            <m:r>
              <m:t>Q</m:t>
            </m:r>
          </m:e>
          <m:sub>
            <m:r>
              <m:t>η</m:t>
            </m:r>
          </m:sub>
        </m:sSub>
        <m:r>
          <m:rPr>
            <m:sty m:val="p"/>
          </m:rPr>
          <m:t>&gt;</m:t>
        </m:r>
        <m:r>
          <m:t>0</m:t>
        </m:r>
      </m:oMath>
      <w:r>
        <w:t xml:space="preserve"> </w:t>
      </w:r>
      <w:r>
        <w:t xml:space="preserve">there. Also</w:t>
      </w:r>
      <w:r>
        <w:t xml:space="preserve"> </w:t>
      </w:r>
      <m:oMath>
        <m:sSub>
          <m:e>
            <m:r>
              <m:t>Q</m:t>
            </m:r>
          </m:e>
          <m:sub>
            <m:r>
              <m:t>K</m:t>
            </m:r>
          </m:sub>
        </m:sSub>
        <m:r>
          <m:rPr>
            <m:sty m:val="p"/>
          </m:rPr>
          <m:t>=</m:t>
        </m:r>
        <m:d>
          <m:dPr>
            <m:begChr m:val="("/>
            <m:endChr m:val=")"/>
            <m:sepChr m:val=""/>
            <m:grow/>
          </m:dPr>
          <m:e>
            <m:r>
              <m:t>N</m:t>
            </m:r>
            <m:r>
              <m:rPr>
                <m:sty m:val="p"/>
              </m:rPr>
              <m:t>−</m:t>
            </m:r>
            <m:f>
              <m:fPr>
                <m:type m:val="lin"/>
              </m:fPr>
              <m:num>
                <m:r>
                  <m:t>1</m:t>
                </m:r>
              </m:num>
              <m:den>
                <m:r>
                  <m:t>2</m:t>
                </m:r>
              </m:den>
            </m:f>
          </m:e>
        </m:d>
        <m:sSup>
          <m:e>
            <m:r>
              <m:t>η</m:t>
            </m:r>
          </m:e>
          <m:sup>
            <m:r>
              <m:t>2</m:t>
            </m:r>
          </m:sup>
        </m:sSup>
        <m:r>
          <m:rPr>
            <m:sty m:val="p"/>
          </m:rPr>
          <m:t>+</m:t>
        </m:r>
        <m:r>
          <m:t>r</m:t>
        </m:r>
        <m:r>
          <m:t>η</m:t>
        </m:r>
        <m:r>
          <m:rPr>
            <m:sty m:val="p"/>
          </m:rPr>
          <m:t>&gt;</m:t>
        </m:r>
        <m:r>
          <m:t>0</m:t>
        </m:r>
      </m:oMath>
      <w:r>
        <w:t xml:space="preserve">, so</w:t>
      </w:r>
      <w:r>
        <w:t xml:space="preserve"> </w:t>
      </w:r>
      <m:oMath>
        <m:r>
          <m:t>d</m:t>
        </m:r>
        <m:sSup>
          <m:e>
            <m:r>
              <m:t>η</m:t>
            </m:r>
          </m:e>
          <m:sup>
            <m:r>
              <m:rPr>
                <m:sty m:val="p"/>
              </m:rPr>
              <m:t>*</m:t>
            </m:r>
          </m:sup>
        </m:sSup>
        <m:r>
          <m:rPr>
            <m:sty m:val="p"/>
          </m:rPr>
          <m:t>/</m:t>
        </m:r>
        <m:r>
          <m:t>d</m:t>
        </m:r>
        <m:r>
          <m:t>K</m:t>
        </m:r>
        <m:r>
          <m:rPr>
            <m:sty m:val="p"/>
          </m:rPr>
          <m:t>=</m:t>
        </m:r>
        <m:r>
          <m:rPr>
            <m:sty m:val="p"/>
          </m:rPr>
          <m:t>−</m:t>
        </m:r>
        <m:sSub>
          <m:e>
            <m:r>
              <m:t>Q</m:t>
            </m:r>
          </m:e>
          <m:sub>
            <m:r>
              <m:t>K</m:t>
            </m:r>
          </m:sub>
        </m:sSub>
        <m:r>
          <m:rPr>
            <m:sty m:val="p"/>
          </m:rPr>
          <m:t>/</m:t>
        </m:r>
        <m:sSub>
          <m:e>
            <m:r>
              <m:t>Q</m:t>
            </m:r>
          </m:e>
          <m:sub>
            <m:r>
              <m:t>η</m:t>
            </m:r>
          </m:sub>
        </m:sSub>
        <m:r>
          <m:rPr>
            <m:sty m:val="p"/>
          </m:rPr>
          <m:t>&lt;</m:t>
        </m:r>
        <m:r>
          <m:t>0</m:t>
        </m:r>
      </m:oMath>
      <w:r>
        <w:t xml:space="preserve">. Since</w:t>
      </w:r>
      <w:r>
        <w:t xml:space="preserve"> </w:t>
      </w:r>
      <m:oMath>
        <m:r>
          <m:t>K</m:t>
        </m:r>
        <m:r>
          <m:rPr>
            <m:sty m:val="p"/>
          </m:rPr>
          <m:t>=</m:t>
        </m:r>
        <m:r>
          <m:t>k</m:t>
        </m:r>
        <m:r>
          <m:rPr>
            <m:sty m:val="p"/>
          </m:rPr>
          <m:t>/</m:t>
        </m:r>
        <m:sSup>
          <m:e>
            <m:r>
              <m:t>v</m:t>
            </m:r>
          </m:e>
          <m:sup>
            <m:r>
              <m:t>2</m:t>
            </m:r>
          </m:sup>
        </m:sSup>
      </m:oMath>
      <w:r>
        <w:t xml:space="preserve"> </w:t>
      </w:r>
      <w:r>
        <w:t xml:space="preserve">rises as</w:t>
      </w:r>
      <w:r>
        <w:t xml:space="preserve"> </w:t>
      </w:r>
      <m:oMath>
        <m:r>
          <m:t>v</m:t>
        </m:r>
      </m:oMath>
      <w:r>
        <w:t xml:space="preserve"> </w:t>
      </w:r>
      <w:r>
        <w:t xml:space="preserve">falls,</w:t>
      </w:r>
      <w:r>
        <w:t xml:space="preserve"> </w:t>
      </w:r>
      <m:oMath>
        <m:sSup>
          <m:e>
            <m:r>
              <m:t>η</m:t>
            </m:r>
          </m:e>
          <m:sup>
            <m:r>
              <m:rPr>
                <m:sty m:val="p"/>
              </m:rPr>
              <m:t>*</m:t>
            </m:r>
          </m:sup>
        </m:sSup>
      </m:oMath>
      <w:r>
        <w:t xml:space="preserve"> </w:t>
      </w:r>
      <w:r>
        <w:t xml:space="preserve">and</w:t>
      </w:r>
      <w:r>
        <w:t xml:space="preserve"> </w:t>
      </w:r>
      <m:oMath>
        <m:sSup>
          <m:e>
            <m:r>
              <m:t>H</m:t>
            </m:r>
          </m:e>
          <m:sup>
            <m:r>
              <m:rPr>
                <m:sty m:val="p"/>
              </m:rPr>
              <m:t>*</m:t>
            </m:r>
          </m:sup>
        </m:sSup>
        <m:r>
          <m:rPr>
            <m:sty m:val="p"/>
          </m:rPr>
          <m:t>=</m:t>
        </m:r>
        <m:r>
          <m:t>N</m:t>
        </m:r>
        <m:sSup>
          <m:e>
            <m:r>
              <m:t>η</m:t>
            </m:r>
          </m:e>
          <m:sup>
            <m:r>
              <m:rPr>
                <m:sty m:val="p"/>
              </m:rPr>
              <m:t>*</m:t>
            </m:r>
          </m:sup>
        </m:sSup>
      </m:oMath>
      <w:r>
        <w:t xml:space="preserve"> </w:t>
      </w:r>
      <w:r>
        <w:t xml:space="preserve">fall with</w:t>
      </w:r>
      <w:r>
        <w:t xml:space="preserve"> </w:t>
      </w:r>
      <m:oMath>
        <m:r>
          <m:t>v</m:t>
        </m:r>
      </m:oMath>
      <w:r>
        <w:t xml:space="preserve"> </w:t>
      </w:r>
      <w:r>
        <w:t xml:space="preserve">for every</w:t>
      </w:r>
      <w:r>
        <w:t xml:space="preserve"> </w:t>
      </w:r>
      <m:oMath>
        <m:r>
          <m:t>N</m:t>
        </m:r>
      </m:oMath>
      <w:r>
        <w:t xml:space="preserve">. As in the proof of Proposition 9,</w:t>
      </w:r>
      <w:r>
        <w:t xml:space="preserve"> </w:t>
      </w:r>
      <m:oMath>
        <m:sSup>
          <m:e>
            <m:r>
              <m:t>η</m:t>
            </m:r>
          </m:e>
          <m:sup>
            <m:r>
              <m:rPr>
                <m:sty m:val="p"/>
              </m:rPr>
              <m:t>*</m:t>
            </m:r>
          </m:sup>
        </m:sSup>
        <m:d>
          <m:dPr>
            <m:begChr m:val="("/>
            <m:endChr m:val=")"/>
            <m:sepChr m:val=""/>
            <m:grow/>
          </m:dPr>
          <m:e>
            <m:r>
              <m:t>N</m:t>
            </m:r>
            <m:r>
              <m:rPr>
                <m:sty m:val="p"/>
              </m:rPr>
              <m:t>;</m:t>
            </m:r>
            <m:r>
              <m:t>K</m:t>
            </m:r>
          </m:e>
        </m:d>
        <m:r>
          <m:rPr>
            <m:sty m:val="p"/>
          </m:rPr>
          <m:t>→</m:t>
        </m:r>
        <m:r>
          <m:t>G</m:t>
        </m:r>
        <m:r>
          <m:rPr>
            <m:sty m:val="p"/>
          </m:rPr>
          <m:t>/</m:t>
        </m:r>
        <m:r>
          <m:t>K</m:t>
        </m:r>
      </m:oMath>
      <w:r>
        <w:t xml:space="preserve"> </w:t>
      </w:r>
      <w:r>
        <w:t xml:space="preserve">as</w:t>
      </w:r>
      <w:r>
        <w:t xml:space="preserve"> </w:t>
      </w:r>
      <m:oMath>
        <m:r>
          <m:t>N</m:t>
        </m:r>
        <m:r>
          <m:rPr>
            <m:sty m:val="p"/>
          </m:rPr>
          <m:t>→</m:t>
        </m:r>
        <m:r>
          <m:rPr>
            <m:sty m:val="p"/>
          </m:rPr>
          <m:t>∞</m:t>
        </m:r>
      </m:oMath>
      <w:r>
        <w:t xml:space="preserve">. Hence</w:t>
      </w:r>
      <w:r>
        <w:t xml:space="preserve"> </w:t>
      </w:r>
      <m:oMath>
        <m:sSup>
          <m:e>
            <m:r>
              <m:t>H</m:t>
            </m:r>
          </m:e>
          <m:sup>
            <m:r>
              <m:rPr>
                <m:sty m:val="p"/>
              </m:rPr>
              <m:t>*</m:t>
            </m:r>
          </m:sup>
        </m:sSup>
        <m:d>
          <m:dPr>
            <m:begChr m:val="("/>
            <m:endChr m:val=")"/>
            <m:sepChr m:val=""/>
            <m:grow/>
          </m:dPr>
          <m:e>
            <m:r>
              <m:t>N</m:t>
            </m:r>
            <m:r>
              <m:rPr>
                <m:sty m:val="p"/>
              </m:rPr>
              <m:t>;</m:t>
            </m:r>
            <m:r>
              <m:t>v</m:t>
            </m:r>
          </m:e>
        </m:d>
        <m:r>
          <m:rPr>
            <m:sty m:val="p"/>
          </m:rPr>
          <m:t>/</m:t>
        </m:r>
        <m:sSup>
          <m:e>
            <m:r>
              <m:t>H</m:t>
            </m:r>
          </m:e>
          <m:sup>
            <m:r>
              <m:rPr>
                <m:sty m:val="p"/>
              </m:rPr>
              <m:t>*</m:t>
            </m:r>
          </m:sup>
        </m:sSup>
        <m:d>
          <m:dPr>
            <m:begChr m:val="("/>
            <m:endChr m:val=")"/>
            <m:sepChr m:val=""/>
            <m:grow/>
          </m:dPr>
          <m:e>
            <m:r>
              <m:t>N</m:t>
            </m:r>
            <m:r>
              <m:rPr>
                <m:sty m:val="p"/>
              </m:rPr>
              <m:t>;</m:t>
            </m:r>
            <m:r>
              <m:t>1</m:t>
            </m:r>
          </m:e>
        </m:d>
        <m:r>
          <m:rPr>
            <m:sty m:val="p"/>
          </m:rPr>
          <m:t>=</m:t>
        </m:r>
        <m:sSup>
          <m:e>
            <m:r>
              <m:t>η</m:t>
            </m:r>
          </m:e>
          <m:sup>
            <m:r>
              <m:rPr>
                <m:sty m:val="p"/>
              </m:rPr>
              <m:t>*</m:t>
            </m:r>
          </m:sup>
        </m:sSup>
        <m:d>
          <m:dPr>
            <m:begChr m:val="("/>
            <m:endChr m:val=")"/>
            <m:sepChr m:val=""/>
            <m:grow/>
          </m:dPr>
          <m:e>
            <m:r>
              <m:t>N</m:t>
            </m:r>
            <m:r>
              <m:rPr>
                <m:sty m:val="p"/>
              </m:rPr>
              <m:t>;</m:t>
            </m:r>
            <m:r>
              <m:t>k</m:t>
            </m:r>
            <m:r>
              <m:rPr>
                <m:sty m:val="p"/>
              </m:rPr>
              <m:t>/</m:t>
            </m:r>
            <m:sSup>
              <m:e>
                <m:r>
                  <m:t>v</m:t>
                </m:r>
              </m:e>
              <m:sup>
                <m:r>
                  <m:t>2</m:t>
                </m:r>
              </m:sup>
            </m:sSup>
          </m:e>
        </m:d>
        <m:r>
          <m:rPr>
            <m:sty m:val="p"/>
          </m:rPr>
          <m:t>/</m:t>
        </m:r>
        <m:sSup>
          <m:e>
            <m:r>
              <m:t>η</m:t>
            </m:r>
          </m:e>
          <m:sup>
            <m:r>
              <m:rPr>
                <m:sty m:val="p"/>
              </m:rPr>
              <m:t>*</m:t>
            </m:r>
          </m:sup>
        </m:sSup>
        <m:d>
          <m:dPr>
            <m:begChr m:val="("/>
            <m:endChr m:val=")"/>
            <m:sepChr m:val=""/>
            <m:grow/>
          </m:dPr>
          <m:e>
            <m:r>
              <m:t>N</m:t>
            </m:r>
            <m:r>
              <m:rPr>
                <m:sty m:val="p"/>
              </m:rPr>
              <m:t>;</m:t>
            </m:r>
            <m:r>
              <m:t>k</m:t>
            </m:r>
          </m:e>
        </m:d>
        <m:r>
          <m:rPr>
            <m:sty m:val="p"/>
          </m:rPr>
          <m:t>→</m:t>
        </m:r>
        <m:d>
          <m:dPr>
            <m:begChr m:val="("/>
            <m:endChr m:val=")"/>
            <m:sepChr m:val=""/>
            <m:grow/>
          </m:dPr>
          <m:e>
            <m:r>
              <m:t>G</m:t>
            </m:r>
            <m:sSup>
              <m:e>
                <m:r>
                  <m:t>v</m:t>
                </m:r>
              </m:e>
              <m:sup>
                <m:r>
                  <m:t>2</m:t>
                </m:r>
              </m:sup>
            </m:sSup>
            <m:r>
              <m:rPr>
                <m:sty m:val="p"/>
              </m:rPr>
              <m:t>/</m:t>
            </m:r>
            <m:r>
              <m:t>k</m:t>
            </m:r>
          </m:e>
        </m:d>
        <m:r>
          <m:rPr>
            <m:sty m:val="p"/>
          </m:rPr>
          <m:t>/</m:t>
        </m:r>
        <m:d>
          <m:dPr>
            <m:begChr m:val="("/>
            <m:endChr m:val=")"/>
            <m:sepChr m:val=""/>
            <m:grow/>
          </m:dPr>
          <m:e>
            <m:r>
              <m:t>G</m:t>
            </m:r>
            <m:r>
              <m:rPr>
                <m:sty m:val="p"/>
              </m:rPr>
              <m:t>/</m:t>
            </m:r>
            <m:r>
              <m:t>k</m:t>
            </m:r>
          </m:e>
        </m:d>
        <m:r>
          <m:rPr>
            <m:sty m:val="p"/>
          </m:rPr>
          <m:t>=</m:t>
        </m:r>
        <m:sSup>
          <m:e>
            <m:r>
              <m:t>v</m:t>
            </m:r>
          </m:e>
          <m:sup>
            <m:r>
              <m:t>2</m:t>
            </m:r>
          </m:sup>
        </m:sSup>
      </m:oMath>
      <w:r>
        <w:t xml:space="preserve">.</w:t>
      </w:r>
      <w:r>
        <w:t xml:space="preserve"> </w:t>
      </w:r>
      <m:oMath>
        <m:r>
          <m:rPr>
            <m:sty m:val="p"/>
          </m:rPr>
          <m:t>◼</m:t>
        </m:r>
      </m:oMath>
    </w:p>
    <w:p>
      <w:pPr>
        <w:pStyle w:val="BodyText"/>
      </w:pPr>
      <w:r>
        <w:rPr>
          <w:bCs/>
          <w:b/>
        </w:rPr>
        <w:t xml:space="preserve">Proof of Proposition 11.</w:t>
      </w:r>
      <w:r>
        <w:t xml:space="preserve"> </w:t>
      </w:r>
      <w:r>
        <w:t xml:space="preserve">(a) Before the switch the supplier’s cost curvature is</w:t>
      </w:r>
      <w:r>
        <w:t xml:space="preserve"> </w:t>
      </w:r>
      <m:oMath>
        <m:sSub>
          <m:e>
            <m:r>
              <m:t>K</m:t>
            </m:r>
          </m:e>
          <m:sub>
            <m:r>
              <m:t>o</m:t>
            </m:r>
          </m:sub>
        </m:sSub>
        <m:r>
          <m:rPr>
            <m:sty m:val="p"/>
          </m:rPr>
          <m:t>/</m:t>
        </m:r>
        <m:r>
          <m:t>α</m:t>
        </m:r>
      </m:oMath>
      <w:r>
        <w:t xml:space="preserve">, and after it is</w:t>
      </w:r>
      <w:r>
        <w:t xml:space="preserve"> </w:t>
      </w:r>
      <m:oMath>
        <m:sSub>
          <m:e>
            <m:r>
              <m:t>K</m:t>
            </m:r>
          </m:e>
          <m:sub>
            <m:r>
              <m:t>o</m:t>
            </m:r>
          </m:sub>
        </m:sSub>
      </m:oMath>
      <w:r>
        <w:t xml:space="preserve">. By Proposition 9(b), raising one vendor’s cost lowers the total rate, strictly if the rise is strictly positive, so</w:t>
      </w:r>
      <w:r>
        <w:t xml:space="preserve"> </w:t>
      </w:r>
      <m:oMath>
        <m:sSup>
          <m:e>
            <m:r>
              <m:t>H</m:t>
            </m:r>
          </m:e>
          <m:sup>
            <m:r>
              <m:rPr>
                <m:sty m:val="p"/>
              </m:rPr>
              <m:t>*</m:t>
            </m:r>
          </m:sup>
        </m:sSup>
        <m:d>
          <m:dPr>
            <m:begChr m:val="("/>
            <m:endChr m:val=")"/>
            <m:sepChr m:val=""/>
            <m:grow/>
          </m:dPr>
          <m:e>
            <m:r>
              <m:t>N</m:t>
            </m:r>
          </m:e>
        </m:d>
        <m:r>
          <m:rPr>
            <m:sty m:val="p"/>
          </m:rPr>
          <m:t>&lt;</m:t>
        </m:r>
        <m:sSub>
          <m:e>
            <m:r>
              <m:t>H</m:t>
            </m:r>
          </m:e>
          <m:sub>
            <m:r>
              <m:t>s</m:t>
            </m:r>
          </m:sub>
        </m:sSub>
        <m:d>
          <m:dPr>
            <m:begChr m:val="("/>
            <m:endChr m:val=")"/>
            <m:sepChr m:val=""/>
            <m:grow/>
          </m:dPr>
          <m:e>
            <m:r>
              <m:t>N</m:t>
            </m:r>
            <m:r>
              <m:rPr>
                <m:sty m:val="p"/>
              </m:rPr>
              <m:t>;</m:t>
            </m:r>
            <m:r>
              <m:t>α</m:t>
            </m:r>
          </m:e>
        </m:d>
      </m:oMath>
      <w:r>
        <w:t xml:space="preserve"> </w:t>
      </w:r>
      <w:r>
        <w:t xml:space="preserve">if and only if</w:t>
      </w:r>
      <w:r>
        <w:t xml:space="preserve"> </w:t>
      </w:r>
      <m:oMath>
        <m:r>
          <m:t>α</m:t>
        </m:r>
        <m:r>
          <m:rPr>
            <m:sty m:val="p"/>
          </m:rPr>
          <m:t>&gt;</m:t>
        </m:r>
        <m:r>
          <m:t>1</m:t>
        </m:r>
      </m:oMath>
      <w:r>
        <w:t xml:space="preserve">. Applying the same argument to two values</w:t>
      </w:r>
      <w:r>
        <w:t xml:space="preserve"> </w:t>
      </w:r>
      <m:oMath>
        <m:r>
          <m:t>α</m:t>
        </m:r>
        <m:r>
          <m:rPr>
            <m:sty m:val="p"/>
          </m:rPr>
          <m:t>′</m:t>
        </m:r>
        <m:r>
          <m:rPr>
            <m:sty m:val="p"/>
          </m:rPr>
          <m:t>&gt;</m:t>
        </m:r>
        <m:r>
          <m:t>α</m:t>
        </m:r>
      </m:oMath>
      <w:r>
        <w:t xml:space="preserve"> </w:t>
      </w:r>
      <w:r>
        <w:t xml:space="preserve">shows that</w:t>
      </w:r>
      <w:r>
        <w:t xml:space="preserve"> </w:t>
      </w:r>
      <m:oMath>
        <m:sSub>
          <m:e>
            <m:r>
              <m:t>H</m:t>
            </m:r>
          </m:e>
          <m:sub>
            <m:r>
              <m:t>s</m:t>
            </m:r>
          </m:sub>
        </m:sSub>
        <m:d>
          <m:dPr>
            <m:begChr m:val="("/>
            <m:endChr m:val=")"/>
            <m:sepChr m:val=""/>
            <m:grow/>
          </m:dPr>
          <m:e>
            <m:r>
              <m:t>N</m:t>
            </m:r>
            <m:r>
              <m:rPr>
                <m:sty m:val="p"/>
              </m:rPr>
              <m:t>;</m:t>
            </m:r>
            <m:r>
              <m:t>α</m:t>
            </m:r>
          </m:e>
        </m:d>
      </m:oMath>
      <w:r>
        <w:t xml:space="preserve"> </w:t>
      </w:r>
      <w:r>
        <w:t xml:space="preserve">is increasing in</w:t>
      </w:r>
      <w:r>
        <w:t xml:space="preserve"> </w:t>
      </w:r>
      <m:oMath>
        <m:r>
          <m:t>α</m:t>
        </m:r>
      </m:oMath>
      <w:r>
        <w:t xml:space="preserve">, so the reduction increases in</w:t>
      </w:r>
      <w:r>
        <w:t xml:space="preserve"> </w:t>
      </w:r>
      <m:oMath>
        <m:r>
          <m:t>α</m:t>
        </m:r>
      </m:oMath>
      <w:r>
        <w:t xml:space="preserve">. (b) The adopter’s value is</w:t>
      </w:r>
      <w:r>
        <w:t xml:space="preserve"> </w:t>
      </w:r>
      <m:oMath>
        <m:r>
          <m:t>R</m:t>
        </m:r>
        <m:r>
          <m:rPr>
            <m:sty m:val="p"/>
          </m:rPr>
          <m:t>/</m:t>
        </m:r>
        <m:d>
          <m:dPr>
            <m:begChr m:val="("/>
            <m:endChr m:val=")"/>
            <m:sepChr m:val=""/>
            <m:grow/>
          </m:dPr>
          <m:e>
            <m:r>
              <m:t>r</m:t>
            </m:r>
            <m:r>
              <m:rPr>
                <m:sty m:val="p"/>
              </m:rPr>
              <m:t>+</m:t>
            </m:r>
            <m:r>
              <m:t>H</m:t>
            </m:r>
          </m:e>
        </m:d>
        <m:r>
          <m:rPr>
            <m:sty m:val="p"/>
          </m:rPr>
          <m:t>−</m:t>
        </m:r>
        <m:r>
          <m:t>g</m:t>
        </m:r>
        <m:d>
          <m:dPr>
            <m:begChr m:val="("/>
            <m:endChr m:val=")"/>
            <m:sepChr m:val=""/>
            <m:grow/>
          </m:dPr>
          <m:e>
            <m:sSub>
              <m:e>
                <m:r>
                  <m:t>O</m:t>
                </m:r>
              </m:e>
              <m:sub>
                <m:r>
                  <m:t>j</m:t>
                </m:r>
              </m:sub>
            </m:sSub>
          </m:e>
        </m:d>
      </m:oMath>
      <w:r>
        <w:t xml:space="preserve"> </w:t>
      </w:r>
      <w:r>
        <w:t xml:space="preserve">before and after, and the switching cost is</w:t>
      </w:r>
      <w:r>
        <w:t xml:space="preserve"> </w:t>
      </w:r>
      <m:oMath>
        <m:r>
          <m:t>c</m:t>
        </m:r>
      </m:oMath>
      <w:r>
        <w:t xml:space="preserve">, so it switches if and only if the increase in</w:t>
      </w:r>
      <w:r>
        <w:t xml:space="preserve"> </w:t>
      </w:r>
      <m:oMath>
        <m:r>
          <m:t>R</m:t>
        </m:r>
        <m:r>
          <m:rPr>
            <m:sty m:val="p"/>
          </m:rPr>
          <m:t>/</m:t>
        </m:r>
        <m:d>
          <m:dPr>
            <m:begChr m:val="("/>
            <m:endChr m:val=")"/>
            <m:sepChr m:val=""/>
            <m:grow/>
          </m:dPr>
          <m:e>
            <m:r>
              <m:t>r</m:t>
            </m:r>
            <m:r>
              <m:rPr>
                <m:sty m:val="p"/>
              </m:rPr>
              <m:t>+</m:t>
            </m:r>
            <m:r>
              <m:t>H</m:t>
            </m:r>
          </m:e>
        </m:d>
      </m:oMath>
      <w:r>
        <w:t xml:space="preserve"> </w:t>
      </w:r>
      <w:r>
        <w:t xml:space="preserve">exceeds</w:t>
      </w:r>
      <w:r>
        <w:t xml:space="preserve"> </w:t>
      </w:r>
      <m:oMath>
        <m:r>
          <m:t>c</m:t>
        </m:r>
      </m:oMath>
      <w:r>
        <w:t xml:space="preserve">. (c)</w:t>
      </w:r>
      <w:r>
        <w:t xml:space="preserve"> </w:t>
      </w:r>
      <m:oMath>
        <m:sSup>
          <m:e>
            <m:r>
              <m:t>H</m:t>
            </m:r>
          </m:e>
          <m:sup>
            <m:r>
              <m:rPr>
                <m:sty m:val="p"/>
              </m:rPr>
              <m:t>*</m:t>
            </m:r>
          </m:sup>
        </m:sSup>
        <m:d>
          <m:dPr>
            <m:begChr m:val="("/>
            <m:endChr m:val=")"/>
            <m:sepChr m:val=""/>
            <m:grow/>
          </m:dPr>
          <m:e>
            <m:r>
              <m:t>N</m:t>
            </m:r>
            <m:r>
              <m:rPr>
                <m:sty m:val="p"/>
              </m:rPr>
              <m:t>−</m:t>
            </m:r>
            <m:r>
              <m:t>1</m:t>
            </m:r>
          </m:e>
        </m:d>
        <m:r>
          <m:rPr>
            <m:sty m:val="p"/>
          </m:rPr>
          <m:t>≤</m:t>
        </m:r>
        <m:sSup>
          <m:e>
            <m:r>
              <m:t>H</m:t>
            </m:r>
          </m:e>
          <m:sup>
            <m:r>
              <m:rPr>
                <m:sty m:val="p"/>
              </m:rPr>
              <m:t>*</m:t>
            </m:r>
          </m:sup>
        </m:sSup>
        <m:d>
          <m:dPr>
            <m:begChr m:val="("/>
            <m:endChr m:val=")"/>
            <m:sepChr m:val=""/>
            <m:grow/>
          </m:dPr>
          <m:e>
            <m:r>
              <m:t>N</m:t>
            </m:r>
          </m:e>
        </m:d>
      </m:oMath>
      <w:r>
        <w:t xml:space="preserve"> </w:t>
      </w:r>
      <w:r>
        <w:t xml:space="preserve">by Proposition 8 and</w:t>
      </w:r>
      <w:r>
        <w:t xml:space="preserve"> </w:t>
      </w:r>
      <m:oMath>
        <m:sSup>
          <m:e>
            <m:r>
              <m:t>H</m:t>
            </m:r>
          </m:e>
          <m:sup>
            <m:r>
              <m:rPr>
                <m:sty m:val="p"/>
              </m:rPr>
              <m:t>*</m:t>
            </m:r>
          </m:sup>
        </m:sSup>
        <m:d>
          <m:dPr>
            <m:begChr m:val="("/>
            <m:endChr m:val=")"/>
            <m:sepChr m:val=""/>
            <m:grow/>
          </m:dPr>
          <m:e>
            <m:r>
              <m:t>N</m:t>
            </m:r>
          </m:e>
        </m:d>
        <m:r>
          <m:rPr>
            <m:sty m:val="p"/>
          </m:rPr>
          <m:t>≤</m:t>
        </m:r>
        <m:sSub>
          <m:e>
            <m:r>
              <m:t>H</m:t>
            </m:r>
          </m:e>
          <m:sub>
            <m:r>
              <m:t>s</m:t>
            </m:r>
          </m:sub>
        </m:sSub>
        <m:d>
          <m:dPr>
            <m:begChr m:val="("/>
            <m:endChr m:val=")"/>
            <m:sepChr m:val=""/>
            <m:grow/>
          </m:dPr>
          <m:e>
            <m:r>
              <m:t>N</m:t>
            </m:r>
            <m:r>
              <m:rPr>
                <m:sty m:val="p"/>
              </m:rPr>
              <m:t>;</m:t>
            </m:r>
            <m:r>
              <m:t>α</m:t>
            </m:r>
          </m:e>
        </m:d>
      </m:oMath>
      <w:r>
        <w:t xml:space="preserve"> </w:t>
      </w:r>
      <w:r>
        <w:t xml:space="preserve">by (a). (d) As</w:t>
      </w:r>
      <w:r>
        <w:t xml:space="preserve"> </w:t>
      </w:r>
      <m:oMath>
        <m:r>
          <m:t>N</m:t>
        </m:r>
        <m:r>
          <m:rPr>
            <m:sty m:val="p"/>
          </m:rPr>
          <m:t>→</m:t>
        </m:r>
        <m:r>
          <m:rPr>
            <m:sty m:val="p"/>
          </m:rPr>
          <m:t>∞</m:t>
        </m:r>
      </m:oMath>
      <w:r>
        <w:t xml:space="preserve">,</w:t>
      </w:r>
      <w:r>
        <w:t xml:space="preserve"> </w:t>
      </w:r>
      <m:oMath>
        <m:sSup>
          <m:e>
            <m:r>
              <m:t>H</m:t>
            </m:r>
          </m:e>
          <m:sup>
            <m:r>
              <m:rPr>
                <m:sty m:val="p"/>
              </m:rPr>
              <m:t>*</m:t>
            </m:r>
          </m:sup>
        </m:sSup>
        <m:d>
          <m:dPr>
            <m:begChr m:val="("/>
            <m:endChr m:val=")"/>
            <m:sepChr m:val=""/>
            <m:grow/>
          </m:dPr>
          <m:e>
            <m:r>
              <m:t>N</m:t>
            </m:r>
          </m:e>
        </m:d>
        <m:r>
          <m:rPr>
            <m:sty m:val="p"/>
          </m:rPr>
          <m:t>=</m:t>
        </m:r>
        <m:r>
          <m:t>N</m:t>
        </m:r>
        <m:sSup>
          <m:e>
            <m:r>
              <m:t>η</m:t>
            </m:r>
          </m:e>
          <m:sup>
            <m:r>
              <m:rPr>
                <m:sty m:val="p"/>
              </m:rPr>
              <m:t>*</m:t>
            </m:r>
          </m:sup>
        </m:sSup>
        <m:d>
          <m:dPr>
            <m:begChr m:val="("/>
            <m:endChr m:val=")"/>
            <m:sepChr m:val=""/>
            <m:grow/>
          </m:dPr>
          <m:e>
            <m:r>
              <m:t>N</m:t>
            </m:r>
          </m:e>
        </m:d>
        <m:r>
          <m:rPr>
            <m:sty m:val="p"/>
          </m:rPr>
          <m:t>→</m:t>
        </m:r>
        <m:r>
          <m:rPr>
            <m:sty m:val="p"/>
          </m:rPr>
          <m:t>∞</m:t>
        </m:r>
      </m:oMath>
      <w:r>
        <w:t xml:space="preserve">, and</w:t>
      </w:r>
      <w:r>
        <w:t xml:space="preserve"> </w:t>
      </w:r>
      <m:oMath>
        <m:sSub>
          <m:e>
            <m:r>
              <m:t>H</m:t>
            </m:r>
          </m:e>
          <m:sub>
            <m:r>
              <m:t>s</m:t>
            </m:r>
          </m:sub>
        </m:sSub>
        <m:r>
          <m:rPr>
            <m:sty m:val="p"/>
          </m:rPr>
          <m:t>≥</m:t>
        </m:r>
        <m:sSup>
          <m:e>
            <m:r>
              <m:t>H</m:t>
            </m:r>
          </m:e>
          <m:sup>
            <m:r>
              <m:rPr>
                <m:sty m:val="p"/>
              </m:rPr>
              <m:t>*</m:t>
            </m:r>
          </m:sup>
        </m:sSup>
        <m:d>
          <m:dPr>
            <m:begChr m:val="("/>
            <m:endChr m:val=")"/>
            <m:sepChr m:val=""/>
            <m:grow/>
          </m:dPr>
          <m:e>
            <m:r>
              <m:t>N</m:t>
            </m:r>
          </m:e>
        </m:d>
      </m:oMath>
      <w:r>
        <w:t xml:space="preserve">, so</w:t>
      </w:r>
      <w:r>
        <w:t xml:space="preserve"> </w:t>
      </w:r>
      <m:oMath>
        <m:r>
          <m:t>Λ</m:t>
        </m:r>
        <m:r>
          <m:rPr>
            <m:sty m:val="p"/>
          </m:rPr>
          <m:t>=</m:t>
        </m:r>
        <m:r>
          <m:t>r</m:t>
        </m:r>
        <m:r>
          <m:rPr>
            <m:sty m:val="p"/>
          </m:rPr>
          <m:t>+</m:t>
        </m:r>
        <m:r>
          <m:t>H</m:t>
        </m:r>
        <m:r>
          <m:rPr>
            <m:sty m:val="p"/>
          </m:rPr>
          <m:t>→</m:t>
        </m:r>
        <m:r>
          <m:rPr>
            <m:sty m:val="p"/>
          </m:rPr>
          <m:t>∞</m:t>
        </m:r>
      </m:oMath>
      <w:r>
        <w:t xml:space="preserve"> </w:t>
      </w:r>
      <w:r>
        <w:t xml:space="preserve">in both economies. By the relation</w:t>
      </w:r>
      <w:r>
        <w:t xml:space="preserve"> </w:t>
      </w:r>
      <m:oMath>
        <m:sSub>
          <m:e>
            <m:r>
              <m:t>K</m:t>
            </m:r>
          </m:e>
          <m:sub>
            <m:r>
              <m:t>i</m:t>
            </m:r>
          </m:sub>
        </m:sSub>
        <m:r>
          <m:t>Λ</m:t>
        </m:r>
        <m:r>
          <m:rPr>
            <m:sty m:val="p"/>
          </m:rPr>
          <m:t>/</m:t>
        </m:r>
        <m:r>
          <m:t>G</m:t>
        </m:r>
        <m:r>
          <m:rPr>
            <m:sty m:val="p"/>
          </m:rPr>
          <m:t>=</m:t>
        </m:r>
        <m:sSub>
          <m:e>
            <m:r>
              <m:t>y</m:t>
            </m:r>
          </m:e>
          <m:sub>
            <m:r>
              <m:t>i</m:t>
            </m:r>
          </m:sub>
        </m:sSub>
        <m:d>
          <m:dPr>
            <m:begChr m:val="("/>
            <m:endChr m:val=")"/>
            <m:sepChr m:val=""/>
            <m:grow/>
          </m:dPr>
          <m:e>
            <m:r>
              <m:t>1</m:t>
            </m:r>
            <m:r>
              <m:rPr>
                <m:sty m:val="p"/>
              </m:rPr>
              <m:t>−</m:t>
            </m:r>
            <m:sSub>
              <m:e>
                <m:r>
                  <m:t>y</m:t>
                </m:r>
              </m:e>
              <m:sub>
                <m:r>
                  <m:t>i</m:t>
                </m:r>
              </m:sub>
            </m:sSub>
            <m:r>
              <m:rPr>
                <m:sty m:val="p"/>
              </m:rPr>
              <m:t>/</m:t>
            </m:r>
            <m:r>
              <m:t>2</m:t>
            </m:r>
          </m:e>
        </m:d>
        <m:r>
          <m:rPr>
            <m:sty m:val="p"/>
          </m:rPr>
          <m:t>/</m:t>
        </m:r>
        <m:d>
          <m:dPr>
            <m:begChr m:val="("/>
            <m:endChr m:val=")"/>
            <m:sepChr m:val=""/>
            <m:grow/>
          </m:dPr>
          <m:e>
            <m:r>
              <m:t>1</m:t>
            </m:r>
            <m:r>
              <m:rPr>
                <m:sty m:val="p"/>
              </m:rPr>
              <m:t>−</m:t>
            </m:r>
            <m:sSub>
              <m:e>
                <m:r>
                  <m:t>y</m:t>
                </m:r>
              </m:e>
              <m:sub>
                <m:r>
                  <m:t>i</m:t>
                </m:r>
              </m:sub>
            </m:sSub>
          </m:e>
        </m:d>
      </m:oMath>
      <w:r>
        <w:t xml:space="preserve"> </w:t>
      </w:r>
      <w:r>
        <w:t xml:space="preserve">in the proof of Proposition 9,</w:t>
      </w:r>
      <w:r>
        <w:t xml:space="preserve"> </w:t>
      </w:r>
      <m:oMath>
        <m:sSub>
          <m:e>
            <m:r>
              <m:t>y</m:t>
            </m:r>
          </m:e>
          <m:sub>
            <m:r>
              <m:t>i</m:t>
            </m:r>
          </m:sub>
        </m:sSub>
        <m:r>
          <m:rPr>
            <m:sty m:val="p"/>
          </m:rPr>
          <m:t>→</m:t>
        </m:r>
        <m:r>
          <m:t>1</m:t>
        </m:r>
      </m:oMath>
      <w:r>
        <w:t xml:space="preserve"> </w:t>
      </w:r>
      <w:r>
        <w:t xml:space="preserve">and so each vendor’s rate tends to</w:t>
      </w:r>
      <w:r>
        <w:t xml:space="preserve"> </w:t>
      </w:r>
      <m:oMath>
        <m:r>
          <m:t>G</m:t>
        </m:r>
        <m:r>
          <m:rPr>
            <m:sty m:val="p"/>
          </m:rPr>
          <m:t>/</m:t>
        </m:r>
        <m:sSub>
          <m:e>
            <m:r>
              <m:t>K</m:t>
            </m:r>
          </m:e>
          <m:sub>
            <m:r>
              <m:t>i</m:t>
            </m:r>
          </m:sub>
        </m:sSub>
      </m:oMath>
      <w:r>
        <w:t xml:space="preserve">. In particular, each of the</w:t>
      </w:r>
      <w:r>
        <w:t xml:space="preserve"> </w:t>
      </w:r>
      <m:oMath>
        <m:r>
          <m:t>N</m:t>
        </m:r>
        <m:r>
          <m:rPr>
            <m:sty m:val="p"/>
          </m:rPr>
          <m:t>−</m:t>
        </m:r>
        <m:r>
          <m:t>1</m:t>
        </m:r>
      </m:oMath>
      <w:r>
        <w:t xml:space="preserve"> </w:t>
      </w:r>
      <w:r>
        <w:t xml:space="preserve">vendors with cost</w:t>
      </w:r>
      <w:r>
        <w:t xml:space="preserve"> </w:t>
      </w:r>
      <m:oMath>
        <m:sSub>
          <m:e>
            <m:r>
              <m:t>K</m:t>
            </m:r>
          </m:e>
          <m:sub>
            <m:r>
              <m:t>o</m:t>
            </m:r>
          </m:sub>
        </m:sSub>
      </m:oMath>
      <w:r>
        <w:t xml:space="preserve"> </w:t>
      </w:r>
      <w:r>
        <w:t xml:space="preserve">has a rate tending to</w:t>
      </w:r>
      <w:r>
        <w:t xml:space="preserve"> </w:t>
      </w:r>
      <m:oMath>
        <m:r>
          <m:t>G</m:t>
        </m:r>
        <m:r>
          <m:rPr>
            <m:sty m:val="p"/>
          </m:rPr>
          <m:t>/</m:t>
        </m:r>
        <m:sSub>
          <m:e>
            <m:r>
              <m:t>K</m:t>
            </m:r>
          </m:e>
          <m:sub>
            <m:r>
              <m:t>o</m:t>
            </m:r>
          </m:sub>
        </m:sSub>
      </m:oMath>
      <w:r>
        <w:t xml:space="preserve"> </w:t>
      </w:r>
      <w:r>
        <w:t xml:space="preserve">in both economies, and the supplier’s rate in the first economy is bounded by</w:t>
      </w:r>
      <w:r>
        <w:t xml:space="preserve"> </w:t>
      </w:r>
      <m:oMath>
        <m:r>
          <m:t>α</m:t>
        </m:r>
        <m:r>
          <m:t>G</m:t>
        </m:r>
        <m:r>
          <m:rPr>
            <m:sty m:val="p"/>
          </m:rPr>
          <m:t>/</m:t>
        </m:r>
        <m:sSub>
          <m:e>
            <m:r>
              <m:t>K</m:t>
            </m:r>
          </m:e>
          <m:sub>
            <m:r>
              <m:t>o</m:t>
            </m:r>
          </m:sub>
        </m:sSub>
      </m:oMath>
      <w:r>
        <w:t xml:space="preserve">. Hence</w:t>
      </w:r>
      <w:r>
        <w:t xml:space="preserve"> </w:t>
      </w:r>
      <m:oMath>
        <m:sSub>
          <m:e>
            <m:r>
              <m:t>H</m:t>
            </m:r>
          </m:e>
          <m:sub>
            <m:r>
              <m:t>s</m:t>
            </m:r>
          </m:sub>
        </m:sSub>
        <m:r>
          <m:rPr>
            <m:sty m:val="p"/>
          </m:rPr>
          <m:t>/</m:t>
        </m:r>
        <m:r>
          <m:t>N</m:t>
        </m:r>
      </m:oMath>
      <w:r>
        <w:t xml:space="preserve"> </w:t>
      </w:r>
      <w:r>
        <w:t xml:space="preserve">and</w:t>
      </w:r>
      <w:r>
        <w:t xml:space="preserve"> </w:t>
      </w:r>
      <m:oMath>
        <m:sSup>
          <m:e>
            <m:r>
              <m:t>H</m:t>
            </m:r>
          </m:e>
          <m:sup>
            <m:r>
              <m:rPr>
                <m:sty m:val="p"/>
              </m:rPr>
              <m:t>*</m:t>
            </m:r>
          </m:sup>
        </m:sSup>
        <m:d>
          <m:dPr>
            <m:begChr m:val="("/>
            <m:endChr m:val=")"/>
            <m:sepChr m:val=""/>
            <m:grow/>
          </m:dPr>
          <m:e>
            <m:r>
              <m:t>N</m:t>
            </m:r>
          </m:e>
        </m:d>
        <m:r>
          <m:rPr>
            <m:sty m:val="p"/>
          </m:rPr>
          <m:t>/</m:t>
        </m:r>
        <m:r>
          <m:t>N</m:t>
        </m:r>
      </m:oMath>
      <w:r>
        <w:t xml:space="preserve"> </w:t>
      </w:r>
      <w:r>
        <w:t xml:space="preserve">both tend to</w:t>
      </w:r>
      <w:r>
        <w:t xml:space="preserve"> </w:t>
      </w:r>
      <m:oMath>
        <m:r>
          <m:t>G</m:t>
        </m:r>
        <m:r>
          <m:rPr>
            <m:sty m:val="p"/>
          </m:rPr>
          <m:t>/</m:t>
        </m:r>
        <m:sSub>
          <m:e>
            <m:r>
              <m:t>K</m:t>
            </m:r>
          </m:e>
          <m:sub>
            <m:r>
              <m:t>o</m:t>
            </m:r>
          </m:sub>
        </m:sSub>
      </m:oMath>
      <w:r>
        <w:t xml:space="preserve">, their ratio tends to 1, and the reduction tends to 0.</w:t>
      </w:r>
      <w:r>
        <w:t xml:space="preserve"> </w:t>
      </w:r>
      <m:oMath>
        <m:r>
          <m:rPr>
            <m:sty m:val="p"/>
          </m:rPr>
          <m:t>◼</m:t>
        </m:r>
      </m:oMath>
    </w:p>
    <w:bookmarkEnd w:id="55"/>
    <w:bookmarkStart w:id="56" w:name="references"/>
    <w:p>
      <w:pPr>
        <w:pStyle w:val="Heading1"/>
      </w:pPr>
      <w:r>
        <w:t xml:space="preserve">References</w:t>
      </w:r>
    </w:p>
    <w:p>
      <w:pPr>
        <w:pStyle w:val="FirstParagraph"/>
      </w:pPr>
      <w:r>
        <w:t xml:space="preserve">Agrawal, A., Gans, J., and Goldfarb, A. 2018.</w:t>
      </w:r>
      <w:r>
        <w:t xml:space="preserve"> </w:t>
      </w:r>
      <w:r>
        <w:rPr>
          <w:iCs/>
          <w:i/>
        </w:rPr>
        <w:t xml:space="preserve">Prediction Machines</w:t>
      </w:r>
      <w:r>
        <w:t xml:space="preserve">. Boston: Harvard Business Review Press.</w:t>
      </w:r>
    </w:p>
    <w:p>
      <w:pPr>
        <w:pStyle w:val="BodyText"/>
      </w:pPr>
      <w:r>
        <w:t xml:space="preserve">Agrawal, A., Gans, J., and Goldfarb, A. 2022.</w:t>
      </w:r>
      <w:r>
        <w:t xml:space="preserve"> </w:t>
      </w:r>
      <w:r>
        <w:rPr>
          <w:iCs/>
          <w:i/>
        </w:rPr>
        <w:t xml:space="preserve">Power and Prediction</w:t>
      </w:r>
      <w:r>
        <w:t xml:space="preserve">. Boston: Harvard Business Review Press.</w:t>
      </w:r>
    </w:p>
    <w:p>
      <w:pPr>
        <w:pStyle w:val="BodyText"/>
      </w:pPr>
      <w:r>
        <w:t xml:space="preserve">Autor, D., Dorn, D., Katz, L. F., Patterson, C., and Van Reenen, J. 2020. The fall of the labor share and the rise of superstar firms.</w:t>
      </w:r>
      <w:r>
        <w:t xml:space="preserve"> </w:t>
      </w:r>
      <w:r>
        <w:rPr>
          <w:iCs/>
          <w:i/>
        </w:rPr>
        <w:t xml:space="preserve">Quarterly Journal of Economics</w:t>
      </w:r>
      <w:r>
        <w:t xml:space="preserve"> </w:t>
      </w:r>
      <w:r>
        <w:t xml:space="preserve">135(2):645–709.</w:t>
      </w:r>
    </w:p>
    <w:p>
      <w:pPr>
        <w:pStyle w:val="BodyText"/>
      </w:pPr>
      <w:r>
        <w:t xml:space="preserve">Barney, J. 1991. Firm resources and sustained competitive advantage.</w:t>
      </w:r>
      <w:r>
        <w:t xml:space="preserve"> </w:t>
      </w:r>
      <w:r>
        <w:rPr>
          <w:iCs/>
          <w:i/>
        </w:rPr>
        <w:t xml:space="preserve">Journal of Management</w:t>
      </w:r>
      <w:r>
        <w:t xml:space="preserve"> </w:t>
      </w:r>
      <w:r>
        <w:t xml:space="preserve">17(1):99–120.</w:t>
      </w:r>
    </w:p>
    <w:p>
      <w:pPr>
        <w:pStyle w:val="BodyText"/>
      </w:pPr>
      <w:r>
        <w:t xml:space="preserve">Bessen, J. 2020. Industry concentration and information technology.</w:t>
      </w:r>
      <w:r>
        <w:t xml:space="preserve"> </w:t>
      </w:r>
      <w:r>
        <w:rPr>
          <w:iCs/>
          <w:i/>
        </w:rPr>
        <w:t xml:space="preserve">Journal of Law and Economics</w:t>
      </w:r>
      <w:r>
        <w:t xml:space="preserve"> </w:t>
      </w:r>
      <w:r>
        <w:t xml:space="preserve">63(3):531–555.</w:t>
      </w:r>
    </w:p>
    <w:p>
      <w:pPr>
        <w:pStyle w:val="BodyText"/>
      </w:pPr>
      <w:r>
        <w:t xml:space="preserve">Bharadwaj, A. S. 2000. A resource-based perspective on information technology capability and firm performance.</w:t>
      </w:r>
      <w:r>
        <w:t xml:space="preserve"> </w:t>
      </w:r>
      <w:r>
        <w:rPr>
          <w:iCs/>
          <w:i/>
        </w:rPr>
        <w:t xml:space="preserve">MIS Quarterly</w:t>
      </w:r>
      <w:r>
        <w:t xml:space="preserve"> </w:t>
      </w:r>
      <w:r>
        <w:t xml:space="preserve">24(1):169–196.</w:t>
      </w:r>
    </w:p>
    <w:p>
      <w:pPr>
        <w:pStyle w:val="BodyText"/>
      </w:pPr>
      <w:r>
        <w:t xml:space="preserve">Bommasani, R., et al. 2021. On the opportunities and risks of foundation models. Preprint, arXiv:2108.07258.</w:t>
      </w:r>
    </w:p>
    <w:p>
      <w:pPr>
        <w:pStyle w:val="BodyText"/>
      </w:pPr>
      <w:r>
        <w:t xml:space="preserve">Bresnahan, T. F., Brynjolfsson, E., and Hitt, L. M. 2002. Information technology, workplace organization, and the demand for skilled labor.</w:t>
      </w:r>
      <w:r>
        <w:t xml:space="preserve"> </w:t>
      </w:r>
      <w:r>
        <w:rPr>
          <w:iCs/>
          <w:i/>
        </w:rPr>
        <w:t xml:space="preserve">Quarterly Journal of Economics</w:t>
      </w:r>
      <w:r>
        <w:t xml:space="preserve"> </w:t>
      </w:r>
      <w:r>
        <w:t xml:space="preserve">117(1):339–376.</w:t>
      </w:r>
    </w:p>
    <w:p>
      <w:pPr>
        <w:pStyle w:val="BodyText"/>
      </w:pPr>
      <w:r>
        <w:t xml:space="preserve">Bresnahan, T. F., and Trajtenberg, M. 1995. General purpose technologies:</w:t>
      </w:r>
      <w:r>
        <w:t xml:space="preserve"> </w:t>
      </w:r>
      <w:r>
        <w:t xml:space="preserve">“</w:t>
      </w:r>
      <w:r>
        <w:t xml:space="preserve">Engines of growth</w:t>
      </w:r>
      <w:r>
        <w:t xml:space="preserve">”</w:t>
      </w:r>
      <w:r>
        <w:t xml:space="preserve">?</w:t>
      </w:r>
      <w:r>
        <w:t xml:space="preserve"> </w:t>
      </w:r>
      <w:r>
        <w:rPr>
          <w:iCs/>
          <w:i/>
        </w:rPr>
        <w:t xml:space="preserve">Journal of Econometrics</w:t>
      </w:r>
      <w:r>
        <w:t xml:space="preserve"> </w:t>
      </w:r>
      <w:r>
        <w:t xml:space="preserve">65(1):83–108.</w:t>
      </w:r>
    </w:p>
    <w:p>
      <w:pPr>
        <w:pStyle w:val="BodyText"/>
      </w:pPr>
      <w:r>
        <w:t xml:space="preserve">Brynjolfsson, E. 1993. The productivity paradox of information technology.</w:t>
      </w:r>
      <w:r>
        <w:t xml:space="preserve"> </w:t>
      </w:r>
      <w:r>
        <w:rPr>
          <w:iCs/>
          <w:i/>
        </w:rPr>
        <w:t xml:space="preserve">Communications of the ACM</w:t>
      </w:r>
      <w:r>
        <w:t xml:space="preserve"> </w:t>
      </w:r>
      <w:r>
        <w:t xml:space="preserve">36(12):66–77.</w:t>
      </w:r>
    </w:p>
    <w:p>
      <w:pPr>
        <w:pStyle w:val="BodyText"/>
      </w:pPr>
      <w:r>
        <w:t xml:space="preserve">Brynjolfsson, E., and Hitt, L. M. 2003. Computing productivity: Firm-level evidence.</w:t>
      </w:r>
      <w:r>
        <w:t xml:space="preserve"> </w:t>
      </w:r>
      <w:r>
        <w:rPr>
          <w:iCs/>
          <w:i/>
        </w:rPr>
        <w:t xml:space="preserve">Review of Economics and Statistics</w:t>
      </w:r>
      <w:r>
        <w:t xml:space="preserve"> </w:t>
      </w:r>
      <w:r>
        <w:t xml:space="preserve">85(4):793–808.</w:t>
      </w:r>
    </w:p>
    <w:p>
      <w:pPr>
        <w:pStyle w:val="BodyText"/>
      </w:pPr>
      <w:r>
        <w:t xml:space="preserve">Brynjolfsson, E., Hitt, L. M., and Yang, S. 2002. Intangible assets: Computers and organizational capital.</w:t>
      </w:r>
      <w:r>
        <w:t xml:space="preserve"> </w:t>
      </w:r>
      <w:r>
        <w:rPr>
          <w:iCs/>
          <w:i/>
        </w:rPr>
        <w:t xml:space="preserve">Brookings Papers on Economic Activity</w:t>
      </w:r>
      <w:r>
        <w:t xml:space="preserve"> </w:t>
      </w:r>
      <w:r>
        <w:t xml:space="preserve">2002(1):137–198.</w:t>
      </w:r>
    </w:p>
    <w:p>
      <w:pPr>
        <w:pStyle w:val="BodyText"/>
      </w:pPr>
      <w:r>
        <w:t xml:space="preserve">Brynjolfsson, E., Li, D., and Raymond, L. 2025. Generative AI at work.</w:t>
      </w:r>
      <w:r>
        <w:t xml:space="preserve"> </w:t>
      </w:r>
      <w:r>
        <w:rPr>
          <w:iCs/>
          <w:i/>
        </w:rPr>
        <w:t xml:space="preserve">Quarterly Journal of Economics</w:t>
      </w:r>
      <w:r>
        <w:t xml:space="preserve"> </w:t>
      </w:r>
      <w:r>
        <w:t xml:space="preserve">140(2):889–942.</w:t>
      </w:r>
    </w:p>
    <w:p>
      <w:pPr>
        <w:pStyle w:val="BodyText"/>
      </w:pPr>
      <w:r>
        <w:t xml:space="preserve">Brynjolfsson, E., Rock, D., and Syverson, C. 2021. The productivity J-curve: How intangibles complement general purpose technologies.</w:t>
      </w:r>
      <w:r>
        <w:t xml:space="preserve"> </w:t>
      </w:r>
      <w:r>
        <w:rPr>
          <w:iCs/>
          <w:i/>
        </w:rPr>
        <w:t xml:space="preserve">American Economic Journal: Macroeconomics</w:t>
      </w:r>
      <w:r>
        <w:t xml:space="preserve"> </w:t>
      </w:r>
      <w:r>
        <w:t xml:space="preserve">13(1):333–372.</w:t>
      </w:r>
    </w:p>
    <w:p>
      <w:pPr>
        <w:pStyle w:val="BodyText"/>
      </w:pPr>
      <w:r>
        <w:t xml:space="preserve">Cameron, A. C., Gelbach, J. B., and Miller, D. L. 2008. Bootstrap-based improvements for inference with clustered errors.</w:t>
      </w:r>
      <w:r>
        <w:t xml:space="preserve"> </w:t>
      </w:r>
      <w:r>
        <w:rPr>
          <w:iCs/>
          <w:i/>
        </w:rPr>
        <w:t xml:space="preserve">Review of Economics and Statistics</w:t>
      </w:r>
      <w:r>
        <w:t xml:space="preserve"> </w:t>
      </w:r>
      <w:r>
        <w:t xml:space="preserve">90(3):414–427.</w:t>
      </w:r>
    </w:p>
    <w:p>
      <w:pPr>
        <w:pStyle w:val="BodyText"/>
      </w:pPr>
      <w:r>
        <w:t xml:space="preserve">Chiang, W.-L., Zheng, L., Sheng, Y., Angelopoulos, A. N., Li, T., Li, D., Zhang, H., Zhu, B., Jordan, M., Gonzalez, J. E., and Stoica, I. 2024. Chatbot Arena: An open platform for evaluating LLMs by human preference.</w:t>
      </w:r>
      <w:r>
        <w:t xml:space="preserve"> </w:t>
      </w:r>
      <w:r>
        <w:rPr>
          <w:iCs/>
          <w:i/>
        </w:rPr>
        <w:t xml:space="preserve">Proceedings of the 41st International Conference on Machine Learning</w:t>
      </w:r>
      <w:r>
        <w:t xml:space="preserve">, PMLR 235:8359–8388.</w:t>
      </w:r>
    </w:p>
    <w:p>
      <w:pPr>
        <w:pStyle w:val="BodyText"/>
      </w:pPr>
      <w:r>
        <w:t xml:space="preserve">Clemons, E. K., and Row, M. C. 1991. Sustaining IT advantage: The role of structural differences.</w:t>
      </w:r>
      <w:r>
        <w:t xml:space="preserve"> </w:t>
      </w:r>
      <w:r>
        <w:rPr>
          <w:iCs/>
          <w:i/>
        </w:rPr>
        <w:t xml:space="preserve">MIS Quarterly</w:t>
      </w:r>
      <w:r>
        <w:t xml:space="preserve"> </w:t>
      </w:r>
      <w:r>
        <w:t xml:space="preserve">15(3):275–292.</w:t>
      </w:r>
    </w:p>
    <w:p>
      <w:pPr>
        <w:pStyle w:val="BodyText"/>
      </w:pPr>
      <w:r>
        <w:t xml:space="preserve">Cottier, B., Snodin, B., Owen, D., and Adamczewski, T. 2025. LLM inference prices have fallen rapidly but unequally across tasks. Epoch AI Data Insights, March. https://epoch.ai/data-insights/llm-inference-price-trends.</w:t>
      </w:r>
    </w:p>
    <w:p>
      <w:pPr>
        <w:pStyle w:val="BodyText"/>
      </w:pPr>
      <w:r>
        <w:t xml:space="preserve">Dell’Acqua, F., et al. 2023. Navigating the jagged technological frontier: Field experimental evidence of the effects of AI on knowledge worker productivity and quality. Harvard Business School Working Paper 24-013.</w:t>
      </w:r>
    </w:p>
    <w:p>
      <w:pPr>
        <w:pStyle w:val="BodyText"/>
      </w:pPr>
      <w:r>
        <w:t xml:space="preserve">Dierickx, I., and Cool, K. 1989. Asset stock accumulation and sustainability of competitive advantage.</w:t>
      </w:r>
      <w:r>
        <w:t xml:space="preserve"> </w:t>
      </w:r>
      <w:r>
        <w:rPr>
          <w:iCs/>
          <w:i/>
        </w:rPr>
        <w:t xml:space="preserve">Management Science</w:t>
      </w:r>
      <w:r>
        <w:t xml:space="preserve"> </w:t>
      </w:r>
      <w:r>
        <w:t xml:space="preserve">35(12):1504–1511.</w:t>
      </w:r>
    </w:p>
    <w:p>
      <w:pPr>
        <w:pStyle w:val="BodyText"/>
      </w:pPr>
      <w:r>
        <w:t xml:space="preserve">Eloundou, T., Manning, S., Mishkin, P., and Rock, D. 2024. GPTs are GPTs: Labor market impact potential of LLMs.</w:t>
      </w:r>
      <w:r>
        <w:t xml:space="preserve"> </w:t>
      </w:r>
      <w:r>
        <w:rPr>
          <w:iCs/>
          <w:i/>
        </w:rPr>
        <w:t xml:space="preserve">Science</w:t>
      </w:r>
      <w:r>
        <w:t xml:space="preserve"> </w:t>
      </w:r>
      <w:r>
        <w:t xml:space="preserve">384(6702):1306–1308.</w:t>
      </w:r>
    </w:p>
    <w:p>
      <w:pPr>
        <w:pStyle w:val="BodyText"/>
      </w:pPr>
      <w:r>
        <w:t xml:space="preserve">Emberson, L. 2025. Open-weight models lag state-of-the-art by around 3 months on average. Epoch AI Data Insights, October 30. https://epoch.ai/data-insights/open-weights-vs-closed-weights-models.</w:t>
      </w:r>
    </w:p>
    <w:p>
      <w:pPr>
        <w:pStyle w:val="BodyText"/>
      </w:pPr>
      <w:r>
        <w:t xml:space="preserve">Epoch AI. 2026. Open models lag state-of-the-art closed models by 4 months. Epoch AI Data Insights, May 29. https://epoch.ai/data-insights/open-closed-eci-gap.</w:t>
      </w:r>
    </w:p>
    <w:p>
      <w:pPr>
        <w:pStyle w:val="BodyText"/>
      </w:pPr>
      <w:r>
        <w:t xml:space="preserve">Gawer, A., and Henderson, R. 2007. Platform owner entry and innovation in complementary markets: Evidence from Intel.</w:t>
      </w:r>
      <w:r>
        <w:t xml:space="preserve"> </w:t>
      </w:r>
      <w:r>
        <w:rPr>
          <w:iCs/>
          <w:i/>
        </w:rPr>
        <w:t xml:space="preserve">Journal of Economics &amp; Management Strategy</w:t>
      </w:r>
      <w:r>
        <w:t xml:space="preserve"> </w:t>
      </w:r>
      <w:r>
        <w:t xml:space="preserve">16(1):1–34.</w:t>
      </w:r>
    </w:p>
    <w:p>
      <w:pPr>
        <w:pStyle w:val="BodyText"/>
      </w:pPr>
      <w:r>
        <w:t xml:space="preserve">Goodman-Bacon, A. 2021. Difference-in-differences with variation in treatment timing.</w:t>
      </w:r>
      <w:r>
        <w:t xml:space="preserve"> </w:t>
      </w:r>
      <w:r>
        <w:rPr>
          <w:iCs/>
          <w:i/>
        </w:rPr>
        <w:t xml:space="preserve">Journal of Econometrics</w:t>
      </w:r>
      <w:r>
        <w:t xml:space="preserve"> </w:t>
      </w:r>
      <w:r>
        <w:t xml:space="preserve">225(2):254–277.</w:t>
      </w:r>
    </w:p>
    <w:p>
      <w:pPr>
        <w:pStyle w:val="BodyText"/>
      </w:pPr>
      <w:r>
        <w:t xml:space="preserve">Griliches, Z. 1994. Productivity, R&amp;D, and the data constraint.</w:t>
      </w:r>
      <w:r>
        <w:t xml:space="preserve"> </w:t>
      </w:r>
      <w:r>
        <w:rPr>
          <w:iCs/>
          <w:i/>
        </w:rPr>
        <w:t xml:space="preserve">American Economic Review</w:t>
      </w:r>
      <w:r>
        <w:t xml:space="preserve"> </w:t>
      </w:r>
      <w:r>
        <w:t xml:space="preserve">84(1):1–23.</w:t>
      </w:r>
    </w:p>
    <w:p>
      <w:pPr>
        <w:pStyle w:val="BodyText"/>
      </w:pPr>
      <w:r>
        <w:t xml:space="preserve">Grossman, S. J., and Hart, O. D. 1986. The costs and benefits of ownership: A theory of vertical and lateral integration.</w:t>
      </w:r>
      <w:r>
        <w:t xml:space="preserve"> </w:t>
      </w:r>
      <w:r>
        <w:rPr>
          <w:iCs/>
          <w:i/>
        </w:rPr>
        <w:t xml:space="preserve">Journal of Political Economy</w:t>
      </w:r>
      <w:r>
        <w:t xml:space="preserve"> </w:t>
      </w:r>
      <w:r>
        <w:t xml:space="preserve">94(4):691–719.</w:t>
      </w:r>
    </w:p>
    <w:p>
      <w:pPr>
        <w:pStyle w:val="BodyText"/>
      </w:pPr>
      <w:r>
        <w:t xml:space="preserve">Gundlach, H., Lynch, J., Mertens, M., and Thompson, N. 2026. The price of progress: Price performance and the future of AI. Preprint, arXiv:2511.23455v2.</w:t>
      </w:r>
    </w:p>
    <w:p>
      <w:pPr>
        <w:pStyle w:val="BodyText"/>
      </w:pPr>
      <w:r>
        <w:t xml:space="preserve">Hitt, L. M., and Brynjolfsson, E. 1996. Productivity, business profitability, and consumer surplus: Three different measures of information technology value.</w:t>
      </w:r>
      <w:r>
        <w:t xml:space="preserve"> </w:t>
      </w:r>
      <w:r>
        <w:rPr>
          <w:iCs/>
          <w:i/>
        </w:rPr>
        <w:t xml:space="preserve">MIS Quarterly</w:t>
      </w:r>
      <w:r>
        <w:t xml:space="preserve"> </w:t>
      </w:r>
      <w:r>
        <w:t xml:space="preserve">20(2):121–142.</w:t>
      </w:r>
    </w:p>
    <w:p>
      <w:pPr>
        <w:pStyle w:val="BodyText"/>
      </w:pPr>
      <w:r>
        <w:t xml:space="preserve">Humlum, A., and Vestergaard, E. 2025. Large language models, small labor market effects. NBER Working Paper 33777, National Bureau of Economic Research, Cambridge, MA.</w:t>
      </w:r>
    </w:p>
    <w:p>
      <w:pPr>
        <w:pStyle w:val="BodyText"/>
      </w:pPr>
      <w:r>
        <w:t xml:space="preserve">Klein, B., Crawford, R. G., and Alchian, A. A. 1978. Vertical integration, appropriable rents, and the competitive contracting process.</w:t>
      </w:r>
      <w:r>
        <w:t xml:space="preserve"> </w:t>
      </w:r>
      <w:r>
        <w:rPr>
          <w:iCs/>
          <w:i/>
        </w:rPr>
        <w:t xml:space="preserve">Journal of Law and Economics</w:t>
      </w:r>
      <w:r>
        <w:t xml:space="preserve"> </w:t>
      </w:r>
      <w:r>
        <w:t xml:space="preserve">21(2):297–326.</w:t>
      </w:r>
    </w:p>
    <w:p>
      <w:pPr>
        <w:pStyle w:val="BodyText"/>
      </w:pPr>
      <w:r>
        <w:t xml:space="preserve">Lippman, S. A., and Rumelt, R. P. 1982. Uncertain imitability: An analysis of interfirm differences in efficiency under competition.</w:t>
      </w:r>
      <w:r>
        <w:t xml:space="preserve"> </w:t>
      </w:r>
      <w:r>
        <w:rPr>
          <w:iCs/>
          <w:i/>
        </w:rPr>
        <w:t xml:space="preserve">Bell Journal of Economics</w:t>
      </w:r>
      <w:r>
        <w:t xml:space="preserve"> </w:t>
      </w:r>
      <w:r>
        <w:t xml:space="preserve">13(2):418–438.</w:t>
      </w:r>
    </w:p>
    <w:p>
      <w:pPr>
        <w:pStyle w:val="BodyText"/>
      </w:pPr>
      <w:r>
        <w:t xml:space="preserve">Marshall, A. 1890.</w:t>
      </w:r>
      <w:r>
        <w:t xml:space="preserve"> </w:t>
      </w:r>
      <w:r>
        <w:rPr>
          <w:iCs/>
          <w:i/>
        </w:rPr>
        <w:t xml:space="preserve">Principles of Economics</w:t>
      </w:r>
      <w:r>
        <w:t xml:space="preserve">. London: Macmillan.</w:t>
      </w:r>
    </w:p>
    <w:p>
      <w:pPr>
        <w:pStyle w:val="BodyText"/>
      </w:pPr>
      <w:r>
        <w:t xml:space="preserve">Mata, F. J., Fuerst, W. L., and Barney, J. B. 1995. Information technology and sustained competitive advantage: A resource-based analysis.</w:t>
      </w:r>
      <w:r>
        <w:t xml:space="preserve"> </w:t>
      </w:r>
      <w:r>
        <w:rPr>
          <w:iCs/>
          <w:i/>
        </w:rPr>
        <w:t xml:space="preserve">MIS Quarterly</w:t>
      </w:r>
      <w:r>
        <w:t xml:space="preserve"> </w:t>
      </w:r>
      <w:r>
        <w:t xml:space="preserve">19(4):487–505.</w:t>
      </w:r>
    </w:p>
    <w:p>
      <w:pPr>
        <w:pStyle w:val="BodyText"/>
      </w:pPr>
      <w:r>
        <w:t xml:space="preserve">Melville, N., Kraemer, K., and Gurbaxani, V. 2004. Review: Information technology and organizational performance: An integrative model of IT business value.</w:t>
      </w:r>
      <w:r>
        <w:t xml:space="preserve"> </w:t>
      </w:r>
      <w:r>
        <w:rPr>
          <w:iCs/>
          <w:i/>
        </w:rPr>
        <w:t xml:space="preserve">MIS Quarterly</w:t>
      </w:r>
      <w:r>
        <w:t xml:space="preserve"> </w:t>
      </w:r>
      <w:r>
        <w:t xml:space="preserve">28(2):283–322.</w:t>
      </w:r>
    </w:p>
    <w:p>
      <w:pPr>
        <w:pStyle w:val="BodyText"/>
      </w:pPr>
      <w:r>
        <w:t xml:space="preserve">Milgrom, P., and Roberts, J. 1990. The economics of modern manufacturing: Technology, strategy, and organization.</w:t>
      </w:r>
      <w:r>
        <w:t xml:space="preserve"> </w:t>
      </w:r>
      <w:r>
        <w:rPr>
          <w:iCs/>
          <w:i/>
        </w:rPr>
        <w:t xml:space="preserve">American Economic Review</w:t>
      </w:r>
      <w:r>
        <w:t xml:space="preserve"> </w:t>
      </w:r>
      <w:r>
        <w:t xml:space="preserve">80(3):511–528.</w:t>
      </w:r>
    </w:p>
    <w:p>
      <w:pPr>
        <w:pStyle w:val="BodyText"/>
      </w:pPr>
      <w:r>
        <w:t xml:space="preserve">MLQ. 2026. Leaked OpenAI financials reveal $21B operating loss on $13B revenue in 2025. June 17. https://mlq.ai/news/leaked-openai-financials-reveal-21b-operating-loss-on-13b-revenue-in-2025/.</w:t>
      </w:r>
    </w:p>
    <w:p>
      <w:pPr>
        <w:pStyle w:val="BodyText"/>
      </w:pPr>
      <w:r>
        <w:t xml:space="preserve">Mussa, M., and Rosen, S. 1978. Monopoly and product quality.</w:t>
      </w:r>
      <w:r>
        <w:t xml:space="preserve"> </w:t>
      </w:r>
      <w:r>
        <w:rPr>
          <w:iCs/>
          <w:i/>
        </w:rPr>
        <w:t xml:space="preserve">Journal of Economic Theory</w:t>
      </w:r>
      <w:r>
        <w:t xml:space="preserve"> </w:t>
      </w:r>
      <w:r>
        <w:t xml:space="preserve">18(2):301–317.</w:t>
      </w:r>
    </w:p>
    <w:p>
      <w:pPr>
        <w:pStyle w:val="BodyText"/>
      </w:pPr>
      <w:r>
        <w:t xml:space="preserve">Nordhaus, W. D. 2004. Schumpeterian profits in the American economy: Theory and measurement. NBER Working Paper 10433, National Bureau of Economic Research, Cambridge, MA.</w:t>
      </w:r>
    </w:p>
    <w:p>
      <w:pPr>
        <w:pStyle w:val="BodyText"/>
      </w:pPr>
      <w:r>
        <w:t xml:space="preserve">Noy, S., and Zhang, W. 2023. Experimental evidence on the productivity effects of generative artificial intelligence.</w:t>
      </w:r>
      <w:r>
        <w:t xml:space="preserve"> </w:t>
      </w:r>
      <w:r>
        <w:rPr>
          <w:iCs/>
          <w:i/>
        </w:rPr>
        <w:t xml:space="preserve">Science</w:t>
      </w:r>
      <w:r>
        <w:t xml:space="preserve"> </w:t>
      </w:r>
      <w:r>
        <w:t xml:space="preserve">381(6654):187–192.</w:t>
      </w:r>
    </w:p>
    <w:p>
      <w:pPr>
        <w:pStyle w:val="BodyText"/>
      </w:pPr>
      <w:r>
        <w:t xml:space="preserve">OpenRouter. 2026. Models and endpoint pricing. Accessed September 2026, https://openrouter.ai/models.</w:t>
      </w:r>
    </w:p>
    <w:p>
      <w:pPr>
        <w:pStyle w:val="BodyText"/>
      </w:pPr>
      <w:r>
        <w:t xml:space="preserve">Peng, S., Kalliamvakou, E., Cihon, P., and Demirer, M. 2023. The impact of AI on developer productivity: Evidence from GitHub Copilot. Preprint, arXiv:2302.06590.</w:t>
      </w:r>
    </w:p>
    <w:p>
      <w:pPr>
        <w:pStyle w:val="BodyText"/>
      </w:pPr>
      <w:r>
        <w:t xml:space="preserve">Peteraf, M. A. 1993. The cornerstones of competitive advantage: A resource-based view.</w:t>
      </w:r>
      <w:r>
        <w:t xml:space="preserve"> </w:t>
      </w:r>
      <w:r>
        <w:rPr>
          <w:iCs/>
          <w:i/>
        </w:rPr>
        <w:t xml:space="preserve">Strategic Management Journal</w:t>
      </w:r>
      <w:r>
        <w:t xml:space="preserve"> </w:t>
      </w:r>
      <w:r>
        <w:t xml:space="preserve">14(3):179–191.</w:t>
      </w:r>
    </w:p>
    <w:p>
      <w:pPr>
        <w:pStyle w:val="BodyText"/>
      </w:pPr>
      <w:r>
        <w:t xml:space="preserve">Piccoli, G., and Ives, B. 2005. IT-dependent strategic initiatives and sustained competitive advantage: A review and synthesis of the literature.</w:t>
      </w:r>
      <w:r>
        <w:t xml:space="preserve"> </w:t>
      </w:r>
      <w:r>
        <w:rPr>
          <w:iCs/>
          <w:i/>
        </w:rPr>
        <w:t xml:space="preserve">MIS Quarterly</w:t>
      </w:r>
      <w:r>
        <w:t xml:space="preserve"> </w:t>
      </w:r>
      <w:r>
        <w:t xml:space="preserve">29(4):747–776.</w:t>
      </w:r>
    </w:p>
    <w:p>
      <w:pPr>
        <w:pStyle w:val="BodyText"/>
      </w:pPr>
      <w:r>
        <w:t xml:space="preserve">Rochet, J.-C., and Tirole, J. 2003. Platform competition in two-sided markets.</w:t>
      </w:r>
      <w:r>
        <w:t xml:space="preserve"> </w:t>
      </w:r>
      <w:r>
        <w:rPr>
          <w:iCs/>
          <w:i/>
        </w:rPr>
        <w:t xml:space="preserve">Journal of the European Economic Association</w:t>
      </w:r>
      <w:r>
        <w:t xml:space="preserve"> </w:t>
      </w:r>
      <w:r>
        <w:t xml:space="preserve">1(4):990–1029.</w:t>
      </w:r>
    </w:p>
    <w:p>
      <w:pPr>
        <w:pStyle w:val="BodyText"/>
      </w:pPr>
      <w:r>
        <w:t xml:space="preserve">SaaStr. 2026. By year-end, Anthropic will out-earn every public software company except Microsoft. August 21. https://www.saastr.com/.</w:t>
      </w:r>
    </w:p>
    <w:p>
      <w:pPr>
        <w:pStyle w:val="BodyText"/>
      </w:pPr>
      <w:r>
        <w:t xml:space="preserve">Sacra. 2026. OpenAI revenue, valuation &amp; funding. Accessed September 2026, https://sacra.com/c/openai/.</w:t>
      </w:r>
    </w:p>
    <w:p>
      <w:pPr>
        <w:pStyle w:val="BodyText"/>
      </w:pPr>
      <w:r>
        <w:t xml:space="preserve">Schumpeter, J. A. 1934.</w:t>
      </w:r>
      <w:r>
        <w:t xml:space="preserve"> </w:t>
      </w:r>
      <w:r>
        <w:rPr>
          <w:iCs/>
          <w:i/>
        </w:rPr>
        <w:t xml:space="preserve">The Theory of Economic Development</w:t>
      </w:r>
      <w:r>
        <w:t xml:space="preserve">. Cambridge, MA: Harvard University Press.</w:t>
      </w:r>
    </w:p>
    <w:p>
      <w:pPr>
        <w:pStyle w:val="BodyText"/>
      </w:pPr>
      <w:r>
        <w:t xml:space="preserve">Schumpeter, J. A. 1942.</w:t>
      </w:r>
      <w:r>
        <w:t xml:space="preserve"> </w:t>
      </w:r>
      <w:r>
        <w:rPr>
          <w:iCs/>
          <w:i/>
        </w:rPr>
        <w:t xml:space="preserve">Capitalism, Socialism and Democracy</w:t>
      </w:r>
      <w:r>
        <w:t xml:space="preserve">. New York: Harper &amp; Brothers.</w:t>
      </w:r>
    </w:p>
    <w:p>
      <w:pPr>
        <w:pStyle w:val="BodyText"/>
      </w:pPr>
      <w:r>
        <w:t xml:space="preserve">SEC (U.S. Securities and Exchange Commission). 2026. EDGAR XBRL company facts API. Accessed September 2026, https://data.sec.gov/api/xbrl/companyfacts/.</w:t>
      </w:r>
    </w:p>
    <w:p>
      <w:pPr>
        <w:pStyle w:val="BodyText"/>
      </w:pPr>
      <w:r>
        <w:t xml:space="preserve">Shaked, A., and Sutton, J. 1982. Relaxing price competition through product differentiation.</w:t>
      </w:r>
      <w:r>
        <w:t xml:space="preserve"> </w:t>
      </w:r>
      <w:r>
        <w:rPr>
          <w:iCs/>
          <w:i/>
        </w:rPr>
        <w:t xml:space="preserve">Review of Economic Studies</w:t>
      </w:r>
      <w:r>
        <w:t xml:space="preserve"> </w:t>
      </w:r>
      <w:r>
        <w:t xml:space="preserve">49(1):3–13.</w:t>
      </w:r>
    </w:p>
    <w:p>
      <w:pPr>
        <w:pStyle w:val="BodyText"/>
      </w:pPr>
      <w:r>
        <w:t xml:space="preserve">Solow, R. M. 1987. We’d better watch out.</w:t>
      </w:r>
      <w:r>
        <w:t xml:space="preserve"> </w:t>
      </w:r>
      <w:r>
        <w:rPr>
          <w:iCs/>
          <w:i/>
        </w:rPr>
        <w:t xml:space="preserve">New York Times Book Review</w:t>
      </w:r>
      <w:r>
        <w:t xml:space="preserve">, July 12, p. 36.</w:t>
      </w:r>
    </w:p>
    <w:p>
      <w:pPr>
        <w:pStyle w:val="BodyText"/>
      </w:pPr>
      <w:r>
        <w:t xml:space="preserve">Spengler, J. J. 1950. Vertical integration and antitrust policy.</w:t>
      </w:r>
      <w:r>
        <w:t xml:space="preserve"> </w:t>
      </w:r>
      <w:r>
        <w:rPr>
          <w:iCs/>
          <w:i/>
        </w:rPr>
        <w:t xml:space="preserve">Journal of Political Economy</w:t>
      </w:r>
      <w:r>
        <w:t xml:space="preserve"> </w:t>
      </w:r>
      <w:r>
        <w:t xml:space="preserve">58(4):347–352.</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w:t>
      </w:r>
      <w:r>
        <w:t xml:space="preserve"> </w:t>
      </w:r>
      <w:r>
        <w:t xml:space="preserve">15(6):285–305.</w:t>
      </w:r>
    </w:p>
    <w:p>
      <w:pPr>
        <w:pStyle w:val="BodyText"/>
      </w:pPr>
      <w:r>
        <w:t xml:space="preserve">Zhu, F., and Liu, Q. 2018. Competing with complementors: An empirical look at Amazon.com.</w:t>
      </w:r>
      <w:r>
        <w:t xml:space="preserve"> </w:t>
      </w:r>
      <w:r>
        <w:rPr>
          <w:iCs/>
          <w:i/>
        </w:rPr>
        <w:t xml:space="preserve">Strategic Management Journal</w:t>
      </w:r>
      <w:r>
        <w:t xml:space="preserve"> </w:t>
      </w:r>
      <w:r>
        <w:t xml:space="preserve">39(10):2618–2642.</w:t>
      </w:r>
    </w:p>
    <w:p>
      <w:pPr>
        <w:pStyle w:val="BodyText"/>
      </w:pPr>
      <w:r>
        <w:t xml:space="preserve">Zitron, E. 2026. Exclusive: OpenAI losses increased nearly 8X in 2025, with spending hitting $34 billion.</w:t>
      </w:r>
      <w:r>
        <w:t xml:space="preserve"> </w:t>
      </w:r>
      <w:r>
        <w:rPr>
          <w:iCs/>
          <w:i/>
        </w:rPr>
        <w:t xml:space="preserve">Where’s Your Ed At</w:t>
      </w:r>
      <w:r>
        <w:t xml:space="preserve">, June 16. https://www.wheresyoured.at/exclusive-openai-financials/.</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color w:val="000000"/>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color w:val="000000"/>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color w:val="000000"/>
      <w:rFonts w:ascii="Times New Roman" w:cs="Times New Roman" w:eastAsia="Times New Roman" w:hAnsi="Times New Roman"/>
      <w:sz w:val="24"/>
    </w:rPr>
  </w:style>
  <w:style w:customStyle="1" w:styleId="Compact" w:type="paragraph">
    <w:name w:val="Compact"/>
    <w:basedOn w:val="BodyText"/>
    <w:qFormat/>
    <w:pPr>
      <w:spacing w:after="36" w:before="36" w:line="480" w:lineRule="auto"/>
    </w:pPr>
    <w:rPr>
      <w:color w:val="000000"/>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color w:val="000000"/>
      <w:sz w:val="30"/>
      <w:szCs w:val="30"/>
      <w:rFonts w:ascii="Times New Roman" w:cs="Times New Roman" w:eastAsia="Times New Roman" w:hAnsi="Times New Roman"/>
    </w:rPr>
  </w:style>
  <w:style w:customStyle="1" w:styleId="Author" w:type="paragraph">
    <w:name w:val="Author"/>
    <w:next w:val="BodyText"/>
    <w:qFormat/>
    <w:pPr>
      <w:keepNext/>
      <w:keepLines/>
      <w:jc w:val="center"/>
    </w:pPr>
    <w:rPr>
      <w:color w:val="000000"/>
      <w:rFonts w:ascii="Times New Roman" w:cs="Times New Roman" w:eastAsia="Times New Roman" w:hAnsi="Times New Roman"/>
    </w:rPr>
  </w:style>
  <w:style w:styleId="Date" w:type="paragraph">
    <w:name w:val="Date"/>
    <w:next w:val="BodyText"/>
    <w:qFormat/>
    <w:pPr>
      <w:keepNext/>
      <w:keepLines/>
      <w:jc w:val="center"/>
    </w:pPr>
    <w:rPr>
      <w:color w:val="000000"/>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color w:val="000000"/>
      <w:sz w:val="20"/>
      <w:szCs w:val="20"/>
      <w:b/>
      <w:rFonts w:ascii="Times New Roman" w:cs="Times New Roman" w:eastAsia="Times New Roman" w:hAnsi="Times New Roman"/>
    </w:rPr>
  </w:style>
  <w:style w:customStyle="1" w:styleId="Abstract" w:type="paragraph">
    <w:name w:val="Abstract"/>
    <w:basedOn w:val="Normal"/>
    <w:next w:val="BodyText"/>
    <w:qFormat/>
    <w:pPr>
      <w:keepNext/>
      <w:keepLines/>
      <w:spacing w:after="300" w:before="100" w:line="480" w:lineRule="auto"/>
    </w:pPr>
    <w:rPr>
      <w:color w:val="000000"/>
      <w:sz w:val="24"/>
      <w:szCs w:val="20"/>
      <w:rFonts w:ascii="Times New Roman" w:cs="Times New Roman" w:eastAsia="Times New Roman" w:hAnsi="Times New Roman"/>
    </w:rPr>
  </w:style>
  <w:style w:styleId="Bibliography" w:type="paragraph">
    <w:name w:val="Bibliography"/>
    <w:basedOn w:val="Normal"/>
    <w:next w:val="Bibliography"/>
    <w:qFormat/>
    <w:pPr/>
    <w:rPr>
      <w:color w:val="000000"/>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color w:val="000000"/>
      <w:rFonts w:ascii="Times New Roman" w:cs="Times New Roman" w:eastAsia="Times New Roman" w:hAnsi="Times New Roman"/>
    </w:rPr>
  </w:style>
  <w:style w:styleId="FootnoteText" w:type="paragraph">
    <w:name w:val="Footnote Text"/>
    <w:basedOn w:val="Normal"/>
    <w:next w:val="FootnoteText"/>
    <w:uiPriority w:val="9"/>
    <w:unhideWhenUsed/>
    <w:qFormat/>
    <w:rPr>
      <w:color w:val="000000"/>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color w:val="000000"/>
      <w:rFonts w:ascii="Times New Roman" w:cs="Times New Roman" w:eastAsia="Times New Roman" w:hAnsi="Times New Roman"/>
    </w:rPr>
  </w:style>
  <w:style w:customStyle="1" w:styleId="Definition" w:type="paragraph">
    <w:name w:val="Definition"/>
    <w:basedOn w:val="Normal"/>
    <w:rPr>
      <w:color w:val="000000"/>
      <w:rFonts w:ascii="Times New Roman" w:cs="Times New Roman" w:eastAsia="Times New Roman" w:hAnsi="Times New Roman"/>
    </w:rPr>
  </w:style>
  <w:style w:styleId="Caption" w:type="paragraph">
    <w:name w:val="Caption"/>
    <w:basedOn w:val="Normal"/>
    <w:link w:val="BodyTextChar"/>
    <w:pPr>
      <w:spacing w:after="120" w:before="0"/>
    </w:pPr>
    <w:rPr>
      <w:i/>
      <w:color w:val="000000"/>
      <w:rFonts w:ascii="Times New Roman" w:cs="Times New Roman" w:eastAsia="Times New Roman" w:hAnsi="Times New Roman"/>
    </w:rPr>
  </w:style>
  <w:style w:customStyle="1" w:styleId="TableCaption" w:type="paragraph">
    <w:name w:val="Table Caption"/>
    <w:basedOn w:val="Caption"/>
    <w:pPr>
      <w:keepNext/>
    </w:pPr>
    <w:rPr>
      <w:color w:val="000000"/>
      <w:rFonts w:ascii="Times New Roman" w:cs="Times New Roman" w:eastAsia="Times New Roman" w:hAnsi="Times New Roman"/>
    </w:rPr>
  </w:style>
  <w:style w:customStyle="1" w:styleId="ImageCaption" w:type="paragraph">
    <w:name w:val="Image Caption"/>
    <w:basedOn w:val="Caption"/>
    <w:rPr>
      <w:color w:val="000000"/>
      <w:rFonts w:ascii="Times New Roman" w:cs="Times New Roman" w:eastAsia="Times New Roman" w:hAnsi="Times New Roman"/>
    </w:rPr>
  </w:style>
  <w:style w:customStyle="1" w:styleId="Figure" w:type="paragraph">
    <w:name w:val="Figure"/>
    <w:basedOn w:val="Normal"/>
    <w:rPr>
      <w:color w:val="000000"/>
      <w:rFonts w:ascii="Times New Roman" w:cs="Times New Roman" w:eastAsia="Times New Roman" w:hAnsi="Times New Roman"/>
    </w:rPr>
  </w:style>
  <w:style w:customStyle="1" w:styleId="CaptionedFigure" w:type="paragraph">
    <w:name w:val="Captioned Figure"/>
    <w:basedOn w:val="Figure"/>
    <w:pPr>
      <w:keepNext/>
    </w:pPr>
    <w:rPr>
      <w:color w:val="000000"/>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Profits from Large Language Models? An Appropriability Theory of Value Capture along the AI Value Chain</dc:title>
  <dc:creator/>
  <cp:keywords/>
  <dcterms:created xsi:type="dcterms:W3CDTF">2026-10-21T00:47:15Z</dcterms:created>
  <dcterms:modified xsi:type="dcterms:W3CDTF">2026-10-21T00:47:15Z</dcterms:modified>
</cp:coreProperties>
</file>

<file path=docProps/custom.xml><?xml version="1.0" encoding="utf-8"?>
<Properties xmlns="http://schemas.openxmlformats.org/officeDocument/2006/custom-properties" xmlns:vt="http://schemas.openxmlformats.org/officeDocument/2006/docPropsVTypes"/>
</file>