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Online</w:t>
      </w:r>
      <w:r>
        <w:t xml:space="preserve"> </w:t>
      </w:r>
      <w:r>
        <w:t xml:space="preserve">Appendix</w:t>
      </w:r>
      <w:r>
        <w:t xml:space="preserve"> </w:t>
      </w:r>
      <w:r>
        <w:t xml:space="preserve">to</w:t>
      </w:r>
      <w:r>
        <w:t xml:space="preserve"> </w:t>
      </w:r>
      <w:r>
        <w:t xml:space="preserve">“</w:t>
      </w:r>
      <w:r>
        <w:t xml:space="preserve">Cheap</w:t>
      </w:r>
      <w:r>
        <w:t xml:space="preserve"> </w:t>
      </w:r>
      <w:r>
        <w:t xml:space="preserve">Code,</w:t>
      </w:r>
      <w:r>
        <w:t xml:space="preserve"> </w:t>
      </w:r>
      <w:r>
        <w:t xml:space="preserve">Costly</w:t>
      </w:r>
      <w:r>
        <w:t xml:space="preserve"> </w:t>
      </w:r>
      <w:r>
        <w:t xml:space="preserve">Choices:</w:t>
      </w:r>
      <w:r>
        <w:t xml:space="preserve"> </w:t>
      </w:r>
      <w:r>
        <w:t xml:space="preserve">A</w:t>
      </w:r>
      <w:r>
        <w:t xml:space="preserve"> </w:t>
      </w:r>
      <w:r>
        <w:t xml:space="preserve">Behavioral</w:t>
      </w:r>
      <w:r>
        <w:t xml:space="preserve"> </w:t>
      </w:r>
      <w:r>
        <w:t xml:space="preserve">Economics</w:t>
      </w:r>
      <w:r>
        <w:t xml:space="preserve"> </w:t>
      </w:r>
      <w:r>
        <w:t xml:space="preserve">Theory</w:t>
      </w:r>
      <w:r>
        <w:t xml:space="preserve"> </w:t>
      </w:r>
      <w:r>
        <w:t xml:space="preserve">of</w:t>
      </w:r>
      <w:r>
        <w:t xml:space="preserve"> </w:t>
      </w:r>
      <w:r>
        <w:t xml:space="preserve">Technical</w:t>
      </w:r>
      <w:r>
        <w:t xml:space="preserve"> </w:t>
      </w:r>
      <w:r>
        <w:t xml:space="preserve">Debt</w:t>
      </w:r>
      <w:r>
        <w:t xml:space="preserve"> </w:t>
      </w:r>
      <w:r>
        <w:t xml:space="preserve">Accumulation</w:t>
      </w:r>
      <w:r>
        <w:t xml:space="preserve"> </w:t>
      </w:r>
      <w:r>
        <w:t xml:space="preserve">in</w:t>
      </w:r>
      <w:r>
        <w:t xml:space="preserve"> </w:t>
      </w:r>
      <w:r>
        <w:t xml:space="preserve">LLM-Assisted</w:t>
      </w:r>
      <w:r>
        <w:t xml:space="preserve"> </w:t>
      </w:r>
      <w:r>
        <w:t xml:space="preserve">Software</w:t>
      </w:r>
      <w:r>
        <w:t xml:space="preserve"> </w:t>
      </w:r>
      <w:r>
        <w:t xml:space="preserve">Development</w:t>
      </w:r>
      <w:r>
        <w:t xml:space="preserve">”</w:t>
      </w:r>
    </w:p>
    <w:p>
      <w:pPr>
        <w:pStyle w:val="FirstParagraph"/>
      </w:pPr>
      <w:r>
        <w:rPr>
          <w:iCs/>
          <w:i/>
        </w:rPr>
        <w:t xml:space="preserve">Prepared for blind review</w:t>
      </w:r>
    </w:p>
    <w:bookmarkStart w:id="20" w:name="contents"/>
    <w:p>
      <w:pPr>
        <w:pStyle w:val="Heading1"/>
      </w:pPr>
      <w:r>
        <w:t xml:space="preserve">Contents</w:t>
      </w:r>
    </w:p>
    <w:p>
      <w:pPr>
        <w:pStyle w:val="FirstParagraph"/>
      </w:pPr>
      <w:r>
        <w:t xml:space="preserve">This Online Appendix supplements the manuscript. Section OA1 proves Result 4 (debt traps and hysteresis) and Section OA2 proves Result 8 (self-confirming complacency); Section OA3 shows that the sign results of the strategic extension (Results 5 to 7) hold in a more general setting than the closed forms of the main text. Section OA4 lists the parameters of the numerical illustrations and the automated checks of the model. Sections OA5 to OA8 give the construction of the data and additional empirical results. Section OA9 describes the experiment proposed in Section 5.5 of the manuscript and its simulated power. Equation numbers (1) to (4) and the definitions of</w:t>
      </w:r>
      <w:r>
        <w:t xml:space="preserve"> </w:t>
      </w:r>
      <m:oMath>
        <m:sSub>
          <m:e>
            <m:r>
              <m:t>D</m:t>
            </m:r>
          </m:e>
          <m:sub>
            <m:r>
              <m:t>C</m:t>
            </m:r>
          </m:sub>
        </m:sSub>
      </m:oMath>
      <w:r>
        <w:t xml:space="preserve">,</w:t>
      </w:r>
      <w:r>
        <w:t xml:space="preserve"> </w:t>
      </w:r>
      <m:oMath>
        <m:sSub>
          <m:e>
            <m:r>
              <m:t>D</m:t>
            </m:r>
          </m:e>
          <m:sub>
            <m:r>
              <m:t>A</m:t>
            </m:r>
          </m:sub>
        </m:sSub>
      </m:oMath>
      <w:r>
        <w:t xml:space="preserve">,</w:t>
      </w:r>
      <w:r>
        <w:t xml:space="preserve"> </w:t>
      </w:r>
      <m:oMath>
        <m:sSub>
          <m:e>
            <m:r>
              <m:t>Δ</m:t>
            </m:r>
          </m:e>
          <m:sub>
            <m:r>
              <m:t>p</m:t>
            </m:r>
          </m:sub>
        </m:sSub>
      </m:oMath>
      <w:r>
        <w:t xml:space="preserve">, and</w:t>
      </w:r>
      <w:r>
        <w:t xml:space="preserve"> </w:t>
      </w:r>
      <m:oMath>
        <m:r>
          <m:t>Δ</m:t>
        </m:r>
      </m:oMath>
      <w:r>
        <w:t xml:space="preserve"> </w:t>
      </w:r>
      <w:r>
        <w:t xml:space="preserve">are those of the manuscript.</w:t>
      </w:r>
    </w:p>
    <w:bookmarkEnd w:id="20"/>
    <w:bookmarkStart w:id="21" w:name="X9fa11b50bd1b619030e8acaa619cd673b6ee5a2"/>
    <w:p>
      <w:pPr>
        <w:pStyle w:val="Heading1"/>
      </w:pPr>
      <w:r>
        <w:t xml:space="preserve">OA1. Proof of Result 4 (debt traps and hysteresis)</w:t>
      </w:r>
    </w:p>
    <w:p>
      <w:pPr>
        <w:pStyle w:val="FirstParagraph"/>
      </w:pPr>
      <w:r>
        <w:rPr>
          <w:bCs/>
          <w:b/>
        </w:rPr>
        <w:t xml:space="preserve">Setting.</w:t>
      </w:r>
      <w:r>
        <w:t xml:space="preserve"> </w:t>
      </w:r>
      <w:r>
        <w:t xml:space="preserve">Let</w:t>
      </w:r>
      <w:r>
        <w:t xml:space="preserve"> </w:t>
      </w:r>
      <m:oMath>
        <m:r>
          <m:t>T</m:t>
        </m:r>
        <m:d>
          <m:dPr>
            <m:begChr m:val="("/>
            <m:endChr m:val=")"/>
            <m:sepChr m:val=""/>
            <m:grow/>
          </m:dPr>
          <m:e>
            <m:r>
              <m:t>H</m:t>
            </m:r>
          </m:e>
        </m:d>
        <m:r>
          <m:rPr>
            <m:sty m:val="p"/>
          </m:rPr>
          <m:t>=</m:t>
        </m:r>
        <m:d>
          <m:dPr>
            <m:begChr m:val="("/>
            <m:endChr m:val=")"/>
            <m:sepChr m:val=""/>
            <m:grow/>
          </m:dPr>
          <m:e>
            <m:r>
              <m:t>1</m:t>
            </m:r>
            <m:r>
              <m:rPr>
                <m:sty m:val="p"/>
              </m:rPr>
              <m:t>−</m:t>
            </m:r>
            <m:r>
              <m:t>μ</m:t>
            </m:r>
          </m:e>
        </m:d>
        <m:r>
          <m:t>H</m:t>
        </m:r>
        <m:r>
          <m:rPr>
            <m:sty m:val="p"/>
          </m:rPr>
          <m:t>+</m:t>
        </m:r>
        <m:r>
          <m:t>I</m:t>
        </m:r>
        <m:d>
          <m:dPr>
            <m:begChr m:val="("/>
            <m:endChr m:val=")"/>
            <m:sepChr m:val=""/>
            <m:grow/>
          </m:dPr>
          <m:e>
            <m:r>
              <m:t>H</m:t>
            </m:r>
            <m:r>
              <m:rPr>
                <m:sty m:val="p"/>
              </m:rPr>
              <m:t>;</m:t>
            </m:r>
            <m:r>
              <m:t>β</m:t>
            </m:r>
          </m:e>
        </m:d>
      </m:oMath>
      <w:r>
        <w:t xml:space="preserve"> </w:t>
      </w:r>
      <w:r>
        <w:t xml:space="preserve">with</w:t>
      </w:r>
      <w:r>
        <w:t xml:space="preserve"> </w:t>
      </w:r>
      <m:oMath>
        <m:r>
          <m:t>I</m:t>
        </m:r>
        <m:d>
          <m:dPr>
            <m:begChr m:val="("/>
            <m:endChr m:val=")"/>
            <m:sepChr m:val=""/>
            <m:grow/>
          </m:dPr>
          <m:e>
            <m:r>
              <m:t>H</m:t>
            </m:r>
            <m:r>
              <m:rPr>
                <m:sty m:val="p"/>
              </m:rPr>
              <m:t>;</m:t>
            </m:r>
            <m:r>
              <m:t>β</m:t>
            </m:r>
          </m:e>
        </m:d>
        <m:r>
          <m:rPr>
            <m:sty m:val="p"/>
          </m:rPr>
          <m:t>=</m:t>
        </m:r>
        <m:r>
          <m:t>A</m:t>
        </m:r>
        <m:r>
          <m:rPr>
            <m:sty m:val="p"/>
          </m:rPr>
          <m:t>+</m:t>
        </m:r>
        <m:r>
          <m:t>C</m:t>
        </m:r>
        <m:r>
          <m:t> </m:t>
        </m:r>
        <m:r>
          <m:t>F</m:t>
        </m:r>
        <m:d>
          <m:dPr>
            <m:begChr m:val="("/>
            <m:endChr m:val=")"/>
            <m:sepChr m:val=""/>
            <m:grow/>
          </m:dPr>
          <m:e>
            <m:r>
              <m:t>a</m:t>
            </m:r>
            <m:d>
              <m:dPr>
                <m:begChr m:val="("/>
                <m:endChr m:val=")"/>
                <m:sepChr m:val=""/>
                <m:grow/>
              </m:dPr>
              <m:e>
                <m:r>
                  <m:t>H</m:t>
                </m:r>
                <m:r>
                  <m:rPr>
                    <m:sty m:val="p"/>
                  </m:rPr>
                  <m:t>;</m:t>
                </m:r>
                <m:r>
                  <m:t>β</m:t>
                </m:r>
              </m:e>
            </m:d>
          </m:e>
        </m:d>
      </m:oMath>
      <w:r>
        <w:t xml:space="preserve"> </w:t>
      </w:r>
      <w:r>
        <w:t xml:space="preserve">and</w:t>
      </w:r>
      <w:r>
        <w:t xml:space="preserve"> </w:t>
      </w:r>
      <m:oMath>
        <m:r>
          <m:t>a</m:t>
        </m:r>
        <m:d>
          <m:dPr>
            <m:begChr m:val="("/>
            <m:endChr m:val=")"/>
            <m:sepChr m:val=""/>
            <m:grow/>
          </m:dPr>
          <m:e>
            <m:r>
              <m:t>H</m:t>
            </m:r>
            <m:r>
              <m:rPr>
                <m:sty m:val="p"/>
              </m:rPr>
              <m:t>;</m:t>
            </m:r>
            <m:r>
              <m:t>β</m:t>
            </m:r>
          </m:e>
        </m:d>
        <m:r>
          <m:rPr>
            <m:sty m:val="p"/>
          </m:rPr>
          <m:t>=</m:t>
        </m:r>
        <m:r>
          <m:t>λ</m:t>
        </m:r>
        <m:r>
          <m:t>v</m:t>
        </m:r>
        <m:sSub>
          <m:e>
            <m:r>
              <m:t>r</m:t>
            </m:r>
          </m:e>
          <m:sub>
            <m:r>
              <m:t>0</m:t>
            </m:r>
          </m:sub>
        </m:sSub>
        <m:d>
          <m:dPr>
            <m:begChr m:val="("/>
            <m:endChr m:val=")"/>
            <m:sepChr m:val=""/>
            <m:grow/>
          </m:dPr>
          <m:e>
            <m:r>
              <m:t>1</m:t>
            </m:r>
            <m:r>
              <m:rPr>
                <m:sty m:val="p"/>
              </m:rPr>
              <m:t>+</m:t>
            </m:r>
            <m:r>
              <m:t>γ</m:t>
            </m:r>
            <m:r>
              <m:t>H</m:t>
            </m:r>
          </m:e>
        </m:d>
        <m:r>
          <m:rPr>
            <m:sty m:val="p"/>
          </m:rPr>
          <m:t>/</m:t>
        </m:r>
        <m:d>
          <m:dPr>
            <m:begChr m:val="("/>
            <m:endChr m:val=")"/>
            <m:sepChr m:val=""/>
            <m:grow/>
          </m:dPr>
          <m:e>
            <m:r>
              <m:t>β</m:t>
            </m:r>
            <m:r>
              <m:t>δ</m:t>
            </m:r>
          </m:e>
        </m:d>
      </m:oMath>
      <w:r>
        <w:t xml:space="preserve">, where</w:t>
      </w:r>
      <w:r>
        <w:t xml:space="preserve"> </w:t>
      </w:r>
      <m:oMath>
        <m:r>
          <m:t>F</m:t>
        </m:r>
      </m:oMath>
      <w:r>
        <w:t xml:space="preserve"> </w:t>
      </w:r>
      <w:r>
        <w:t xml:space="preserve">is the lognormal distribution function with median</w:t>
      </w:r>
      <w:r>
        <w:t xml:space="preserve"> </w:t>
      </w:r>
      <m:oMath>
        <m:sSub>
          <m:e>
            <m:r>
              <m:t>R</m:t>
            </m:r>
          </m:e>
          <m:sub>
            <m:r>
              <m:t>m</m:t>
            </m:r>
          </m:sub>
        </m:sSub>
      </m:oMath>
      <w:r>
        <w:t xml:space="preserve"> </w:t>
      </w:r>
      <w:r>
        <w:t xml:space="preserve">and log-dispersion</w:t>
      </w:r>
      <w:r>
        <w:t xml:space="preserve"> </w:t>
      </w:r>
      <m:oMath>
        <m:r>
          <m:t>s</m:t>
        </m:r>
      </m:oMath>
      <w:r>
        <w:t xml:space="preserve">,</w:t>
      </w:r>
      <w:r>
        <w:t xml:space="preserve"> </w:t>
      </w:r>
      <m:oMath>
        <m:r>
          <m:t>μ</m:t>
        </m:r>
        <m:r>
          <m:rPr>
            <m:sty m:val="p"/>
          </m:rPr>
          <m:t>∈</m:t>
        </m:r>
        <m:r>
          <m:rPr>
            <m:sty m:val="p"/>
          </m:rPr>
          <m:t>(</m:t>
        </m:r>
        <m:r>
          <m:t>0</m:t>
        </m:r>
        <m:r>
          <m:rPr>
            <m:sty m:val="p"/>
          </m:rPr>
          <m:t>,</m:t>
        </m:r>
        <m:r>
          <m:t>1</m:t>
        </m:r>
        <m:r>
          <m:rPr>
            <m:sty m:val="p"/>
          </m:rPr>
          <m:t>]</m:t>
        </m:r>
      </m:oMath>
      <w:r>
        <w:t xml:space="preserve">, and</w:t>
      </w:r>
      <w:r>
        <w:t xml:space="preserve"> </w:t>
      </w:r>
      <m:oMath>
        <m:r>
          <m:t>A</m:t>
        </m:r>
        <m:r>
          <m:rPr>
            <m:sty m:val="p"/>
          </m:rPr>
          <m:t>=</m:t>
        </m:r>
        <m:r>
          <m:t>n</m:t>
        </m:r>
        <m:r>
          <m:t>q</m:t>
        </m:r>
        <m:d>
          <m:dPr>
            <m:begChr m:val="["/>
            <m:endChr m:val="]"/>
            <m:sepChr m:val=""/>
            <m:grow/>
          </m:dPr>
          <m:e>
            <m:r>
              <m:t>1</m:t>
            </m:r>
            <m:r>
              <m:rPr>
                <m:sty m:val="p"/>
              </m:rPr>
              <m:t>−</m:t>
            </m:r>
            <m:d>
              <m:dPr>
                <m:begChr m:val="("/>
                <m:endChr m:val=")"/>
                <m:sepChr m:val=""/>
                <m:grow/>
              </m:dPr>
              <m:e>
                <m:r>
                  <m:t>1</m:t>
                </m:r>
                <m:r>
                  <m:rPr>
                    <m:sty m:val="p"/>
                  </m:rPr>
                  <m:t>−</m:t>
                </m:r>
                <m:r>
                  <m:t>α</m:t>
                </m:r>
              </m:e>
            </m:d>
            <m:r>
              <m:t>p</m:t>
            </m:r>
          </m:e>
        </m:d>
        <m:r>
          <m:rPr>
            <m:sty m:val="p"/>
          </m:rPr>
          <m:t>&gt;</m:t>
        </m:r>
        <m:r>
          <m:t>0</m:t>
        </m:r>
      </m:oMath>
      <w:r>
        <w:t xml:space="preserve">,</w:t>
      </w:r>
      <w:r>
        <w:t xml:space="preserve"> </w:t>
      </w:r>
      <m:oMath>
        <m:r>
          <m:t>C</m:t>
        </m:r>
        <m:r>
          <m:rPr>
            <m:sty m:val="p"/>
          </m:rPr>
          <m:t>=</m:t>
        </m:r>
        <m:r>
          <m:t>n</m:t>
        </m:r>
        <m:r>
          <m:t>q</m:t>
        </m:r>
        <m:d>
          <m:dPr>
            <m:begChr m:val="("/>
            <m:endChr m:val=")"/>
            <m:sepChr m:val=""/>
            <m:grow/>
          </m:dPr>
          <m:e>
            <m:r>
              <m:t>1</m:t>
            </m:r>
            <m:r>
              <m:rPr>
                <m:sty m:val="p"/>
              </m:rPr>
              <m:t>−</m:t>
            </m:r>
            <m:r>
              <m:t>α</m:t>
            </m:r>
          </m:e>
        </m:d>
        <m:r>
          <m:t>p</m:t>
        </m:r>
        <m:r>
          <m:rPr>
            <m:sty m:val="p"/>
          </m:rPr>
          <m:t>&gt;</m:t>
        </m:r>
        <m:r>
          <m:t>0</m:t>
        </m:r>
      </m:oMath>
      <w:r>
        <w:t xml:space="preserve">. Steady states are the zeros of</w:t>
      </w:r>
      <w:r>
        <w:t xml:space="preserve"> </w:t>
      </w:r>
      <m:oMath>
        <m:r>
          <m:t>g</m:t>
        </m:r>
        <m:d>
          <m:dPr>
            <m:begChr m:val="("/>
            <m:endChr m:val=")"/>
            <m:sepChr m:val=""/>
            <m:grow/>
          </m:dPr>
          <m:e>
            <m:r>
              <m:t>H</m:t>
            </m:r>
            <m:r>
              <m:rPr>
                <m:sty m:val="p"/>
              </m:rPr>
              <m:t>;</m:t>
            </m:r>
            <m:r>
              <m:t>β</m:t>
            </m:r>
          </m:e>
        </m:d>
        <m:r>
          <m:rPr>
            <m:sty m:val="p"/>
          </m:rPr>
          <m:t>=</m:t>
        </m:r>
        <m:r>
          <m:t>I</m:t>
        </m:r>
        <m:d>
          <m:dPr>
            <m:begChr m:val="("/>
            <m:endChr m:val=")"/>
            <m:sepChr m:val=""/>
            <m:grow/>
          </m:dPr>
          <m:e>
            <m:r>
              <m:t>H</m:t>
            </m:r>
            <m:r>
              <m:rPr>
                <m:sty m:val="p"/>
              </m:rPr>
              <m:t>;</m:t>
            </m:r>
            <m:r>
              <m:t>β</m:t>
            </m:r>
          </m:e>
        </m:d>
        <m:r>
          <m:rPr>
            <m:sty m:val="p"/>
          </m:rPr>
          <m:t>−</m:t>
        </m:r>
        <m:r>
          <m:t>μ</m:t>
        </m:r>
        <m:r>
          <m:t>H</m:t>
        </m:r>
      </m:oMath>
      <w:r>
        <w:t xml:space="preserve">.</w:t>
      </w:r>
    </w:p>
    <w:p>
      <w:pPr>
        <w:pStyle w:val="BodyText"/>
      </w:pPr>
      <w:r>
        <w:rPr>
          <w:bCs/>
          <w:b/>
        </w:rPr>
        <w:t xml:space="preserve">Lemma OA1 (structure).</w:t>
      </w:r>
      <w:r>
        <w:t xml:space="preserve"> </w:t>
      </w:r>
      <w:r>
        <w:t xml:space="preserve">(i)</w:t>
      </w:r>
      <w:r>
        <w:t xml:space="preserve"> </w:t>
      </w:r>
      <m:oMath>
        <m:r>
          <m:t>g</m:t>
        </m:r>
        <m:d>
          <m:dPr>
            <m:begChr m:val="("/>
            <m:endChr m:val=")"/>
            <m:sepChr m:val=""/>
            <m:grow/>
          </m:dPr>
          <m:e>
            <m:r>
              <m:t>0</m:t>
            </m:r>
            <m:r>
              <m:rPr>
                <m:sty m:val="p"/>
              </m:rPr>
              <m:t>;</m:t>
            </m:r>
            <m:r>
              <m:t>β</m:t>
            </m:r>
          </m:e>
        </m:d>
        <m:r>
          <m:rPr>
            <m:sty m:val="p"/>
          </m:rPr>
          <m:t>&gt;</m:t>
        </m:r>
        <m:r>
          <m:t>0</m:t>
        </m:r>
      </m:oMath>
      <w:r>
        <w:t xml:space="preserve">. (ii)</w:t>
      </w:r>
      <w:r>
        <w:t xml:space="preserve"> </w:t>
      </w:r>
      <m:oMath>
        <m:r>
          <m:t>g</m:t>
        </m:r>
        <m:d>
          <m:dPr>
            <m:begChr m:val="("/>
            <m:endChr m:val=")"/>
            <m:sepChr m:val=""/>
            <m:grow/>
          </m:dPr>
          <m:e>
            <m:r>
              <m:t>H</m:t>
            </m:r>
            <m:r>
              <m:rPr>
                <m:sty m:val="p"/>
              </m:rPr>
              <m:t>;</m:t>
            </m:r>
            <m:r>
              <m:t>β</m:t>
            </m:r>
          </m:e>
        </m:d>
        <m:r>
          <m:rPr>
            <m:sty m:val="p"/>
          </m:rPr>
          <m:t>&lt;</m:t>
        </m:r>
        <m:r>
          <m:t>0</m:t>
        </m:r>
      </m:oMath>
      <w:r>
        <w:t xml:space="preserve"> </w:t>
      </w:r>
      <w:r>
        <w:t xml:space="preserve">for every</w:t>
      </w:r>
      <w:r>
        <w:t xml:space="preserve"> </w:t>
      </w:r>
      <m:oMath>
        <m:r>
          <m:t>H</m:t>
        </m:r>
        <m:r>
          <m:rPr>
            <m:sty m:val="p"/>
          </m:rPr>
          <m:t>&gt;</m:t>
        </m:r>
        <m:d>
          <m:dPr>
            <m:begChr m:val="("/>
            <m:endChr m:val=")"/>
            <m:sepChr m:val=""/>
            <m:grow/>
          </m:dPr>
          <m:e>
            <m:r>
              <m:t>A</m:t>
            </m:r>
            <m:r>
              <m:rPr>
                <m:sty m:val="p"/>
              </m:rPr>
              <m:t>+</m:t>
            </m:r>
            <m:r>
              <m:t>C</m:t>
            </m:r>
          </m:e>
        </m:d>
        <m:r>
          <m:rPr>
            <m:sty m:val="p"/>
          </m:rPr>
          <m:t>/</m:t>
        </m:r>
        <m:r>
          <m:t>μ</m:t>
        </m:r>
      </m:oMath>
      <w:r>
        <w:t xml:space="preserve">. (iii) For every</w:t>
      </w:r>
      <w:r>
        <w:t xml:space="preserve"> </w:t>
      </w:r>
      <m:oMath>
        <m:r>
          <m:t>H</m:t>
        </m:r>
      </m:oMath>
      <w:r>
        <w:t xml:space="preserve">,</w:t>
      </w:r>
      <w:r>
        <w:t xml:space="preserve"> </w:t>
      </w:r>
      <m:oMath>
        <m:r>
          <m:t>g</m:t>
        </m:r>
        <m:d>
          <m:dPr>
            <m:begChr m:val="("/>
            <m:endChr m:val=")"/>
            <m:sepChr m:val=""/>
            <m:grow/>
          </m:dPr>
          <m:e>
            <m:r>
              <m:t>H</m:t>
            </m:r>
            <m:r>
              <m:rPr>
                <m:sty m:val="p"/>
              </m:rPr>
              <m:t>;</m:t>
            </m:r>
            <m:r>
              <m:t>β</m:t>
            </m:r>
          </m:e>
        </m:d>
      </m:oMath>
      <w:r>
        <w:t xml:space="preserve"> </w:t>
      </w:r>
      <w:r>
        <w:t xml:space="preserve">is strictly decreasing in</w:t>
      </w:r>
      <w:r>
        <w:t xml:space="preserve"> </w:t>
      </w:r>
      <m:oMath>
        <m:r>
          <m:t>β</m:t>
        </m:r>
      </m:oMath>
      <w:r>
        <w:t xml:space="preserve">. (iv)</w:t>
      </w:r>
      <w:r>
        <w:t xml:space="preserve"> </w:t>
      </w:r>
      <m:oMath>
        <m:r>
          <m:t>T</m:t>
        </m:r>
      </m:oMath>
      <w:r>
        <w:t xml:space="preserve"> </w:t>
      </w:r>
      <w:r>
        <w:t xml:space="preserve">is nondecreasing, so every trajectory is monotone and converges to a steady state, and a steady state at which</w:t>
      </w:r>
      <w:r>
        <w:t xml:space="preserve"> </w:t>
      </w:r>
      <m:oMath>
        <m:r>
          <m:t>g</m:t>
        </m:r>
      </m:oMath>
      <w:r>
        <w:t xml:space="preserve"> </w:t>
      </w:r>
      <w:r>
        <w:t xml:space="preserve">changes sign from positive to negative (negative to positive) is attracting (repelling).</w:t>
      </w:r>
    </w:p>
    <w:p>
      <w:pPr>
        <w:pStyle w:val="BodyText"/>
      </w:pPr>
      <w:r>
        <w:rPr>
          <w:iCs/>
          <w:i/>
        </w:rPr>
        <w:t xml:space="preserve">Proof.</w:t>
      </w:r>
      <w:r>
        <w:t xml:space="preserve"> </w:t>
      </w:r>
      <w:r>
        <w:t xml:space="preserve">(i)</w:t>
      </w:r>
      <w:r>
        <w:t xml:space="preserve"> </w:t>
      </w:r>
      <m:oMath>
        <m:r>
          <m:t>g</m:t>
        </m:r>
        <m:d>
          <m:dPr>
            <m:begChr m:val="("/>
            <m:endChr m:val=")"/>
            <m:sepChr m:val=""/>
            <m:grow/>
          </m:dPr>
          <m:e>
            <m:r>
              <m:t>0</m:t>
            </m:r>
          </m:e>
        </m:d>
        <m:r>
          <m:rPr>
            <m:sty m:val="p"/>
          </m:rPr>
          <m:t>=</m:t>
        </m:r>
        <m:r>
          <m:t>A</m:t>
        </m:r>
        <m:r>
          <m:rPr>
            <m:sty m:val="p"/>
          </m:rPr>
          <m:t>+</m:t>
        </m:r>
        <m:r>
          <m:t>C</m:t>
        </m:r>
        <m:r>
          <m:t> </m:t>
        </m:r>
        <m:r>
          <m:t>F</m:t>
        </m:r>
        <m:d>
          <m:dPr>
            <m:begChr m:val="("/>
            <m:endChr m:val=")"/>
            <m:sepChr m:val=""/>
            <m:grow/>
          </m:dPr>
          <m:e>
            <m:r>
              <m:t>a</m:t>
            </m:r>
            <m:d>
              <m:dPr>
                <m:begChr m:val="("/>
                <m:endChr m:val=")"/>
                <m:sepChr m:val=""/>
                <m:grow/>
              </m:dPr>
              <m:e>
                <m:r>
                  <m:t>0</m:t>
                </m:r>
              </m:e>
            </m:d>
          </m:e>
        </m:d>
        <m:r>
          <m:rPr>
            <m:sty m:val="p"/>
          </m:rPr>
          <m:t>≥</m:t>
        </m:r>
        <m:r>
          <m:t>A</m:t>
        </m:r>
        <m:r>
          <m:rPr>
            <m:sty m:val="p"/>
          </m:rPr>
          <m:t>&gt;</m:t>
        </m:r>
        <m:r>
          <m:t>0</m:t>
        </m:r>
      </m:oMath>
      <w:r>
        <w:t xml:space="preserve">. (ii)</w:t>
      </w:r>
      <w:r>
        <w:t xml:space="preserve"> </w:t>
      </w:r>
      <m:oMath>
        <m:r>
          <m:t>I</m:t>
        </m:r>
        <m:r>
          <m:rPr>
            <m:sty m:val="p"/>
          </m:rPr>
          <m:t>≤</m:t>
        </m:r>
        <m:r>
          <m:t>A</m:t>
        </m:r>
        <m:r>
          <m:rPr>
            <m:sty m:val="p"/>
          </m:rPr>
          <m:t>+</m:t>
        </m:r>
        <m:r>
          <m:t>C</m:t>
        </m:r>
      </m:oMath>
      <w:r>
        <w:t xml:space="preserve">, so</w:t>
      </w:r>
      <w:r>
        <w:t xml:space="preserve"> </w:t>
      </w:r>
      <m:oMath>
        <m:r>
          <m:t>g</m:t>
        </m:r>
        <m:d>
          <m:dPr>
            <m:begChr m:val="("/>
            <m:endChr m:val=")"/>
            <m:sepChr m:val=""/>
            <m:grow/>
          </m:dPr>
          <m:e>
            <m:r>
              <m:t>H</m:t>
            </m:r>
          </m:e>
        </m:d>
        <m:r>
          <m:rPr>
            <m:sty m:val="p"/>
          </m:rPr>
          <m:t>≤</m:t>
        </m:r>
        <m:r>
          <m:t>A</m:t>
        </m:r>
        <m:r>
          <m:rPr>
            <m:sty m:val="p"/>
          </m:rPr>
          <m:t>+</m:t>
        </m:r>
        <m:r>
          <m:t>C</m:t>
        </m:r>
        <m:r>
          <m:rPr>
            <m:sty m:val="p"/>
          </m:rPr>
          <m:t>−</m:t>
        </m:r>
        <m:r>
          <m:t>μ</m:t>
        </m:r>
        <m:r>
          <m:t>H</m:t>
        </m:r>
        <m:r>
          <m:rPr>
            <m:sty m:val="p"/>
          </m:rPr>
          <m:t>&lt;</m:t>
        </m:r>
        <m:r>
          <m:t>0</m:t>
        </m:r>
      </m:oMath>
      <w:r>
        <w:t xml:space="preserve"> </w:t>
      </w:r>
      <w:r>
        <w:t xml:space="preserve">above</w:t>
      </w:r>
      <w:r>
        <w:t xml:space="preserve"> </w:t>
      </w:r>
      <m:oMath>
        <m:d>
          <m:dPr>
            <m:begChr m:val="("/>
            <m:endChr m:val=")"/>
            <m:sepChr m:val=""/>
            <m:grow/>
          </m:dPr>
          <m:e>
            <m:r>
              <m:t>A</m:t>
            </m:r>
            <m:r>
              <m:rPr>
                <m:sty m:val="p"/>
              </m:rPr>
              <m:t>+</m:t>
            </m:r>
            <m:r>
              <m:t>C</m:t>
            </m:r>
          </m:e>
        </m:d>
        <m:r>
          <m:rPr>
            <m:sty m:val="p"/>
          </m:rPr>
          <m:t>/</m:t>
        </m:r>
        <m:r>
          <m:t>μ</m:t>
        </m:r>
      </m:oMath>
      <w:r>
        <w:t xml:space="preserve">. (iii)</w:t>
      </w:r>
      <w:r>
        <w:t xml:space="preserve"> </w:t>
      </w:r>
      <m:oMath>
        <m:r>
          <m:t>a</m:t>
        </m:r>
        <m:d>
          <m:dPr>
            <m:begChr m:val="("/>
            <m:endChr m:val=")"/>
            <m:sepChr m:val=""/>
            <m:grow/>
          </m:dPr>
          <m:e>
            <m:r>
              <m:t>H</m:t>
            </m:r>
            <m:r>
              <m:rPr>
                <m:sty m:val="p"/>
              </m:rPr>
              <m:t>;</m:t>
            </m:r>
            <m:r>
              <m:t>β</m:t>
            </m:r>
          </m:e>
        </m:d>
      </m:oMath>
      <w:r>
        <w:t xml:space="preserve"> </w:t>
      </w:r>
      <w:r>
        <w:t xml:space="preserve">is strictly decreasing in</w:t>
      </w:r>
      <w:r>
        <w:t xml:space="preserve"> </w:t>
      </w:r>
      <m:oMath>
        <m:r>
          <m:t>β</m:t>
        </m:r>
      </m:oMath>
      <w:r>
        <w:t xml:space="preserve"> </w:t>
      </w:r>
      <w:r>
        <w:t xml:space="preserve">and</w:t>
      </w:r>
      <w:r>
        <w:t xml:space="preserve"> </w:t>
      </w:r>
      <m:oMath>
        <m:r>
          <m:t>F</m:t>
        </m:r>
      </m:oMath>
      <w:r>
        <w:t xml:space="preserve"> </w:t>
      </w:r>
      <w:r>
        <w:t xml:space="preserve">is strictly increasing, so</w:t>
      </w:r>
      <w:r>
        <w:t xml:space="preserve"> </w:t>
      </w:r>
      <m:oMath>
        <m:r>
          <m:t>I</m:t>
        </m:r>
      </m:oMath>
      <w:r>
        <w:t xml:space="preserve"> </w:t>
      </w:r>
      <w:r>
        <w:t xml:space="preserve">is strictly decreasing in</w:t>
      </w:r>
      <w:r>
        <w:t xml:space="preserve"> </w:t>
      </w:r>
      <m:oMath>
        <m:r>
          <m:t>β</m:t>
        </m:r>
      </m:oMath>
      <w:r>
        <w:t xml:space="preserve"> </w:t>
      </w:r>
      <w:r>
        <w:t xml:space="preserve">for every</w:t>
      </w:r>
      <w:r>
        <w:t xml:space="preserve"> </w:t>
      </w:r>
      <m:oMath>
        <m:r>
          <m:t>H</m:t>
        </m:r>
      </m:oMath>
      <w:r>
        <w:t xml:space="preserve">. (iv)</w:t>
      </w:r>
      <w:r>
        <w:t xml:space="preserve"> </w:t>
      </w:r>
      <m:oMath>
        <m:r>
          <m:t>T</m:t>
        </m:r>
        <m:r>
          <m:rPr>
            <m:sty m:val="p"/>
          </m:rPr>
          <m:t>′</m:t>
        </m:r>
        <m:d>
          <m:dPr>
            <m:begChr m:val="("/>
            <m:endChr m:val=")"/>
            <m:sepChr m:val=""/>
            <m:grow/>
          </m:dPr>
          <m:e>
            <m:r>
              <m:t>H</m:t>
            </m:r>
          </m:e>
        </m:d>
        <m:r>
          <m:rPr>
            <m:sty m:val="p"/>
          </m:rPr>
          <m:t>=</m:t>
        </m:r>
        <m:r>
          <m:t>1</m:t>
        </m:r>
        <m:r>
          <m:rPr>
            <m:sty m:val="p"/>
          </m:rPr>
          <m:t>−</m:t>
        </m:r>
        <m:r>
          <m:t>μ</m:t>
        </m:r>
        <m:r>
          <m:rPr>
            <m:sty m:val="p"/>
          </m:rPr>
          <m:t>+</m:t>
        </m:r>
        <m:r>
          <m:t>C</m:t>
        </m:r>
        <m:r>
          <m:t> </m:t>
        </m:r>
        <m:r>
          <m:t>F</m:t>
        </m:r>
        <m:r>
          <m:rPr>
            <m:sty m:val="p"/>
          </m:rPr>
          <m:t>′</m:t>
        </m:r>
        <m:d>
          <m:dPr>
            <m:begChr m:val="("/>
            <m:endChr m:val=")"/>
            <m:sepChr m:val=""/>
            <m:grow/>
          </m:dPr>
          <m:e>
            <m:r>
              <m:t>a</m:t>
            </m:r>
          </m:e>
        </m:d>
        <m:r>
          <m:t> </m:t>
        </m:r>
        <m:r>
          <m:rPr>
            <m:sty m:val="p"/>
          </m:rPr>
          <m:t>∂</m:t>
        </m:r>
        <m:r>
          <m:t>a</m:t>
        </m:r>
        <m:r>
          <m:rPr>
            <m:sty m:val="p"/>
          </m:rPr>
          <m:t>/</m:t>
        </m:r>
        <m:r>
          <m:rPr>
            <m:sty m:val="p"/>
          </m:rPr>
          <m:t>∂</m:t>
        </m:r>
        <m:r>
          <m:t>H</m:t>
        </m:r>
        <m:r>
          <m:rPr>
            <m:sty m:val="p"/>
          </m:rPr>
          <m:t>≥</m:t>
        </m:r>
        <m:r>
          <m:t>1</m:t>
        </m:r>
        <m:r>
          <m:rPr>
            <m:sty m:val="p"/>
          </m:rPr>
          <m:t>−</m:t>
        </m:r>
        <m:r>
          <m:t>μ</m:t>
        </m:r>
        <m:r>
          <m:rPr>
            <m:sty m:val="p"/>
          </m:rPr>
          <m:t>≥</m:t>
        </m:r>
        <m:r>
          <m:t>0</m:t>
        </m:r>
      </m:oMath>
      <w:r>
        <w:t xml:space="preserve">, so</w:t>
      </w:r>
      <w:r>
        <w:t xml:space="preserve"> </w:t>
      </w:r>
      <m:oMath>
        <m:r>
          <m:t>T</m:t>
        </m:r>
      </m:oMath>
      <w:r>
        <w:t xml:space="preserve"> </w:t>
      </w:r>
      <w:r>
        <w:t xml:space="preserve">is nondecreasing. A trajectory</w:t>
      </w:r>
      <w:r>
        <w:t xml:space="preserve"> </w:t>
      </w:r>
      <m:oMath>
        <m:sSub>
          <m:e>
            <m:r>
              <m:t>H</m:t>
            </m:r>
          </m:e>
          <m:sub>
            <m:r>
              <m:t>t</m:t>
            </m:r>
            <m:r>
              <m:rPr>
                <m:sty m:val="p"/>
              </m:rPr>
              <m:t>+</m:t>
            </m:r>
            <m:r>
              <m:t>1</m:t>
            </m:r>
          </m:sub>
        </m:sSub>
        <m:r>
          <m:rPr>
            <m:sty m:val="p"/>
          </m:rPr>
          <m:t>=</m:t>
        </m:r>
        <m:r>
          <m:t>T</m:t>
        </m:r>
        <m:d>
          <m:dPr>
            <m:begChr m:val="("/>
            <m:endChr m:val=")"/>
            <m:sepChr m:val=""/>
            <m:grow/>
          </m:dPr>
          <m:e>
            <m:sSub>
              <m:e>
                <m:r>
                  <m:t>H</m:t>
                </m:r>
              </m:e>
              <m:sub>
                <m:r>
                  <m:t>t</m:t>
                </m:r>
              </m:sub>
            </m:sSub>
          </m:e>
        </m:d>
      </m:oMath>
      <w:r>
        <w:t xml:space="preserve"> </w:t>
      </w:r>
      <w:r>
        <w:t xml:space="preserve">of a nondecreasing map is monotone, and it is bounded by</w:t>
      </w:r>
      <w:r>
        <w:t xml:space="preserve"> </w:t>
      </w:r>
      <m:oMath>
        <m:r>
          <m:rPr>
            <m:sty m:val="p"/>
          </m:rPr>
          <m:t>max</m:t>
        </m:r>
        <m:r>
          <m:rPr>
            <m:sty m:val="p"/>
          </m:rPr>
          <m:t>{</m:t>
        </m:r>
        <m:sSub>
          <m:e>
            <m:r>
              <m:t>H</m:t>
            </m:r>
          </m:e>
          <m:sub>
            <m:r>
              <m:t>0</m:t>
            </m:r>
          </m:sub>
        </m:sSub>
        <m:r>
          <m:rPr>
            <m:sty m:val="p"/>
          </m:rPr>
          <m:t>,</m:t>
        </m:r>
        <m:d>
          <m:dPr>
            <m:begChr m:val="("/>
            <m:endChr m:val=")"/>
            <m:sepChr m:val=""/>
            <m:grow/>
          </m:dPr>
          <m:e>
            <m:r>
              <m:t>A</m:t>
            </m:r>
            <m:r>
              <m:rPr>
                <m:sty m:val="p"/>
              </m:rPr>
              <m:t>+</m:t>
            </m:r>
            <m:r>
              <m:t>C</m:t>
            </m:r>
          </m:e>
        </m:d>
        <m:r>
          <m:rPr>
            <m:sty m:val="p"/>
          </m:rPr>
          <m:t>/</m:t>
        </m:r>
        <m:r>
          <m:t>μ</m:t>
        </m:r>
        <m:r>
          <m:rPr>
            <m:sty m:val="p"/>
          </m:rPr>
          <m:t>}</m:t>
        </m:r>
      </m:oMath>
      <w:r>
        <w:t xml:space="preserve">, so it converges to a fixed point of</w:t>
      </w:r>
      <w:r>
        <w:t xml:space="preserve"> </w:t>
      </w:r>
      <m:oMath>
        <m:r>
          <m:t>T</m:t>
        </m:r>
      </m:oMath>
      <w:r>
        <w:t xml:space="preserve">, that is, to a zero of</w:t>
      </w:r>
      <w:r>
        <w:t xml:space="preserve"> </w:t>
      </w:r>
      <m:oMath>
        <m:r>
          <m:t>g</m:t>
        </m:r>
      </m:oMath>
      <w:r>
        <w:t xml:space="preserve">. From a point where</w:t>
      </w:r>
      <w:r>
        <w:t xml:space="preserve"> </w:t>
      </w:r>
      <m:oMath>
        <m:r>
          <m:t>g</m:t>
        </m:r>
        <m:r>
          <m:rPr>
            <m:sty m:val="p"/>
          </m:rPr>
          <m:t>&gt;</m:t>
        </m:r>
        <m:r>
          <m:t>0</m:t>
        </m:r>
      </m:oMath>
      <w:r>
        <w:t xml:space="preserve"> </w:t>
      </w:r>
      <w:r>
        <w:t xml:space="preserve">the trajectory increases until the first zero above it, and from a point where</w:t>
      </w:r>
      <w:r>
        <w:t xml:space="preserve"> </w:t>
      </w:r>
      <m:oMath>
        <m:r>
          <m:t>g</m:t>
        </m:r>
        <m:r>
          <m:rPr>
            <m:sty m:val="p"/>
          </m:rPr>
          <m:t>&lt;</m:t>
        </m:r>
        <m:r>
          <m:t>0</m:t>
        </m:r>
      </m:oMath>
      <w:r>
        <w:t xml:space="preserve"> </w:t>
      </w:r>
      <w:r>
        <w:t xml:space="preserve">it decreases to the first zero below it, so the zeros at which</w:t>
      </w:r>
      <w:r>
        <w:t xml:space="preserve"> </w:t>
      </w:r>
      <m:oMath>
        <m:r>
          <m:t>g</m:t>
        </m:r>
      </m:oMath>
      <w:r>
        <w:t xml:space="preserve"> </w:t>
      </w:r>
      <w:r>
        <w:t xml:space="preserve">changes sign from positive to negative are the attracting ones and those at which it changes from negative to positive are the repelling ones.</w:t>
      </w:r>
      <w:r>
        <w:t xml:space="preserve"> </w:t>
      </w:r>
      <m:oMath>
        <m:r>
          <m:rPr>
            <m:sty m:val="p"/>
          </m:rPr>
          <m:t>▫</m:t>
        </m:r>
      </m:oMath>
    </w:p>
    <w:p>
      <w:pPr>
        <w:pStyle w:val="BodyText"/>
      </w:pPr>
      <w:r>
        <w:rPr>
          <w:bCs/>
          <w:b/>
        </w:rPr>
        <w:t xml:space="preserve">Proof of the bistability condition.</w:t>
      </w:r>
      <w:r>
        <w:t xml:space="preserve"> </w:t>
      </w:r>
      <w:r>
        <w:t xml:space="preserve">Fix</w:t>
      </w:r>
      <w:r>
        <w:t xml:space="preserve"> </w:t>
      </w:r>
      <m:oMath>
        <m:r>
          <m:t>ϵ</m:t>
        </m:r>
        <m:r>
          <m:rPr>
            <m:sty m:val="p"/>
          </m:rPr>
          <m:t>∈</m:t>
        </m:r>
        <m:d>
          <m:dPr>
            <m:begChr m:val="("/>
            <m:endChr m:val=")"/>
            <m:sepChr m:val=""/>
            <m:grow/>
          </m:dPr>
          <m:e>
            <m:r>
              <m:t>0</m:t>
            </m:r>
            <m:r>
              <m:rPr>
                <m:sty m:val="p"/>
              </m:rPr>
              <m:t>,</m:t>
            </m:r>
            <m:r>
              <m:t>1</m:t>
            </m:r>
            <m:r>
              <m:rPr>
                <m:sty m:val="p"/>
              </m:rPr>
              <m:t>/</m:t>
            </m:r>
            <m:r>
              <m:t>2</m:t>
            </m:r>
          </m:e>
        </m:d>
      </m:oMath>
      <w:r>
        <w:t xml:space="preserve"> </w:t>
      </w:r>
      <w:r>
        <w:t xml:space="preserve">and</w:t>
      </w:r>
      <w:r>
        <w:t xml:space="preserve"> </w:t>
      </w:r>
      <m:oMath>
        <m:r>
          <m:t>z</m:t>
        </m:r>
        <m:r>
          <m:rPr>
            <m:sty m:val="p"/>
          </m:rPr>
          <m:t>=</m:t>
        </m:r>
        <m:sSup>
          <m:e>
            <m:r>
              <m:t>Φ</m:t>
            </m:r>
          </m:e>
          <m:sup>
            <m:r>
              <m:rPr>
                <m:sty m:val="p"/>
              </m:rPr>
              <m:t>−</m:t>
            </m:r>
            <m:r>
              <m:t>1</m:t>
            </m:r>
          </m:sup>
        </m:sSup>
        <m:d>
          <m:dPr>
            <m:begChr m:val="("/>
            <m:endChr m:val=")"/>
            <m:sepChr m:val=""/>
            <m:grow/>
          </m:dPr>
          <m:e>
            <m:r>
              <m:t>1</m:t>
            </m:r>
            <m:r>
              <m:rPr>
                <m:sty m:val="p"/>
              </m:rPr>
              <m:t>−</m:t>
            </m:r>
            <m:r>
              <m:t>ϵ</m:t>
            </m:r>
          </m:e>
        </m:d>
      </m:oMath>
      <w:r>
        <w:t xml:space="preserve">, so that</w:t>
      </w:r>
      <w:r>
        <w:t xml:space="preserve"> </w:t>
      </w:r>
      <m:oMath>
        <m:r>
          <m:t>F</m:t>
        </m:r>
        <m:d>
          <m:dPr>
            <m:begChr m:val="("/>
            <m:endChr m:val=")"/>
            <m:sepChr m:val=""/>
            <m:grow/>
          </m:dPr>
          <m:e>
            <m:sSub>
              <m:e>
                <m:r>
                  <m:t>R</m:t>
                </m:r>
              </m:e>
              <m:sub>
                <m:r>
                  <m:t>m</m:t>
                </m:r>
              </m:sub>
            </m:sSub>
            <m:sSup>
              <m:e>
                <m:r>
                  <m:t>e</m:t>
                </m:r>
              </m:e>
              <m:sup>
                <m:r>
                  <m:rPr>
                    <m:sty m:val="p"/>
                  </m:rPr>
                  <m:t>−</m:t>
                </m:r>
                <m:r>
                  <m:t>s</m:t>
                </m:r>
                <m:r>
                  <m:t>z</m:t>
                </m:r>
              </m:sup>
            </m:sSup>
          </m:e>
        </m:d>
        <m:r>
          <m:rPr>
            <m:sty m:val="p"/>
          </m:rPr>
          <m:t>=</m:t>
        </m:r>
        <m:r>
          <m:t>ϵ</m:t>
        </m:r>
      </m:oMath>
      <w:r>
        <w:t xml:space="preserve"> </w:t>
      </w:r>
      <w:r>
        <w:t xml:space="preserve">and</w:t>
      </w:r>
      <w:r>
        <w:t xml:space="preserve"> </w:t>
      </w:r>
      <m:oMath>
        <m:r>
          <m:t>F</m:t>
        </m:r>
        <m:d>
          <m:dPr>
            <m:begChr m:val="("/>
            <m:endChr m:val=")"/>
            <m:sepChr m:val=""/>
            <m:grow/>
          </m:dPr>
          <m:e>
            <m:sSub>
              <m:e>
                <m:r>
                  <m:t>R</m:t>
                </m:r>
              </m:e>
              <m:sub>
                <m:r>
                  <m:t>m</m:t>
                </m:r>
              </m:sub>
            </m:sSub>
            <m:sSup>
              <m:e>
                <m:r>
                  <m:t>e</m:t>
                </m:r>
              </m:e>
              <m:sup>
                <m:r>
                  <m:t>s</m:t>
                </m:r>
                <m:r>
                  <m:t>z</m:t>
                </m:r>
              </m:sup>
            </m:sSup>
          </m:e>
        </m:d>
        <m:r>
          <m:rPr>
            <m:sty m:val="p"/>
          </m:rPr>
          <m:t>=</m:t>
        </m:r>
        <m:r>
          <m:t>1</m:t>
        </m:r>
        <m:r>
          <m:rPr>
            <m:sty m:val="p"/>
          </m:rPr>
          <m:t>−</m:t>
        </m:r>
        <m:r>
          <m:t>ϵ</m:t>
        </m:r>
      </m:oMath>
      <w:r>
        <w:t xml:space="preserve">. Define</w:t>
      </w:r>
      <w:r>
        <w:t xml:space="preserve"> </w:t>
      </w:r>
      <m:oMath>
        <m:sSub>
          <m:e>
            <m:r>
              <m:t>H</m:t>
            </m:r>
          </m:e>
          <m:sub>
            <m:r>
              <m:t>L</m:t>
            </m:r>
          </m:sub>
        </m:sSub>
        <m:r>
          <m:rPr>
            <m:sty m:val="p"/>
          </m:rPr>
          <m:t>=</m:t>
        </m:r>
        <m:d>
          <m:dPr>
            <m:begChr m:val="("/>
            <m:endChr m:val=")"/>
            <m:sepChr m:val=""/>
            <m:grow/>
          </m:dPr>
          <m:e>
            <m:r>
              <m:t>A</m:t>
            </m:r>
            <m:r>
              <m:rPr>
                <m:sty m:val="p"/>
              </m:rPr>
              <m:t>+</m:t>
            </m:r>
            <m:r>
              <m:t>C</m:t>
            </m:r>
            <m:r>
              <m:t>ϵ</m:t>
            </m:r>
          </m:e>
        </m:d>
        <m:r>
          <m:rPr>
            <m:sty m:val="p"/>
          </m:rPr>
          <m:t>/</m:t>
        </m:r>
        <m:r>
          <m:t>μ</m:t>
        </m:r>
      </m:oMath>
      <w:r>
        <w:t xml:space="preserve"> </w:t>
      </w:r>
      <w:r>
        <w:t xml:space="preserve">and</w:t>
      </w:r>
      <w:r>
        <w:t xml:space="preserve"> </w:t>
      </w:r>
      <m:oMath>
        <m:sSub>
          <m:e>
            <m:r>
              <m:t>H</m:t>
            </m:r>
          </m:e>
          <m:sub>
            <m:r>
              <m:t>T</m:t>
            </m:r>
          </m:sub>
        </m:sSub>
        <m:r>
          <m:rPr>
            <m:sty m:val="p"/>
          </m:rPr>
          <m:t>=</m:t>
        </m:r>
        <m:d>
          <m:dPr>
            <m:begChr m:val="("/>
            <m:endChr m:val=")"/>
            <m:sepChr m:val=""/>
            <m:grow/>
          </m:dPr>
          <m:e>
            <m:r>
              <m:t>A</m:t>
            </m:r>
            <m:r>
              <m:rPr>
                <m:sty m:val="p"/>
              </m:rPr>
              <m:t>+</m:t>
            </m:r>
            <m:r>
              <m:t>C</m:t>
            </m:r>
            <m:d>
              <m:dPr>
                <m:begChr m:val="("/>
                <m:endChr m:val=")"/>
                <m:sepChr m:val=""/>
                <m:grow/>
              </m:dPr>
              <m:e>
                <m:r>
                  <m:t>1</m:t>
                </m:r>
                <m:r>
                  <m:rPr>
                    <m:sty m:val="p"/>
                  </m:rPr>
                  <m:t>−</m:t>
                </m:r>
                <m:r>
                  <m:t>ϵ</m:t>
                </m:r>
              </m:e>
            </m:d>
          </m:e>
        </m:d>
        <m:r>
          <m:rPr>
            <m:sty m:val="p"/>
          </m:rPr>
          <m:t>/</m:t>
        </m:r>
        <m:r>
          <m:t>μ</m:t>
        </m:r>
      </m:oMath>
      <w:r>
        <w:t xml:space="preserve">; then</w:t>
      </w:r>
      <w:r>
        <w:t xml:space="preserve"> </w:t>
      </w:r>
      <m:oMath>
        <m:sSub>
          <m:e>
            <m:r>
              <m:t>H</m:t>
            </m:r>
          </m:e>
          <m:sub>
            <m:r>
              <m:t>L</m:t>
            </m:r>
          </m:sub>
        </m:sSub>
        <m:r>
          <m:rPr>
            <m:sty m:val="p"/>
          </m:rPr>
          <m:t>&lt;</m:t>
        </m:r>
        <m:sSub>
          <m:e>
            <m:r>
              <m:t>H</m:t>
            </m:r>
          </m:e>
          <m:sub>
            <m:r>
              <m:t>T</m:t>
            </m:r>
          </m:sub>
        </m:sSub>
        <m:r>
          <m:rPr>
            <m:sty m:val="p"/>
          </m:rPr>
          <m:t>&lt;</m:t>
        </m:r>
        <m:d>
          <m:dPr>
            <m:begChr m:val="("/>
            <m:endChr m:val=")"/>
            <m:sepChr m:val=""/>
            <m:grow/>
          </m:dPr>
          <m:e>
            <m:r>
              <m:t>A</m:t>
            </m:r>
            <m:r>
              <m:rPr>
                <m:sty m:val="p"/>
              </m:rPr>
              <m:t>+</m:t>
            </m:r>
            <m:r>
              <m:t>C</m:t>
            </m:r>
          </m:e>
        </m:d>
        <m:r>
          <m:rPr>
            <m:sty m:val="p"/>
          </m:rPr>
          <m:t>/</m:t>
        </m:r>
        <m:r>
          <m:t>μ</m:t>
        </m:r>
      </m:oMath>
      <w:r>
        <w:t xml:space="preserve">.</w:t>
      </w:r>
    </w:p>
    <w:p>
      <w:pPr>
        <w:pStyle w:val="BodyText"/>
      </w:pPr>
      <w:r>
        <w:rPr>
          <w:iCs/>
          <w:i/>
        </w:rPr>
        <w:t xml:space="preserve">Low state.</w:t>
      </w:r>
      <w:r>
        <w:t xml:space="preserve"> </w:t>
      </w:r>
      <w:r>
        <w:t xml:space="preserve">At</w:t>
      </w:r>
      <w:r>
        <w:t xml:space="preserve"> </w:t>
      </w:r>
      <m:oMath>
        <m:sSub>
          <m:e>
            <m:r>
              <m:t>H</m:t>
            </m:r>
          </m:e>
          <m:sub>
            <m:r>
              <m:t>L</m:t>
            </m:r>
          </m:sub>
        </m:sSub>
      </m:oMath>
      <w:r>
        <w:t xml:space="preserve">,</w:t>
      </w:r>
      <w:r>
        <w:t xml:space="preserve"> </w:t>
      </w:r>
      <m:oMath>
        <m:r>
          <m:t>g</m:t>
        </m:r>
        <m:d>
          <m:dPr>
            <m:begChr m:val="("/>
            <m:endChr m:val=")"/>
            <m:sepChr m:val=""/>
            <m:grow/>
          </m:dPr>
          <m:e>
            <m:sSub>
              <m:e>
                <m:r>
                  <m:t>H</m:t>
                </m:r>
              </m:e>
              <m:sub>
                <m:r>
                  <m:t>L</m:t>
                </m:r>
              </m:sub>
            </m:sSub>
          </m:e>
        </m:d>
        <m:r>
          <m:rPr>
            <m:sty m:val="p"/>
          </m:rPr>
          <m:t>=</m:t>
        </m:r>
        <m:r>
          <m:t>A</m:t>
        </m:r>
        <m:r>
          <m:rPr>
            <m:sty m:val="p"/>
          </m:rPr>
          <m:t>+</m:t>
        </m:r>
        <m:r>
          <m:t>C</m:t>
        </m:r>
        <m:r>
          <m:t> </m:t>
        </m:r>
        <m:r>
          <m:t>F</m:t>
        </m:r>
        <m:d>
          <m:dPr>
            <m:begChr m:val="("/>
            <m:endChr m:val=")"/>
            <m:sepChr m:val=""/>
            <m:grow/>
          </m:dPr>
          <m:e>
            <m:r>
              <m:t>a</m:t>
            </m:r>
            <m:d>
              <m:dPr>
                <m:begChr m:val="("/>
                <m:endChr m:val=")"/>
                <m:sepChr m:val=""/>
                <m:grow/>
              </m:dPr>
              <m:e>
                <m:sSub>
                  <m:e>
                    <m:r>
                      <m:t>H</m:t>
                    </m:r>
                  </m:e>
                  <m:sub>
                    <m:r>
                      <m:t>L</m:t>
                    </m:r>
                  </m:sub>
                </m:sSub>
              </m:e>
            </m:d>
          </m:e>
        </m:d>
        <m:r>
          <m:rPr>
            <m:sty m:val="p"/>
          </m:rPr>
          <m:t>−</m:t>
        </m:r>
        <m:r>
          <m:t>A</m:t>
        </m:r>
        <m:r>
          <m:rPr>
            <m:sty m:val="p"/>
          </m:rPr>
          <m:t>−</m:t>
        </m:r>
        <m:r>
          <m:t>C</m:t>
        </m:r>
        <m:r>
          <m:t>ϵ</m:t>
        </m:r>
      </m:oMath>
      <w:r>
        <w:t xml:space="preserve">, which is negative if and only if</w:t>
      </w:r>
      <w:r>
        <w:t xml:space="preserve"> </w:t>
      </w:r>
      <m:oMath>
        <m:r>
          <m:t>F</m:t>
        </m:r>
        <m:d>
          <m:dPr>
            <m:begChr m:val="("/>
            <m:endChr m:val=")"/>
            <m:sepChr m:val=""/>
            <m:grow/>
          </m:dPr>
          <m:e>
            <m:r>
              <m:t>a</m:t>
            </m:r>
            <m:d>
              <m:dPr>
                <m:begChr m:val="("/>
                <m:endChr m:val=")"/>
                <m:sepChr m:val=""/>
                <m:grow/>
              </m:dPr>
              <m:e>
                <m:sSub>
                  <m:e>
                    <m:r>
                      <m:t>H</m:t>
                    </m:r>
                  </m:e>
                  <m:sub>
                    <m:r>
                      <m:t>L</m:t>
                    </m:r>
                  </m:sub>
                </m:sSub>
              </m:e>
            </m:d>
          </m:e>
        </m:d>
        <m:r>
          <m:rPr>
            <m:sty m:val="p"/>
          </m:rPr>
          <m:t>&lt;</m:t>
        </m:r>
        <m:r>
          <m:t>ϵ</m:t>
        </m:r>
      </m:oMath>
      <w:r>
        <w:t xml:space="preserve">, that is,</w:t>
      </w:r>
      <w:r>
        <w:t xml:space="preserve"> </w:t>
      </w:r>
      <m:oMath>
        <m:r>
          <m:t>a</m:t>
        </m:r>
        <m:d>
          <m:dPr>
            <m:begChr m:val="("/>
            <m:endChr m:val=")"/>
            <m:sepChr m:val=""/>
            <m:grow/>
          </m:dPr>
          <m:e>
            <m:sSub>
              <m:e>
                <m:r>
                  <m:t>H</m:t>
                </m:r>
              </m:e>
              <m:sub>
                <m:r>
                  <m:t>L</m:t>
                </m:r>
              </m:sub>
            </m:sSub>
            <m:r>
              <m:rPr>
                <m:sty m:val="p"/>
              </m:rPr>
              <m:t>;</m:t>
            </m:r>
            <m:r>
              <m:t>β</m:t>
            </m:r>
          </m:e>
        </m:d>
        <m:r>
          <m:rPr>
            <m:sty m:val="p"/>
          </m:rPr>
          <m:t>&lt;</m:t>
        </m:r>
        <m:sSub>
          <m:e>
            <m:r>
              <m:t>R</m:t>
            </m:r>
          </m:e>
          <m:sub>
            <m:r>
              <m:t>m</m:t>
            </m:r>
          </m:sub>
        </m:sSub>
        <m:sSup>
          <m:e>
            <m:r>
              <m:t>e</m:t>
            </m:r>
          </m:e>
          <m:sup>
            <m:r>
              <m:rPr>
                <m:sty m:val="p"/>
              </m:rPr>
              <m:t>−</m:t>
            </m:r>
            <m:r>
              <m:t>s</m:t>
            </m:r>
            <m:r>
              <m:t>z</m:t>
            </m:r>
          </m:sup>
        </m:sSup>
      </m:oMath>
      <w:r>
        <w:t xml:space="preserve">. This is</w:t>
      </w:r>
    </w:p>
    <w:p>
      <w:pPr>
        <w:pStyle w:val="BodyText"/>
      </w:pPr>
      <m:oMathPara>
        <m:oMathParaPr>
          <m:jc m:val="center"/>
        </m:oMathParaPr>
        <m:oMath>
          <m:r>
            <m:t>β</m:t>
          </m:r>
          <m:r>
            <m:rPr>
              <m:sty m:val="p"/>
            </m:rPr>
            <m:t>&gt;</m:t>
          </m:r>
          <m:sSub>
            <m:e>
              <m:r>
                <m:t>β</m:t>
              </m:r>
            </m:e>
            <m:sub>
              <m:r>
                <m:t>1</m:t>
              </m:r>
            </m:sub>
          </m:sSub>
          <m:d>
            <m:dPr>
              <m:begChr m:val="("/>
              <m:endChr m:val=")"/>
              <m:sepChr m:val=""/>
              <m:grow/>
            </m:dPr>
            <m:e>
              <m:r>
                <m:t>ϵ</m:t>
              </m:r>
            </m:e>
          </m:d>
          <m:r>
            <m:rPr>
              <m:sty m:val="p"/>
            </m:rPr>
            <m:t>=</m:t>
          </m:r>
          <m:f>
            <m:fPr>
              <m:type m:val="bar"/>
            </m:fPr>
            <m:num>
              <m:r>
                <m:t>λ</m:t>
              </m:r>
              <m:r>
                <m:t>v</m:t>
              </m:r>
              <m:sSub>
                <m:e>
                  <m:r>
                    <m:t>r</m:t>
                  </m:r>
                </m:e>
                <m:sub>
                  <m:r>
                    <m:t>0</m:t>
                  </m:r>
                </m:sub>
              </m:sSub>
              <m:r>
                <m:t> </m:t>
              </m:r>
              <m:d>
                <m:dPr>
                  <m:begChr m:val="["/>
                  <m:endChr m:val="]"/>
                  <m:sepChr m:val=""/>
                  <m:grow/>
                </m:dPr>
                <m:e>
                  <m:r>
                    <m:t>1</m:t>
                  </m:r>
                  <m:r>
                    <m:rPr>
                      <m:sty m:val="p"/>
                    </m:rPr>
                    <m:t>+</m:t>
                  </m:r>
                  <m:r>
                    <m:t>γ</m:t>
                  </m:r>
                  <m:d>
                    <m:dPr>
                      <m:begChr m:val="("/>
                      <m:endChr m:val=")"/>
                      <m:sepChr m:val=""/>
                      <m:grow/>
                    </m:dPr>
                    <m:e>
                      <m:r>
                        <m:t>A</m:t>
                      </m:r>
                      <m:r>
                        <m:rPr>
                          <m:sty m:val="p"/>
                        </m:rPr>
                        <m:t>+</m:t>
                      </m:r>
                      <m:r>
                        <m:t>C</m:t>
                      </m:r>
                      <m:r>
                        <m:t>ϵ</m:t>
                      </m:r>
                    </m:e>
                  </m:d>
                  <m:r>
                    <m:rPr>
                      <m:sty m:val="p"/>
                    </m:rPr>
                    <m:t>/</m:t>
                  </m:r>
                  <m:r>
                    <m:t>μ</m:t>
                  </m:r>
                </m:e>
              </m:d>
            </m:num>
            <m:den>
              <m:r>
                <m:t>δ</m:t>
              </m:r>
              <m:sSub>
                <m:e>
                  <m:r>
                    <m:t>R</m:t>
                  </m:r>
                </m:e>
                <m:sub>
                  <m:r>
                    <m:t>m</m:t>
                  </m:r>
                </m:sub>
              </m:sSub>
              <m:sSup>
                <m:e>
                  <m:r>
                    <m:t>e</m:t>
                  </m:r>
                </m:e>
                <m:sup>
                  <m:r>
                    <m:rPr>
                      <m:sty m:val="p"/>
                    </m:rPr>
                    <m:t>−</m:t>
                  </m:r>
                  <m:r>
                    <m:t>s</m:t>
                  </m:r>
                  <m:r>
                    <m:t>z</m:t>
                  </m:r>
                </m:sup>
              </m:sSup>
            </m:den>
          </m:f>
          <m:r>
            <m:rPr>
              <m:sty m:val="p"/>
            </m:rPr>
            <m:t>.</m:t>
          </m:r>
        </m:oMath>
      </m:oMathPara>
    </w:p>
    <w:p>
      <w:pPr>
        <w:pStyle w:val="FirstParagraph"/>
      </w:pPr>
      <w:r>
        <w:rPr>
          <w:iCs/>
          <w:i/>
        </w:rPr>
        <w:t xml:space="preserve">Trap.</w:t>
      </w:r>
      <w:r>
        <w:t xml:space="preserve"> </w:t>
      </w:r>
      <w:r>
        <w:t xml:space="preserve">At</w:t>
      </w:r>
      <w:r>
        <w:t xml:space="preserve"> </w:t>
      </w:r>
      <m:oMath>
        <m:sSub>
          <m:e>
            <m:r>
              <m:t>H</m:t>
            </m:r>
          </m:e>
          <m:sub>
            <m:r>
              <m:t>T</m:t>
            </m:r>
          </m:sub>
        </m:sSub>
      </m:oMath>
      <w:r>
        <w:t xml:space="preserve">,</w:t>
      </w:r>
      <w:r>
        <w:t xml:space="preserve"> </w:t>
      </w:r>
      <m:oMath>
        <m:r>
          <m:t>g</m:t>
        </m:r>
        <m:d>
          <m:dPr>
            <m:begChr m:val="("/>
            <m:endChr m:val=")"/>
            <m:sepChr m:val=""/>
            <m:grow/>
          </m:dPr>
          <m:e>
            <m:sSub>
              <m:e>
                <m:r>
                  <m:t>H</m:t>
                </m:r>
              </m:e>
              <m:sub>
                <m:r>
                  <m:t>T</m:t>
                </m:r>
              </m:sub>
            </m:sSub>
          </m:e>
        </m:d>
        <m:r>
          <m:rPr>
            <m:sty m:val="p"/>
          </m:rPr>
          <m:t>=</m:t>
        </m:r>
        <m:r>
          <m:t>C</m:t>
        </m:r>
        <m:r>
          <m:t> </m:t>
        </m:r>
        <m:d>
          <m:dPr>
            <m:begChr m:val="["/>
            <m:endChr m:val="]"/>
            <m:sepChr m:val=""/>
            <m:grow/>
          </m:dPr>
          <m:e>
            <m:r>
              <m:t>F</m:t>
            </m:r>
            <m:d>
              <m:dPr>
                <m:begChr m:val="("/>
                <m:endChr m:val=")"/>
                <m:sepChr m:val=""/>
                <m:grow/>
              </m:dPr>
              <m:e>
                <m:r>
                  <m:t>a</m:t>
                </m:r>
                <m:d>
                  <m:dPr>
                    <m:begChr m:val="("/>
                    <m:endChr m:val=")"/>
                    <m:sepChr m:val=""/>
                    <m:grow/>
                  </m:dPr>
                  <m:e>
                    <m:sSub>
                      <m:e>
                        <m:r>
                          <m:t>H</m:t>
                        </m:r>
                      </m:e>
                      <m:sub>
                        <m:r>
                          <m:t>T</m:t>
                        </m:r>
                      </m:sub>
                    </m:sSub>
                  </m:e>
                </m:d>
              </m:e>
            </m:d>
            <m:r>
              <m:rPr>
                <m:sty m:val="p"/>
              </m:rPr>
              <m:t>−</m:t>
            </m:r>
            <m:d>
              <m:dPr>
                <m:begChr m:val="("/>
                <m:endChr m:val=")"/>
                <m:sepChr m:val=""/>
                <m:grow/>
              </m:dPr>
              <m:e>
                <m:r>
                  <m:t>1</m:t>
                </m:r>
                <m:r>
                  <m:rPr>
                    <m:sty m:val="p"/>
                  </m:rPr>
                  <m:t>−</m:t>
                </m:r>
                <m:r>
                  <m:t>ϵ</m:t>
                </m:r>
              </m:e>
            </m:d>
          </m:e>
        </m:d>
      </m:oMath>
      <w:r>
        <w:t xml:space="preserve">, which is positive if and only if</w:t>
      </w:r>
      <w:r>
        <w:t xml:space="preserve"> </w:t>
      </w:r>
      <m:oMath>
        <m:r>
          <m:t>a</m:t>
        </m:r>
        <m:d>
          <m:dPr>
            <m:begChr m:val="("/>
            <m:endChr m:val=")"/>
            <m:sepChr m:val=""/>
            <m:grow/>
          </m:dPr>
          <m:e>
            <m:sSub>
              <m:e>
                <m:r>
                  <m:t>H</m:t>
                </m:r>
              </m:e>
              <m:sub>
                <m:r>
                  <m:t>T</m:t>
                </m:r>
              </m:sub>
            </m:sSub>
            <m:r>
              <m:rPr>
                <m:sty m:val="p"/>
              </m:rPr>
              <m:t>;</m:t>
            </m:r>
            <m:r>
              <m:t>β</m:t>
            </m:r>
          </m:e>
        </m:d>
        <m:r>
          <m:rPr>
            <m:sty m:val="p"/>
          </m:rPr>
          <m:t>&gt;</m:t>
        </m:r>
        <m:sSub>
          <m:e>
            <m:r>
              <m:t>R</m:t>
            </m:r>
          </m:e>
          <m:sub>
            <m:r>
              <m:t>m</m:t>
            </m:r>
          </m:sub>
        </m:sSub>
        <m:sSup>
          <m:e>
            <m:r>
              <m:t>e</m:t>
            </m:r>
          </m:e>
          <m:sup>
            <m:r>
              <m:t>s</m:t>
            </m:r>
            <m:r>
              <m:t>z</m:t>
            </m:r>
          </m:sup>
        </m:sSup>
      </m:oMath>
      <w:r>
        <w:t xml:space="preserve">. This is</w:t>
      </w:r>
    </w:p>
    <w:p>
      <w:pPr>
        <w:pStyle w:val="BodyText"/>
      </w:pPr>
      <m:oMathPara>
        <m:oMathParaPr>
          <m:jc m:val="center"/>
        </m:oMathParaPr>
        <m:oMath>
          <m:r>
            <m:t>β</m:t>
          </m:r>
          <m:r>
            <m:rPr>
              <m:sty m:val="p"/>
            </m:rPr>
            <m:t>&lt;</m:t>
          </m:r>
          <m:sSub>
            <m:e>
              <m:r>
                <m:t>β</m:t>
              </m:r>
            </m:e>
            <m:sub>
              <m:r>
                <m:t>2</m:t>
              </m:r>
            </m:sub>
          </m:sSub>
          <m:d>
            <m:dPr>
              <m:begChr m:val="("/>
              <m:endChr m:val=")"/>
              <m:sepChr m:val=""/>
              <m:grow/>
            </m:dPr>
            <m:e>
              <m:r>
                <m:t>ϵ</m:t>
              </m:r>
            </m:e>
          </m:d>
          <m:r>
            <m:rPr>
              <m:sty m:val="p"/>
            </m:rPr>
            <m:t>=</m:t>
          </m:r>
          <m:f>
            <m:fPr>
              <m:type m:val="bar"/>
            </m:fPr>
            <m:num>
              <m:r>
                <m:t>λ</m:t>
              </m:r>
              <m:r>
                <m:t>v</m:t>
              </m:r>
              <m:sSub>
                <m:e>
                  <m:r>
                    <m:t>r</m:t>
                  </m:r>
                </m:e>
                <m:sub>
                  <m:r>
                    <m:t>0</m:t>
                  </m:r>
                </m:sub>
              </m:sSub>
              <m:r>
                <m:t> </m:t>
              </m:r>
              <m:d>
                <m:dPr>
                  <m:begChr m:val="["/>
                  <m:endChr m:val="]"/>
                  <m:sepChr m:val=""/>
                  <m:grow/>
                </m:dPr>
                <m:e>
                  <m:r>
                    <m:t>1</m:t>
                  </m:r>
                  <m:r>
                    <m:rPr>
                      <m:sty m:val="p"/>
                    </m:rPr>
                    <m:t>+</m:t>
                  </m:r>
                  <m:r>
                    <m:t>γ</m:t>
                  </m:r>
                  <m:d>
                    <m:dPr>
                      <m:begChr m:val="("/>
                      <m:endChr m:val=")"/>
                      <m:sepChr m:val=""/>
                      <m:grow/>
                    </m:dPr>
                    <m:e>
                      <m:r>
                        <m:t>A</m:t>
                      </m:r>
                      <m:r>
                        <m:rPr>
                          <m:sty m:val="p"/>
                        </m:rPr>
                        <m:t>+</m:t>
                      </m:r>
                      <m:r>
                        <m:t>C</m:t>
                      </m:r>
                      <m:d>
                        <m:dPr>
                          <m:begChr m:val="("/>
                          <m:endChr m:val=")"/>
                          <m:sepChr m:val=""/>
                          <m:grow/>
                        </m:dPr>
                        <m:e>
                          <m:r>
                            <m:t>1</m:t>
                          </m:r>
                          <m:r>
                            <m:rPr>
                              <m:sty m:val="p"/>
                            </m:rPr>
                            <m:t>−</m:t>
                          </m:r>
                          <m:r>
                            <m:t>ϵ</m:t>
                          </m:r>
                        </m:e>
                      </m:d>
                    </m:e>
                  </m:d>
                  <m:r>
                    <m:rPr>
                      <m:sty m:val="p"/>
                    </m:rPr>
                    <m:t>/</m:t>
                  </m:r>
                  <m:r>
                    <m:t>μ</m:t>
                  </m:r>
                </m:e>
              </m:d>
            </m:num>
            <m:den>
              <m:r>
                <m:t>δ</m:t>
              </m:r>
              <m:sSub>
                <m:e>
                  <m:r>
                    <m:t>R</m:t>
                  </m:r>
                </m:e>
                <m:sub>
                  <m:r>
                    <m:t>m</m:t>
                  </m:r>
                </m:sub>
              </m:sSub>
              <m:sSup>
                <m:e>
                  <m:r>
                    <m:t>e</m:t>
                  </m:r>
                </m:e>
                <m:sup>
                  <m:r>
                    <m:t>s</m:t>
                  </m:r>
                  <m:r>
                    <m:t>z</m:t>
                  </m:r>
                </m:sup>
              </m:sSup>
            </m:den>
          </m:f>
          <m:r>
            <m:rPr>
              <m:sty m:val="p"/>
            </m:rPr>
            <m:t>.</m:t>
          </m:r>
        </m:oMath>
      </m:oMathPara>
    </w:p>
    <w:p>
      <w:pPr>
        <w:pStyle w:val="FirstParagraph"/>
      </w:pPr>
      <w:r>
        <w:t xml:space="preserve">Suppose</w:t>
      </w:r>
      <w:r>
        <w:t xml:space="preserve"> </w:t>
      </w:r>
      <m:oMath>
        <m:sSub>
          <m:e>
            <m:r>
              <m:t>β</m:t>
            </m:r>
          </m:e>
          <m:sub>
            <m:r>
              <m:t>1</m:t>
            </m:r>
          </m:sub>
        </m:sSub>
        <m:d>
          <m:dPr>
            <m:begChr m:val="("/>
            <m:endChr m:val=")"/>
            <m:sepChr m:val=""/>
            <m:grow/>
          </m:dPr>
          <m:e>
            <m:r>
              <m:t>ϵ</m:t>
            </m:r>
          </m:e>
        </m:d>
        <m:r>
          <m:rPr>
            <m:sty m:val="p"/>
          </m:rPr>
          <m:t>&lt;</m:t>
        </m:r>
        <m:r>
          <m:t>β</m:t>
        </m:r>
        <m:r>
          <m:rPr>
            <m:sty m:val="p"/>
          </m:rPr>
          <m:t>&lt;</m:t>
        </m:r>
        <m:sSub>
          <m:e>
            <m:r>
              <m:t>β</m:t>
            </m:r>
          </m:e>
          <m:sub>
            <m:r>
              <m:t>2</m:t>
            </m:r>
          </m:sub>
        </m:sSub>
        <m:d>
          <m:dPr>
            <m:begChr m:val="("/>
            <m:endChr m:val=")"/>
            <m:sepChr m:val=""/>
            <m:grow/>
          </m:dPr>
          <m:e>
            <m:r>
              <m:t>ϵ</m:t>
            </m:r>
          </m:e>
        </m:d>
      </m:oMath>
      <w:r>
        <w:t xml:space="preserve">. Then</w:t>
      </w:r>
      <w:r>
        <w:t xml:space="preserve"> </w:t>
      </w:r>
      <m:oMath>
        <m:r>
          <m:t>g</m:t>
        </m:r>
        <m:d>
          <m:dPr>
            <m:begChr m:val="("/>
            <m:endChr m:val=")"/>
            <m:sepChr m:val=""/>
            <m:grow/>
          </m:dPr>
          <m:e>
            <m:r>
              <m:t>0</m:t>
            </m:r>
          </m:e>
        </m:d>
        <m:r>
          <m:rPr>
            <m:sty m:val="p"/>
          </m:rPr>
          <m:t>&gt;</m:t>
        </m:r>
        <m:r>
          <m:t>0</m:t>
        </m:r>
      </m:oMath>
      <w:r>
        <w:t xml:space="preserve">,</w:t>
      </w:r>
      <w:r>
        <w:t xml:space="preserve"> </w:t>
      </w:r>
      <m:oMath>
        <m:r>
          <m:t>g</m:t>
        </m:r>
        <m:d>
          <m:dPr>
            <m:begChr m:val="("/>
            <m:endChr m:val=")"/>
            <m:sepChr m:val=""/>
            <m:grow/>
          </m:dPr>
          <m:e>
            <m:sSub>
              <m:e>
                <m:r>
                  <m:t>H</m:t>
                </m:r>
              </m:e>
              <m:sub>
                <m:r>
                  <m:t>L</m:t>
                </m:r>
              </m:sub>
            </m:sSub>
          </m:e>
        </m:d>
        <m:r>
          <m:rPr>
            <m:sty m:val="p"/>
          </m:rPr>
          <m:t>&lt;</m:t>
        </m:r>
        <m:r>
          <m:t>0</m:t>
        </m:r>
      </m:oMath>
      <w:r>
        <w:t xml:space="preserve">,</w:t>
      </w:r>
      <w:r>
        <w:t xml:space="preserve"> </w:t>
      </w:r>
      <m:oMath>
        <m:r>
          <m:t>g</m:t>
        </m:r>
        <m:d>
          <m:dPr>
            <m:begChr m:val="("/>
            <m:endChr m:val=")"/>
            <m:sepChr m:val=""/>
            <m:grow/>
          </m:dPr>
          <m:e>
            <m:sSub>
              <m:e>
                <m:r>
                  <m:t>H</m:t>
                </m:r>
              </m:e>
              <m:sub>
                <m:r>
                  <m:t>T</m:t>
                </m:r>
              </m:sub>
            </m:sSub>
          </m:e>
        </m:d>
        <m:r>
          <m:rPr>
            <m:sty m:val="p"/>
          </m:rPr>
          <m:t>&gt;</m:t>
        </m:r>
        <m:r>
          <m:t>0</m:t>
        </m:r>
      </m:oMath>
      <w:r>
        <w:t xml:space="preserve">, and</w:t>
      </w:r>
      <w:r>
        <w:t xml:space="preserve"> </w:t>
      </w:r>
      <m:oMath>
        <m:r>
          <m:t>g</m:t>
        </m:r>
        <m:d>
          <m:dPr>
            <m:begChr m:val="("/>
            <m:endChr m:val=")"/>
            <m:sepChr m:val=""/>
            <m:grow/>
          </m:dPr>
          <m:e>
            <m:r>
              <m:t>H</m:t>
            </m:r>
          </m:e>
        </m:d>
        <m:r>
          <m:rPr>
            <m:sty m:val="p"/>
          </m:rPr>
          <m:t>&lt;</m:t>
        </m:r>
        <m:r>
          <m:t>0</m:t>
        </m:r>
      </m:oMath>
      <w:r>
        <w:t xml:space="preserve"> </w:t>
      </w:r>
      <w:r>
        <w:t xml:space="preserve">for</w:t>
      </w:r>
      <w:r>
        <w:t xml:space="preserve"> </w:t>
      </w:r>
      <m:oMath>
        <m:r>
          <m:t>H</m:t>
        </m:r>
        <m:r>
          <m:rPr>
            <m:sty m:val="p"/>
          </m:rPr>
          <m:t>&gt;</m:t>
        </m:r>
        <m:d>
          <m:dPr>
            <m:begChr m:val="("/>
            <m:endChr m:val=")"/>
            <m:sepChr m:val=""/>
            <m:grow/>
          </m:dPr>
          <m:e>
            <m:r>
              <m:t>A</m:t>
            </m:r>
            <m:r>
              <m:rPr>
                <m:sty m:val="p"/>
              </m:rPr>
              <m:t>+</m:t>
            </m:r>
            <m:r>
              <m:t>C</m:t>
            </m:r>
          </m:e>
        </m:d>
        <m:r>
          <m:rPr>
            <m:sty m:val="p"/>
          </m:rPr>
          <m:t>/</m:t>
        </m:r>
        <m:r>
          <m:t>μ</m:t>
        </m:r>
      </m:oMath>
      <w:r>
        <w:t xml:space="preserve">. By the intermediate value theorem</w:t>
      </w:r>
      <w:r>
        <w:t xml:space="preserve"> </w:t>
      </w:r>
      <m:oMath>
        <m:r>
          <m:t>g</m:t>
        </m:r>
      </m:oMath>
      <w:r>
        <w:t xml:space="preserve"> </w:t>
      </w:r>
      <w:r>
        <w:t xml:space="preserve">has a zero in</w:t>
      </w:r>
      <w:r>
        <w:t xml:space="preserve"> </w:t>
      </w:r>
      <m:oMath>
        <m:d>
          <m:dPr>
            <m:begChr m:val="("/>
            <m:endChr m:val=")"/>
            <m:sepChr m:val=""/>
            <m:grow/>
          </m:dPr>
          <m:e>
            <m:r>
              <m:t>0</m:t>
            </m:r>
            <m:r>
              <m:rPr>
                <m:sty m:val="p"/>
              </m:rPr>
              <m:t>,</m:t>
            </m:r>
            <m:sSub>
              <m:e>
                <m:r>
                  <m:t>H</m:t>
                </m:r>
              </m:e>
              <m:sub>
                <m:r>
                  <m:t>L</m:t>
                </m:r>
              </m:sub>
            </m:sSub>
          </m:e>
        </m:d>
      </m:oMath>
      <w:r>
        <w:t xml:space="preserve">, a zero in</w:t>
      </w:r>
      <w:r>
        <w:t xml:space="preserve"> </w:t>
      </w:r>
      <m:oMath>
        <m:d>
          <m:dPr>
            <m:begChr m:val="("/>
            <m:endChr m:val=")"/>
            <m:sepChr m:val=""/>
            <m:grow/>
          </m:dPr>
          <m:e>
            <m:sSub>
              <m:e>
                <m:r>
                  <m:t>H</m:t>
                </m:r>
              </m:e>
              <m:sub>
                <m:r>
                  <m:t>L</m:t>
                </m:r>
              </m:sub>
            </m:sSub>
            <m:r>
              <m:rPr>
                <m:sty m:val="p"/>
              </m:rPr>
              <m:t>,</m:t>
            </m:r>
            <m:sSub>
              <m:e>
                <m:r>
                  <m:t>H</m:t>
                </m:r>
              </m:e>
              <m:sub>
                <m:r>
                  <m:t>T</m:t>
                </m:r>
              </m:sub>
            </m:sSub>
          </m:e>
        </m:d>
      </m:oMath>
      <w:r>
        <w:t xml:space="preserve">, and a zero in</w:t>
      </w:r>
      <w:r>
        <w:t xml:space="preserve"> </w:t>
      </w:r>
      <m:oMath>
        <m:d>
          <m:dPr>
            <m:begChr m:val="("/>
            <m:endChr m:val=")"/>
            <m:sepChr m:val=""/>
            <m:grow/>
          </m:dPr>
          <m:e>
            <m:sSub>
              <m:e>
                <m:r>
                  <m:t>H</m:t>
                </m:r>
              </m:e>
              <m:sub>
                <m:r>
                  <m:t>T</m:t>
                </m:r>
              </m:sub>
            </m:sSub>
            <m:r>
              <m:rPr>
                <m:sty m:val="p"/>
              </m:rPr>
              <m:t>,</m:t>
            </m:r>
            <m:d>
              <m:dPr>
                <m:begChr m:val="("/>
                <m:endChr m:val=")"/>
                <m:sepChr m:val=""/>
                <m:grow/>
              </m:dPr>
              <m:e>
                <m:r>
                  <m:t>A</m:t>
                </m:r>
                <m:r>
                  <m:rPr>
                    <m:sty m:val="p"/>
                  </m:rPr>
                  <m:t>+</m:t>
                </m:r>
                <m:r>
                  <m:t>C</m:t>
                </m:r>
              </m:e>
            </m:d>
            <m:r>
              <m:rPr>
                <m:sty m:val="p"/>
              </m:rPr>
              <m:t>/</m:t>
            </m:r>
            <m:r>
              <m:t>μ</m:t>
            </m:r>
          </m:e>
        </m:d>
      </m:oMath>
      <w:r>
        <w:t xml:space="preserve">. Taking the smallest zero,</w:t>
      </w:r>
      <w:r>
        <w:t xml:space="preserve"> </w:t>
      </w:r>
      <m:oMath>
        <m:r>
          <m:t>g</m:t>
        </m:r>
      </m:oMath>
      <w:r>
        <w:t xml:space="preserve"> </w:t>
      </w:r>
      <w:r>
        <w:t xml:space="preserve">is positive before it and nonpositive just after it, so it is attracting and lies below</w:t>
      </w:r>
      <w:r>
        <w:t xml:space="preserve"> </w:t>
      </w:r>
      <m:oMath>
        <m:sSub>
          <m:e>
            <m:r>
              <m:t>H</m:t>
            </m:r>
          </m:e>
          <m:sub>
            <m:r>
              <m:t>L</m:t>
            </m:r>
          </m:sub>
        </m:sSub>
        <m:r>
          <m:rPr>
            <m:sty m:val="p"/>
          </m:rPr>
          <m:t>=</m:t>
        </m:r>
        <m:d>
          <m:dPr>
            <m:begChr m:val="("/>
            <m:endChr m:val=")"/>
            <m:sepChr m:val=""/>
            <m:grow/>
          </m:dPr>
          <m:e>
            <m:r>
              <m:t>A</m:t>
            </m:r>
            <m:r>
              <m:rPr>
                <m:sty m:val="p"/>
              </m:rPr>
              <m:t>+</m:t>
            </m:r>
            <m:r>
              <m:t>C</m:t>
            </m:r>
            <m:r>
              <m:t>ϵ</m:t>
            </m:r>
          </m:e>
        </m:d>
        <m:r>
          <m:rPr>
            <m:sty m:val="p"/>
          </m:rPr>
          <m:t>/</m:t>
        </m:r>
        <m:r>
          <m:t>μ</m:t>
        </m:r>
      </m:oMath>
      <w:r>
        <w:t xml:space="preserve">. Taking the largest zero,</w:t>
      </w:r>
      <w:r>
        <w:t xml:space="preserve"> </w:t>
      </w:r>
      <m:oMath>
        <m:r>
          <m:t>g</m:t>
        </m:r>
      </m:oMath>
      <w:r>
        <w:t xml:space="preserve"> </w:t>
      </w:r>
      <w:r>
        <w:t xml:space="preserve">is positive just before it and negative after it, so it is attracting and lies above</w:t>
      </w:r>
      <w:r>
        <w:t xml:space="preserve"> </w:t>
      </w:r>
      <m:oMath>
        <m:sSub>
          <m:e>
            <m:r>
              <m:t>H</m:t>
            </m:r>
          </m:e>
          <m:sub>
            <m:r>
              <m:t>T</m:t>
            </m:r>
          </m:sub>
        </m:sSub>
        <m:r>
          <m:rPr>
            <m:sty m:val="p"/>
          </m:rPr>
          <m:t>=</m:t>
        </m:r>
        <m:d>
          <m:dPr>
            <m:begChr m:val="("/>
            <m:endChr m:val=")"/>
            <m:sepChr m:val=""/>
            <m:grow/>
          </m:dPr>
          <m:e>
            <m:r>
              <m:t>A</m:t>
            </m:r>
            <m:r>
              <m:rPr>
                <m:sty m:val="p"/>
              </m:rPr>
              <m:t>+</m:t>
            </m:r>
            <m:r>
              <m:t>C</m:t>
            </m:r>
            <m:d>
              <m:dPr>
                <m:begChr m:val="("/>
                <m:endChr m:val=")"/>
                <m:sepChr m:val=""/>
                <m:grow/>
              </m:dPr>
              <m:e>
                <m:r>
                  <m:t>1</m:t>
                </m:r>
                <m:r>
                  <m:rPr>
                    <m:sty m:val="p"/>
                  </m:rPr>
                  <m:t>−</m:t>
                </m:r>
                <m:r>
                  <m:t>ϵ</m:t>
                </m:r>
              </m:e>
            </m:d>
          </m:e>
        </m:d>
        <m:r>
          <m:rPr>
            <m:sty m:val="p"/>
          </m:rPr>
          <m:t>/</m:t>
        </m:r>
        <m:r>
          <m:t>μ</m:t>
        </m:r>
      </m:oMath>
      <w:r>
        <w:t xml:space="preserve">. Between them there is a zero at which</w:t>
      </w:r>
      <w:r>
        <w:t xml:space="preserve"> </w:t>
      </w:r>
      <m:oMath>
        <m:r>
          <m:t>g</m:t>
        </m:r>
      </m:oMath>
      <w:r>
        <w:t xml:space="preserve"> </w:t>
      </w:r>
      <w:r>
        <w:t xml:space="preserve">changes sign from negative to positive, which is repelling. This proves that a low-debt state and a debt trap coexist, separated by an unstable steady state, and locates them as stated.</w:t>
      </w:r>
    </w:p>
    <w:p>
      <w:pPr>
        <w:pStyle w:val="BodyText"/>
      </w:pPr>
      <w:r>
        <w:rPr>
          <w:iCs/>
          <w:i/>
        </w:rPr>
        <w:t xml:space="preserve">Nonemptiness.</w:t>
      </w:r>
      <w:r>
        <w:t xml:space="preserve"> </w:t>
      </w:r>
      <m:oMath>
        <m:sSub>
          <m:e>
            <m:r>
              <m:t>β</m:t>
            </m:r>
          </m:e>
          <m:sub>
            <m:r>
              <m:t>1</m:t>
            </m:r>
          </m:sub>
        </m:sSub>
        <m:d>
          <m:dPr>
            <m:begChr m:val="("/>
            <m:endChr m:val=")"/>
            <m:sepChr m:val=""/>
            <m:grow/>
          </m:dPr>
          <m:e>
            <m:r>
              <m:t>ϵ</m:t>
            </m:r>
          </m:e>
        </m:d>
        <m:r>
          <m:rPr>
            <m:sty m:val="p"/>
          </m:rPr>
          <m:t>&lt;</m:t>
        </m:r>
        <m:sSub>
          <m:e>
            <m:r>
              <m:t>β</m:t>
            </m:r>
          </m:e>
          <m:sub>
            <m:r>
              <m:t>2</m:t>
            </m:r>
          </m:sub>
        </m:sSub>
        <m:d>
          <m:dPr>
            <m:begChr m:val="("/>
            <m:endChr m:val=")"/>
            <m:sepChr m:val=""/>
            <m:grow/>
          </m:dPr>
          <m:e>
            <m:r>
              <m:t>ϵ</m:t>
            </m:r>
          </m:e>
        </m:d>
      </m:oMath>
      <w:r>
        <w:t xml:space="preserve"> </w:t>
      </w:r>
      <w:r>
        <w:t xml:space="preserve">if and only if</w:t>
      </w:r>
      <w:r>
        <w:t xml:space="preserve"> </w:t>
      </w:r>
      <m:oMath>
        <m:d>
          <m:dPr>
            <m:begChr m:val="["/>
            <m:endChr m:val="]"/>
            <m:sepChr m:val=""/>
            <m:grow/>
          </m:dPr>
          <m:e>
            <m:r>
              <m:t>1</m:t>
            </m:r>
            <m:r>
              <m:rPr>
                <m:sty m:val="p"/>
              </m:rPr>
              <m:t>+</m:t>
            </m:r>
            <m:r>
              <m:t>γ</m:t>
            </m:r>
            <m:d>
              <m:dPr>
                <m:begChr m:val="("/>
                <m:endChr m:val=")"/>
                <m:sepChr m:val=""/>
                <m:grow/>
              </m:dPr>
              <m:e>
                <m:r>
                  <m:t>A</m:t>
                </m:r>
                <m:r>
                  <m:rPr>
                    <m:sty m:val="p"/>
                  </m:rPr>
                  <m:t>+</m:t>
                </m:r>
                <m:r>
                  <m:t>C</m:t>
                </m:r>
                <m:r>
                  <m:t>ϵ</m:t>
                </m:r>
              </m:e>
            </m:d>
            <m:r>
              <m:rPr>
                <m:sty m:val="p"/>
              </m:rPr>
              <m:t>/</m:t>
            </m:r>
            <m:r>
              <m:t>μ</m:t>
            </m:r>
          </m:e>
        </m:d>
        <m:r>
          <m:t> </m:t>
        </m:r>
        <m:sSup>
          <m:e>
            <m:r>
              <m:t>e</m:t>
            </m:r>
          </m:e>
          <m:sup>
            <m:r>
              <m:t>s</m:t>
            </m:r>
            <m:r>
              <m:t>z</m:t>
            </m:r>
          </m:sup>
        </m:sSup>
        <m:r>
          <m:rPr>
            <m:sty m:val="p"/>
          </m:rPr>
          <m:t>&lt;</m:t>
        </m:r>
        <m:d>
          <m:dPr>
            <m:begChr m:val="["/>
            <m:endChr m:val="]"/>
            <m:sepChr m:val=""/>
            <m:grow/>
          </m:dPr>
          <m:e>
            <m:r>
              <m:t>1</m:t>
            </m:r>
            <m:r>
              <m:rPr>
                <m:sty m:val="p"/>
              </m:rPr>
              <m:t>+</m:t>
            </m:r>
            <m:r>
              <m:t>γ</m:t>
            </m:r>
            <m:d>
              <m:dPr>
                <m:begChr m:val="("/>
                <m:endChr m:val=")"/>
                <m:sepChr m:val=""/>
                <m:grow/>
              </m:dPr>
              <m:e>
                <m:r>
                  <m:t>A</m:t>
                </m:r>
                <m:r>
                  <m:rPr>
                    <m:sty m:val="p"/>
                  </m:rPr>
                  <m:t>+</m:t>
                </m:r>
                <m:r>
                  <m:t>C</m:t>
                </m:r>
                <m:d>
                  <m:dPr>
                    <m:begChr m:val="("/>
                    <m:endChr m:val=")"/>
                    <m:sepChr m:val=""/>
                    <m:grow/>
                  </m:dPr>
                  <m:e>
                    <m:r>
                      <m:t>1</m:t>
                    </m:r>
                    <m:r>
                      <m:rPr>
                        <m:sty m:val="p"/>
                      </m:rPr>
                      <m:t>−</m:t>
                    </m:r>
                    <m:r>
                      <m:t>ϵ</m:t>
                    </m:r>
                  </m:e>
                </m:d>
              </m:e>
            </m:d>
            <m:r>
              <m:rPr>
                <m:sty m:val="p"/>
              </m:rPr>
              <m:t>/</m:t>
            </m:r>
            <m:r>
              <m:t>μ</m:t>
            </m:r>
          </m:e>
        </m:d>
        <m:r>
          <m:t> </m:t>
        </m:r>
        <m:sSup>
          <m:e>
            <m:r>
              <m:t>e</m:t>
            </m:r>
          </m:e>
          <m:sup>
            <m:r>
              <m:rPr>
                <m:sty m:val="p"/>
              </m:rPr>
              <m:t>−</m:t>
            </m:r>
            <m:r>
              <m:t>s</m:t>
            </m:r>
            <m:r>
              <m:t>z</m:t>
            </m:r>
          </m:sup>
        </m:sSup>
      </m:oMath>
      <w:r>
        <w:t xml:space="preserve">, that is,</w:t>
      </w:r>
    </w:p>
    <w:p>
      <w:pPr>
        <w:pStyle w:val="BodyText"/>
      </w:pPr>
      <m:oMathPara>
        <m:oMathParaPr>
          <m:jc m:val="center"/>
        </m:oMathParaPr>
        <m:oMath>
          <m:sSup>
            <m:e>
              <m:r>
                <m:t>e</m:t>
              </m:r>
            </m:e>
            <m:sup>
              <m:r>
                <m:t>2</m:t>
              </m:r>
              <m:r>
                <m:t>s</m:t>
              </m:r>
              <m:r>
                <m:t>z</m:t>
              </m:r>
            </m:sup>
          </m:sSup>
          <m:r>
            <m:rPr>
              <m:sty m:val="p"/>
            </m:rPr>
            <m:t>&lt;</m:t>
          </m:r>
          <m:f>
            <m:fPr>
              <m:type m:val="bar"/>
            </m:fPr>
            <m:num>
              <m:r>
                <m:t>1</m:t>
              </m:r>
              <m:r>
                <m:rPr>
                  <m:sty m:val="p"/>
                </m:rPr>
                <m:t>+</m:t>
              </m:r>
              <m:r>
                <m:t>γ</m:t>
              </m:r>
              <m:d>
                <m:dPr>
                  <m:begChr m:val="("/>
                  <m:endChr m:val=")"/>
                  <m:sepChr m:val=""/>
                  <m:grow/>
                </m:dPr>
                <m:e>
                  <m:r>
                    <m:t>A</m:t>
                  </m:r>
                  <m:r>
                    <m:rPr>
                      <m:sty m:val="p"/>
                    </m:rPr>
                    <m:t>+</m:t>
                  </m:r>
                  <m:r>
                    <m:t>C</m:t>
                  </m:r>
                  <m:d>
                    <m:dPr>
                      <m:begChr m:val="("/>
                      <m:endChr m:val=")"/>
                      <m:sepChr m:val=""/>
                      <m:grow/>
                    </m:dPr>
                    <m:e>
                      <m:r>
                        <m:t>1</m:t>
                      </m:r>
                      <m:r>
                        <m:rPr>
                          <m:sty m:val="p"/>
                        </m:rPr>
                        <m:t>−</m:t>
                      </m:r>
                      <m:r>
                        <m:t>ϵ</m:t>
                      </m:r>
                    </m:e>
                  </m:d>
                </m:e>
              </m:d>
              <m:r>
                <m:rPr>
                  <m:sty m:val="p"/>
                </m:rPr>
                <m:t>/</m:t>
              </m:r>
              <m:r>
                <m:t>μ</m:t>
              </m:r>
            </m:num>
            <m:den>
              <m:r>
                <m:t>1</m:t>
              </m:r>
              <m:r>
                <m:rPr>
                  <m:sty m:val="p"/>
                </m:rPr>
                <m:t>+</m:t>
              </m:r>
              <m:r>
                <m:t>γ</m:t>
              </m:r>
              <m:d>
                <m:dPr>
                  <m:begChr m:val="("/>
                  <m:endChr m:val=")"/>
                  <m:sepChr m:val=""/>
                  <m:grow/>
                </m:dPr>
                <m:e>
                  <m:r>
                    <m:t>A</m:t>
                  </m:r>
                  <m:r>
                    <m:rPr>
                      <m:sty m:val="p"/>
                    </m:rPr>
                    <m:t>+</m:t>
                  </m:r>
                  <m:r>
                    <m:t>C</m:t>
                  </m:r>
                  <m:r>
                    <m:t>ϵ</m:t>
                  </m:r>
                </m:e>
              </m:d>
              <m:r>
                <m:rPr>
                  <m:sty m:val="p"/>
                </m:rPr>
                <m:t>/</m:t>
              </m:r>
              <m:r>
                <m:t>μ</m:t>
              </m:r>
            </m:den>
          </m:f>
          <m:r>
            <m:rPr>
              <m:sty m:val="p"/>
            </m:rPr>
            <m:t>.</m:t>
          </m:r>
        </m:oMath>
      </m:oMathPara>
    </w:p>
    <w:p>
      <w:pPr>
        <w:pStyle w:val="FirstParagraph"/>
      </w:pPr>
      <m:oMath>
        <m:r>
          <m:rPr>
            <m:sty m:val="p"/>
          </m:rPr>
          <m:t>▫</m:t>
        </m:r>
      </m:oMath>
    </w:p>
    <w:p>
      <w:pPr>
        <w:pStyle w:val="BodyText"/>
      </w:pPr>
      <w:r>
        <w:rPr>
          <w:bCs/>
          <w:b/>
        </w:rPr>
        <w:t xml:space="preserve">Hysteresis.</w:t>
      </w:r>
      <w:r>
        <w:t xml:space="preserve"> </w:t>
      </w:r>
      <w:r>
        <w:t xml:space="preserve">Let</w:t>
      </w:r>
      <w:r>
        <w:t xml:space="preserve"> </w:t>
      </w:r>
      <m:oMath>
        <m:sSub>
          <m:e>
            <m:r>
              <m:t>H</m:t>
            </m:r>
          </m:e>
          <m:sub>
            <m:r>
              <m:rPr>
                <m:sty m:val="p"/>
              </m:rPr>
              <m:t>min</m:t>
            </m:r>
          </m:sub>
        </m:sSub>
        <m:d>
          <m:dPr>
            <m:begChr m:val="("/>
            <m:endChr m:val=")"/>
            <m:sepChr m:val=""/>
            <m:grow/>
          </m:dPr>
          <m:e>
            <m:r>
              <m:t>β</m:t>
            </m:r>
          </m:e>
        </m:d>
      </m:oMath>
      <w:r>
        <w:t xml:space="preserve"> </w:t>
      </w:r>
      <w:r>
        <w:t xml:space="preserve">and</w:t>
      </w:r>
      <w:r>
        <w:t xml:space="preserve"> </w:t>
      </w:r>
      <m:oMath>
        <m:sSub>
          <m:e>
            <m:r>
              <m:t>H</m:t>
            </m:r>
          </m:e>
          <m:sub>
            <m:r>
              <m:rPr>
                <m:sty m:val="p"/>
              </m:rPr>
              <m:t>max</m:t>
            </m:r>
          </m:sub>
        </m:sSub>
        <m:d>
          <m:dPr>
            <m:begChr m:val="("/>
            <m:endChr m:val=")"/>
            <m:sepChr m:val=""/>
            <m:grow/>
          </m:dPr>
          <m:e>
            <m:r>
              <m:t>β</m:t>
            </m:r>
          </m:e>
        </m:d>
      </m:oMath>
      <w:r>
        <w:t xml:space="preserve"> </w:t>
      </w:r>
      <w:r>
        <w:t xml:space="preserve">be the smallest and the largest zero of</w:t>
      </w:r>
      <w:r>
        <w:t xml:space="preserve"> </w:t>
      </w:r>
      <m:oMath>
        <m:r>
          <m:t>g</m:t>
        </m:r>
        <m:d>
          <m:dPr>
            <m:begChr m:val="("/>
            <m:endChr m:val=")"/>
            <m:sepChr m:val=""/>
            <m:grow/>
          </m:dPr>
          <m:e>
            <m:r>
              <m:rPr>
                <m:sty m:val="p"/>
              </m:rPr>
              <m:t>⋅</m:t>
            </m:r>
            <m:r>
              <m:t> </m:t>
            </m:r>
            <m:r>
              <m:rPr>
                <m:sty m:val="p"/>
              </m:rPr>
              <m:t>;</m:t>
            </m:r>
            <m:r>
              <m:t>β</m:t>
            </m:r>
          </m:e>
        </m:d>
      </m:oMath>
      <w:r>
        <w:t xml:space="preserve">. Both exist by Lemma OA1(i)-(ii), and both are attracting because</w:t>
      </w:r>
      <w:r>
        <w:t xml:space="preserve"> </w:t>
      </w:r>
      <m:oMath>
        <m:r>
          <m:t>g</m:t>
        </m:r>
      </m:oMath>
      <w:r>
        <w:t xml:space="preserve"> </w:t>
      </w:r>
      <w:r>
        <w:t xml:space="preserve">is positive just before the smallest zero and negative just after the largest.</w:t>
      </w:r>
      <w:r>
        <w:t xml:space="preserve"> </w:t>
      </w:r>
      <w:r>
        <w:rPr>
          <w:iCs/>
          <w:i/>
        </w:rPr>
        <w:t xml:space="preserve">Both increase as</w:t>
      </w:r>
      <w:r>
        <w:rPr>
          <w:iCs/>
          <w:i/>
        </w:rPr>
        <w:t xml:space="preserve"> </w:t>
      </w:r>
      <m:oMath>
        <m:r>
          <m:t>β</m:t>
        </m:r>
      </m:oMath>
      <w:r>
        <w:rPr>
          <w:iCs/>
          <w:i/>
        </w:rPr>
        <w:t xml:space="preserve"> </w:t>
      </w:r>
      <w:r>
        <w:rPr>
          <w:iCs/>
          <w:i/>
        </w:rPr>
        <w:t xml:space="preserve">falls.</w:t>
      </w:r>
      <w:r>
        <w:t xml:space="preserve"> </w:t>
      </w:r>
      <w:r>
        <w:t xml:space="preserve">For</w:t>
      </w:r>
      <w:r>
        <w:t xml:space="preserve"> </w:t>
      </w:r>
      <m:oMath>
        <m:r>
          <m:t>β</m:t>
        </m:r>
        <m:r>
          <m:rPr>
            <m:sty m:val="p"/>
          </m:rPr>
          <m:t>′</m:t>
        </m:r>
        <m:r>
          <m:rPr>
            <m:sty m:val="p"/>
          </m:rPr>
          <m:t>&lt;</m:t>
        </m:r>
        <m:r>
          <m:t>β</m:t>
        </m:r>
      </m:oMath>
      <w:r>
        <w:t xml:space="preserve">, Lemma OA1(iii) gives</w:t>
      </w:r>
      <w:r>
        <w:t xml:space="preserve"> </w:t>
      </w:r>
      <m:oMath>
        <m:r>
          <m:t>g</m:t>
        </m:r>
        <m:d>
          <m:dPr>
            <m:begChr m:val="("/>
            <m:endChr m:val=")"/>
            <m:sepChr m:val=""/>
            <m:grow/>
          </m:dPr>
          <m:e>
            <m:r>
              <m:t>H</m:t>
            </m:r>
            <m:r>
              <m:rPr>
                <m:sty m:val="p"/>
              </m:rPr>
              <m:t>;</m:t>
            </m:r>
            <m:r>
              <m:t>β</m:t>
            </m:r>
            <m:r>
              <m:rPr>
                <m:sty m:val="p"/>
              </m:rPr>
              <m:t>′</m:t>
            </m:r>
          </m:e>
        </m:d>
        <m:r>
          <m:rPr>
            <m:sty m:val="p"/>
          </m:rPr>
          <m:t>&gt;</m:t>
        </m:r>
        <m:r>
          <m:t>g</m:t>
        </m:r>
        <m:d>
          <m:dPr>
            <m:begChr m:val="("/>
            <m:endChr m:val=")"/>
            <m:sepChr m:val=""/>
            <m:grow/>
          </m:dPr>
          <m:e>
            <m:r>
              <m:t>H</m:t>
            </m:r>
            <m:r>
              <m:rPr>
                <m:sty m:val="p"/>
              </m:rPr>
              <m:t>;</m:t>
            </m:r>
            <m:r>
              <m:t>β</m:t>
            </m:r>
          </m:e>
        </m:d>
      </m:oMath>
      <w:r>
        <w:t xml:space="preserve"> </w:t>
      </w:r>
      <w:r>
        <w:t xml:space="preserve">for every</w:t>
      </w:r>
      <w:r>
        <w:t xml:space="preserve"> </w:t>
      </w:r>
      <m:oMath>
        <m:r>
          <m:t>H</m:t>
        </m:r>
      </m:oMath>
      <w:r>
        <w:t xml:space="preserve">. Since</w:t>
      </w:r>
      <w:r>
        <w:t xml:space="preserve"> </w:t>
      </w:r>
      <m:oMath>
        <m:r>
          <m:t>g</m:t>
        </m:r>
        <m:d>
          <m:dPr>
            <m:begChr m:val="("/>
            <m:endChr m:val=")"/>
            <m:sepChr m:val=""/>
            <m:grow/>
          </m:dPr>
          <m:e>
            <m:r>
              <m:rPr>
                <m:sty m:val="p"/>
              </m:rPr>
              <m:t>⋅</m:t>
            </m:r>
            <m:r>
              <m:t> </m:t>
            </m:r>
            <m:r>
              <m:rPr>
                <m:sty m:val="p"/>
              </m:rPr>
              <m:t>;</m:t>
            </m:r>
            <m:r>
              <m:t>β</m:t>
            </m:r>
          </m:e>
        </m:d>
        <m:r>
          <m:rPr>
            <m:sty m:val="p"/>
          </m:rPr>
          <m:t>&gt;</m:t>
        </m:r>
        <m:r>
          <m:t>0</m:t>
        </m:r>
      </m:oMath>
      <w:r>
        <w:t xml:space="preserve"> </w:t>
      </w:r>
      <w:r>
        <w:t xml:space="preserve">on</w:t>
      </w:r>
      <w:r>
        <w:t xml:space="preserve"> </w:t>
      </w:r>
      <m:oMath>
        <m:r>
          <m:rPr>
            <m:sty m:val="p"/>
          </m:rPr>
          <m:t>[</m:t>
        </m:r>
        <m:r>
          <m:t>0</m:t>
        </m:r>
        <m:r>
          <m:rPr>
            <m:sty m:val="p"/>
          </m:rPr>
          <m:t>,</m:t>
        </m:r>
        <m:sSub>
          <m:e>
            <m:r>
              <m:t>H</m:t>
            </m:r>
          </m:e>
          <m:sub>
            <m:r>
              <m:rPr>
                <m:sty m:val="p"/>
              </m:rPr>
              <m:t>min</m:t>
            </m:r>
          </m:sub>
        </m:sSub>
        <m:d>
          <m:dPr>
            <m:begChr m:val="("/>
            <m:endChr m:val=")"/>
            <m:sepChr m:val=""/>
            <m:grow/>
          </m:dPr>
          <m:e>
            <m:r>
              <m:t>β</m:t>
            </m:r>
          </m:e>
        </m:d>
        <m:r>
          <m:rPr>
            <m:sty m:val="p"/>
          </m:rPr>
          <m:t>)</m:t>
        </m:r>
      </m:oMath>
      <w:r>
        <w:t xml:space="preserve"> </w:t>
      </w:r>
      <w:r>
        <w:t xml:space="preserve">and equals zero at</w:t>
      </w:r>
      <w:r>
        <w:t xml:space="preserve"> </w:t>
      </w:r>
      <m:oMath>
        <m:sSub>
          <m:e>
            <m:r>
              <m:t>H</m:t>
            </m:r>
          </m:e>
          <m:sub>
            <m:r>
              <m:rPr>
                <m:sty m:val="p"/>
              </m:rPr>
              <m:t>min</m:t>
            </m:r>
          </m:sub>
        </m:sSub>
        <m:d>
          <m:dPr>
            <m:begChr m:val="("/>
            <m:endChr m:val=")"/>
            <m:sepChr m:val=""/>
            <m:grow/>
          </m:dPr>
          <m:e>
            <m:r>
              <m:t>β</m:t>
            </m:r>
          </m:e>
        </m:d>
      </m:oMath>
      <w:r>
        <w:t xml:space="preserve">, we have</w:t>
      </w:r>
      <w:r>
        <w:t xml:space="preserve"> </w:t>
      </w:r>
      <m:oMath>
        <m:r>
          <m:t>g</m:t>
        </m:r>
        <m:d>
          <m:dPr>
            <m:begChr m:val="("/>
            <m:endChr m:val=")"/>
            <m:sepChr m:val=""/>
            <m:grow/>
          </m:dPr>
          <m:e>
            <m:r>
              <m:rPr>
                <m:sty m:val="p"/>
              </m:rPr>
              <m:t>⋅</m:t>
            </m:r>
            <m:r>
              <m:t> </m:t>
            </m:r>
            <m:r>
              <m:rPr>
                <m:sty m:val="p"/>
              </m:rPr>
              <m:t>;</m:t>
            </m:r>
            <m:r>
              <m:t>β</m:t>
            </m:r>
            <m:r>
              <m:rPr>
                <m:sty m:val="p"/>
              </m:rPr>
              <m:t>′</m:t>
            </m:r>
          </m:e>
        </m:d>
        <m:r>
          <m:rPr>
            <m:sty m:val="p"/>
          </m:rPr>
          <m:t>&gt;</m:t>
        </m:r>
        <m:r>
          <m:t>0</m:t>
        </m:r>
      </m:oMath>
      <w:r>
        <w:t xml:space="preserve"> </w:t>
      </w:r>
      <w:r>
        <w:t xml:space="preserve">on</w:t>
      </w:r>
      <w:r>
        <w:t xml:space="preserve"> </w:t>
      </w:r>
      <m:oMath>
        <m:d>
          <m:dPr>
            <m:begChr m:val="["/>
            <m:endChr m:val="]"/>
            <m:sepChr m:val=""/>
            <m:grow/>
          </m:dPr>
          <m:e>
            <m:r>
              <m:t>0</m:t>
            </m:r>
            <m:r>
              <m:rPr>
                <m:sty m:val="p"/>
              </m:rPr>
              <m:t>,</m:t>
            </m:r>
            <m:sSub>
              <m:e>
                <m:r>
                  <m:t>H</m:t>
                </m:r>
              </m:e>
              <m:sub>
                <m:r>
                  <m:rPr>
                    <m:sty m:val="p"/>
                  </m:rPr>
                  <m:t>min</m:t>
                </m:r>
              </m:sub>
            </m:sSub>
            <m:d>
              <m:dPr>
                <m:begChr m:val="("/>
                <m:endChr m:val=")"/>
                <m:sepChr m:val=""/>
                <m:grow/>
              </m:dPr>
              <m:e>
                <m:r>
                  <m:t>β</m:t>
                </m:r>
              </m:e>
            </m:d>
          </m:e>
        </m:d>
      </m:oMath>
      <w:r>
        <w:t xml:space="preserve">, so</w:t>
      </w:r>
      <w:r>
        <w:t xml:space="preserve"> </w:t>
      </w:r>
      <m:oMath>
        <m:sSub>
          <m:e>
            <m:r>
              <m:t>H</m:t>
            </m:r>
          </m:e>
          <m:sub>
            <m:r>
              <m:rPr>
                <m:sty m:val="p"/>
              </m:rPr>
              <m:t>min</m:t>
            </m:r>
          </m:sub>
        </m:sSub>
        <m:d>
          <m:dPr>
            <m:begChr m:val="("/>
            <m:endChr m:val=")"/>
            <m:sepChr m:val=""/>
            <m:grow/>
          </m:dPr>
          <m:e>
            <m:r>
              <m:t>β</m:t>
            </m:r>
            <m:r>
              <m:rPr>
                <m:sty m:val="p"/>
              </m:rPr>
              <m:t>′</m:t>
            </m:r>
          </m:e>
        </m:d>
        <m:r>
          <m:rPr>
            <m:sty m:val="p"/>
          </m:rPr>
          <m:t>&gt;</m:t>
        </m:r>
        <m:sSub>
          <m:e>
            <m:r>
              <m:t>H</m:t>
            </m:r>
          </m:e>
          <m:sub>
            <m:r>
              <m:rPr>
                <m:sty m:val="p"/>
              </m:rPr>
              <m:t>min</m:t>
            </m:r>
          </m:sub>
        </m:sSub>
        <m:d>
          <m:dPr>
            <m:begChr m:val="("/>
            <m:endChr m:val=")"/>
            <m:sepChr m:val=""/>
            <m:grow/>
          </m:dPr>
          <m:e>
            <m:r>
              <m:t>β</m:t>
            </m:r>
          </m:e>
        </m:d>
      </m:oMath>
      <w:r>
        <w:t xml:space="preserve">. Likewise</w:t>
      </w:r>
      <w:r>
        <w:t xml:space="preserve"> </w:t>
      </w:r>
      <m:oMath>
        <m:r>
          <m:t>g</m:t>
        </m:r>
        <m:d>
          <m:dPr>
            <m:begChr m:val="("/>
            <m:endChr m:val=")"/>
            <m:sepChr m:val=""/>
            <m:grow/>
          </m:dPr>
          <m:e>
            <m:sSub>
              <m:e>
                <m:r>
                  <m:t>H</m:t>
                </m:r>
              </m:e>
              <m:sub>
                <m:r>
                  <m:rPr>
                    <m:sty m:val="p"/>
                  </m:rPr>
                  <m:t>max</m:t>
                </m:r>
              </m:sub>
            </m:sSub>
            <m:d>
              <m:dPr>
                <m:begChr m:val="("/>
                <m:endChr m:val=")"/>
                <m:sepChr m:val=""/>
                <m:grow/>
              </m:dPr>
              <m:e>
                <m:r>
                  <m:t>β</m:t>
                </m:r>
              </m:e>
            </m:d>
            <m:r>
              <m:rPr>
                <m:sty m:val="p"/>
              </m:rPr>
              <m:t>;</m:t>
            </m:r>
            <m:r>
              <m:t>β</m:t>
            </m:r>
            <m:r>
              <m:rPr>
                <m:sty m:val="p"/>
              </m:rPr>
              <m:t>′</m:t>
            </m:r>
          </m:e>
        </m:d>
        <m:r>
          <m:rPr>
            <m:sty m:val="p"/>
          </m:rPr>
          <m:t>&gt;</m:t>
        </m:r>
        <m:r>
          <m:t>0</m:t>
        </m:r>
      </m:oMath>
      <w:r>
        <w:t xml:space="preserve"> </w:t>
      </w:r>
      <w:r>
        <w:t xml:space="preserve">and</w:t>
      </w:r>
      <w:r>
        <w:t xml:space="preserve"> </w:t>
      </w:r>
      <m:oMath>
        <m:r>
          <m:t>g</m:t>
        </m:r>
        <m:r>
          <m:rPr>
            <m:sty m:val="p"/>
          </m:rPr>
          <m:t>&lt;</m:t>
        </m:r>
        <m:r>
          <m:t>0</m:t>
        </m:r>
      </m:oMath>
      <w:r>
        <w:t xml:space="preserve"> </w:t>
      </w:r>
      <w:r>
        <w:t xml:space="preserve">above</w:t>
      </w:r>
      <w:r>
        <w:t xml:space="preserve"> </w:t>
      </w:r>
      <m:oMath>
        <m:d>
          <m:dPr>
            <m:begChr m:val="("/>
            <m:endChr m:val=")"/>
            <m:sepChr m:val=""/>
            <m:grow/>
          </m:dPr>
          <m:e>
            <m:r>
              <m:t>A</m:t>
            </m:r>
            <m:r>
              <m:rPr>
                <m:sty m:val="p"/>
              </m:rPr>
              <m:t>+</m:t>
            </m:r>
            <m:r>
              <m:t>C</m:t>
            </m:r>
          </m:e>
        </m:d>
        <m:r>
          <m:rPr>
            <m:sty m:val="p"/>
          </m:rPr>
          <m:t>/</m:t>
        </m:r>
        <m:r>
          <m:t>μ</m:t>
        </m:r>
      </m:oMath>
      <w:r>
        <w:t xml:space="preserve">, so a zero exists above</w:t>
      </w:r>
      <w:r>
        <w:t xml:space="preserve"> </w:t>
      </w:r>
      <m:oMath>
        <m:sSub>
          <m:e>
            <m:r>
              <m:t>H</m:t>
            </m:r>
          </m:e>
          <m:sub>
            <m:r>
              <m:rPr>
                <m:sty m:val="p"/>
              </m:rPr>
              <m:t>max</m:t>
            </m:r>
          </m:sub>
        </m:sSub>
        <m:d>
          <m:dPr>
            <m:begChr m:val="("/>
            <m:endChr m:val=")"/>
            <m:sepChr m:val=""/>
            <m:grow/>
          </m:dPr>
          <m:e>
            <m:r>
              <m:t>β</m:t>
            </m:r>
          </m:e>
        </m:d>
      </m:oMath>
      <w:r>
        <w:t xml:space="preserve"> </w:t>
      </w:r>
      <w:r>
        <w:t xml:space="preserve">and</w:t>
      </w:r>
      <w:r>
        <w:t xml:space="preserve"> </w:t>
      </w:r>
      <m:oMath>
        <m:sSub>
          <m:e>
            <m:r>
              <m:t>H</m:t>
            </m:r>
          </m:e>
          <m:sub>
            <m:r>
              <m:rPr>
                <m:sty m:val="p"/>
              </m:rPr>
              <m:t>max</m:t>
            </m:r>
          </m:sub>
        </m:sSub>
        <m:d>
          <m:dPr>
            <m:begChr m:val="("/>
            <m:endChr m:val=")"/>
            <m:sepChr m:val=""/>
            <m:grow/>
          </m:dPr>
          <m:e>
            <m:r>
              <m:t>β</m:t>
            </m:r>
            <m:r>
              <m:rPr>
                <m:sty m:val="p"/>
              </m:rPr>
              <m:t>′</m:t>
            </m:r>
          </m:e>
        </m:d>
        <m:r>
          <m:rPr>
            <m:sty m:val="p"/>
          </m:rPr>
          <m:t>&gt;</m:t>
        </m:r>
        <m:sSub>
          <m:e>
            <m:r>
              <m:t>H</m:t>
            </m:r>
          </m:e>
          <m:sub>
            <m:r>
              <m:rPr>
                <m:sty m:val="p"/>
              </m:rPr>
              <m:t>max</m:t>
            </m:r>
          </m:sub>
        </m:sSub>
        <m:d>
          <m:dPr>
            <m:begChr m:val="("/>
            <m:endChr m:val=")"/>
            <m:sepChr m:val=""/>
            <m:grow/>
          </m:dPr>
          <m:e>
            <m:r>
              <m:t>β</m:t>
            </m:r>
          </m:e>
        </m:d>
      </m:oMath>
      <w:r>
        <w:t xml:space="preserve">. Where an attracting zero has</w:t>
      </w:r>
      <w:r>
        <w:t xml:space="preserve"> </w:t>
      </w:r>
      <m:oMath>
        <m:r>
          <m:t>g</m:t>
        </m:r>
        <m:r>
          <m:rPr>
            <m:sty m:val="p"/>
          </m:rPr>
          <m:t>′</m:t>
        </m:r>
        <m:r>
          <m:rPr>
            <m:sty m:val="p"/>
          </m:rPr>
          <m:t>&lt;</m:t>
        </m:r>
        <m:r>
          <m:t>0</m:t>
        </m:r>
      </m:oMath>
      <w:r>
        <w:t xml:space="preserve"> </w:t>
      </w:r>
      <w:r>
        <w:t xml:space="preserve">the implicit function theorem gives</w:t>
      </w:r>
      <w:r>
        <w:t xml:space="preserve"> </w:t>
      </w:r>
      <m:oMath>
        <m:r>
          <m:t>d</m:t>
        </m:r>
        <m:r>
          <m:t>H</m:t>
        </m:r>
        <m:r>
          <m:rPr>
            <m:sty m:val="p"/>
          </m:rPr>
          <m:t>/</m:t>
        </m:r>
        <m:r>
          <m:t>d</m:t>
        </m:r>
        <m:r>
          <m:t>β</m:t>
        </m:r>
        <m:r>
          <m:rPr>
            <m:sty m:val="p"/>
          </m:rPr>
          <m:t>=</m:t>
        </m:r>
        <m:r>
          <m:rPr>
            <m:sty m:val="p"/>
          </m:rPr>
          <m:t>−</m:t>
        </m:r>
        <m:sSub>
          <m:e>
            <m:r>
              <m:t>g</m:t>
            </m:r>
          </m:e>
          <m:sub>
            <m:r>
              <m:t>β</m:t>
            </m:r>
          </m:sub>
        </m:sSub>
        <m:r>
          <m:rPr>
            <m:sty m:val="p"/>
          </m:rPr>
          <m:t>/</m:t>
        </m:r>
        <m:sSub>
          <m:e>
            <m:r>
              <m:t>g</m:t>
            </m:r>
          </m:e>
          <m:sub>
            <m:r>
              <m:t>H</m:t>
            </m:r>
          </m:sub>
        </m:sSub>
        <m:r>
          <m:rPr>
            <m:sty m:val="p"/>
          </m:rPr>
          <m:t>&lt;</m:t>
        </m:r>
        <m:r>
          <m:t>0</m:t>
        </m:r>
      </m:oMath>
      <w:r>
        <w:t xml:space="preserve">, so it moves continuously and downward as</w:t>
      </w:r>
      <w:r>
        <w:t xml:space="preserve"> </w:t>
      </w:r>
      <m:oMath>
        <m:r>
          <m:t>β</m:t>
        </m:r>
      </m:oMath>
      <w:r>
        <w:t xml:space="preserve"> </w:t>
      </w:r>
      <w:r>
        <w:t xml:space="preserve">rises.</w:t>
      </w:r>
    </w:p>
    <w:p>
      <w:pPr>
        <w:pStyle w:val="BodyText"/>
      </w:pPr>
      <w:r>
        <w:t xml:space="preserve">Fix the level</w:t>
      </w:r>
      <w:r>
        <w:t xml:space="preserve"> </w:t>
      </w:r>
      <m:oMath>
        <m:r>
          <m:t>h</m:t>
        </m:r>
        <m:r>
          <m:rPr>
            <m:sty m:val="p"/>
          </m:rPr>
          <m:t>=</m:t>
        </m:r>
        <m:d>
          <m:dPr>
            <m:begChr m:val="("/>
            <m:endChr m:val=")"/>
            <m:sepChr m:val=""/>
            <m:grow/>
          </m:dPr>
          <m:e>
            <m:r>
              <m:t>A</m:t>
            </m:r>
            <m:r>
              <m:rPr>
                <m:sty m:val="p"/>
              </m:rPr>
              <m:t>+</m:t>
            </m:r>
            <m:r>
              <m:t>C</m:t>
            </m:r>
            <m:r>
              <m:rPr>
                <m:sty m:val="p"/>
              </m:rPr>
              <m:t>/</m:t>
            </m:r>
            <m:r>
              <m:t>2</m:t>
            </m:r>
          </m:e>
        </m:d>
        <m:r>
          <m:rPr>
            <m:sty m:val="p"/>
          </m:rPr>
          <m:t>/</m:t>
        </m:r>
        <m:r>
          <m:t>μ</m:t>
        </m:r>
      </m:oMath>
      <w:r>
        <w:t xml:space="preserve">, which lies strictly between</w:t>
      </w:r>
      <w:r>
        <w:t xml:space="preserve"> </w:t>
      </w:r>
      <m:oMath>
        <m:sSub>
          <m:e>
            <m:r>
              <m:t>H</m:t>
            </m:r>
          </m:e>
          <m:sub>
            <m:r>
              <m:t>L</m:t>
            </m:r>
          </m:sub>
        </m:sSub>
      </m:oMath>
      <w:r>
        <w:t xml:space="preserve"> </w:t>
      </w:r>
      <w:r>
        <w:t xml:space="preserve">and</w:t>
      </w:r>
      <w:r>
        <w:t xml:space="preserve"> </w:t>
      </w:r>
      <m:oMath>
        <m:sSub>
          <m:e>
            <m:r>
              <m:t>H</m:t>
            </m:r>
          </m:e>
          <m:sub>
            <m:r>
              <m:t>T</m:t>
            </m:r>
          </m:sub>
        </m:sSub>
      </m:oMath>
      <w:r>
        <w:t xml:space="preserve"> </w:t>
      </w:r>
      <w:r>
        <w:t xml:space="preserve">for every</w:t>
      </w:r>
      <w:r>
        <w:t xml:space="preserve"> </w:t>
      </w:r>
      <m:oMath>
        <m:r>
          <m:t>ϵ</m:t>
        </m:r>
        <m:r>
          <m:rPr>
            <m:sty m:val="p"/>
          </m:rPr>
          <m:t>&lt;</m:t>
        </m:r>
        <m:r>
          <m:t>1</m:t>
        </m:r>
        <m:r>
          <m:rPr>
            <m:sty m:val="p"/>
          </m:rPr>
          <m:t>/</m:t>
        </m:r>
        <m:r>
          <m:t>2</m:t>
        </m:r>
      </m:oMath>
      <w:r>
        <w:t xml:space="preserve">. Say that the</w:t>
      </w:r>
      <w:r>
        <w:t xml:space="preserve"> </w:t>
      </w:r>
      <w:r>
        <w:rPr>
          <w:iCs/>
          <w:i/>
        </w:rPr>
        <w:t xml:space="preserve">low state exists</w:t>
      </w:r>
      <w:r>
        <w:t xml:space="preserve"> </w:t>
      </w:r>
      <w:r>
        <w:t xml:space="preserve">at</w:t>
      </w:r>
      <w:r>
        <w:t xml:space="preserve"> </w:t>
      </w:r>
      <m:oMath>
        <m:r>
          <m:t>β</m:t>
        </m:r>
      </m:oMath>
      <w:r>
        <w:t xml:space="preserve"> </w:t>
      </w:r>
      <w:r>
        <w:t xml:space="preserve">if</w:t>
      </w:r>
      <w:r>
        <w:t xml:space="preserve"> </w:t>
      </w:r>
      <m:oMath>
        <m:sSub>
          <m:e>
            <m:r>
              <m:t>H</m:t>
            </m:r>
          </m:e>
          <m:sub>
            <m:r>
              <m:rPr>
                <m:sty m:val="p"/>
              </m:rPr>
              <m:t>min</m:t>
            </m:r>
          </m:sub>
        </m:sSub>
        <m:d>
          <m:dPr>
            <m:begChr m:val="("/>
            <m:endChr m:val=")"/>
            <m:sepChr m:val=""/>
            <m:grow/>
          </m:dPr>
          <m:e>
            <m:r>
              <m:t>β</m:t>
            </m:r>
          </m:e>
        </m:d>
        <m:r>
          <m:rPr>
            <m:sty m:val="p"/>
          </m:rPr>
          <m:t>≤</m:t>
        </m:r>
        <m:r>
          <m:t>h</m:t>
        </m:r>
      </m:oMath>
      <w:r>
        <w:t xml:space="preserve">, and that the</w:t>
      </w:r>
      <w:r>
        <w:t xml:space="preserve"> </w:t>
      </w:r>
      <w:r>
        <w:rPr>
          <w:iCs/>
          <w:i/>
        </w:rPr>
        <w:t xml:space="preserve">trap exists</w:t>
      </w:r>
      <w:r>
        <w:t xml:space="preserve"> </w:t>
      </w:r>
      <w:r>
        <w:t xml:space="preserve">if</w:t>
      </w:r>
      <w:r>
        <w:t xml:space="preserve"> </w:t>
      </w:r>
      <m:oMath>
        <m:sSub>
          <m:e>
            <m:r>
              <m:t>H</m:t>
            </m:r>
          </m:e>
          <m:sub>
            <m:r>
              <m:rPr>
                <m:sty m:val="p"/>
              </m:rPr>
              <m:t>max</m:t>
            </m:r>
          </m:sub>
        </m:sSub>
        <m:d>
          <m:dPr>
            <m:begChr m:val="("/>
            <m:endChr m:val=")"/>
            <m:sepChr m:val=""/>
            <m:grow/>
          </m:dPr>
          <m:e>
            <m:r>
              <m:t>β</m:t>
            </m:r>
          </m:e>
        </m:d>
        <m:r>
          <m:rPr>
            <m:sty m:val="p"/>
          </m:rPr>
          <m:t>&gt;</m:t>
        </m:r>
        <m:r>
          <m:t>h</m:t>
        </m:r>
      </m:oMath>
      <w:r>
        <w:t xml:space="preserve">. Since</w:t>
      </w:r>
      <w:r>
        <w:t xml:space="preserve"> </w:t>
      </w:r>
      <m:oMath>
        <m:sSub>
          <m:e>
            <m:r>
              <m:t>H</m:t>
            </m:r>
          </m:e>
          <m:sub>
            <m:r>
              <m:rPr>
                <m:sty m:val="p"/>
              </m:rPr>
              <m:t>min</m:t>
            </m:r>
          </m:sub>
        </m:sSub>
      </m:oMath>
      <w:r>
        <w:t xml:space="preserve"> </w:t>
      </w:r>
      <w:r>
        <w:t xml:space="preserve">is decreasing in</w:t>
      </w:r>
      <w:r>
        <w:t xml:space="preserve"> </w:t>
      </w:r>
      <m:oMath>
        <m:r>
          <m:t>β</m:t>
        </m:r>
      </m:oMath>
      <w:r>
        <w:t xml:space="preserve">, the low state exists exactly for</w:t>
      </w:r>
      <w:r>
        <w:t xml:space="preserve"> </w:t>
      </w:r>
      <m:oMath>
        <m:r>
          <m:t>β</m:t>
        </m:r>
        <m:r>
          <m:rPr>
            <m:sty m:val="p"/>
          </m:rPr>
          <m:t>≥</m:t>
        </m:r>
        <m:sSub>
          <m:e>
            <m:r>
              <m:t>β</m:t>
            </m:r>
          </m:e>
          <m:sub>
            <m:r>
              <m:t>L</m:t>
            </m:r>
          </m:sub>
        </m:sSub>
      </m:oMath>
      <w:r>
        <w:t xml:space="preserve"> </w:t>
      </w:r>
      <w:r>
        <w:t xml:space="preserve">(for some</w:t>
      </w:r>
      <w:r>
        <w:t xml:space="preserve"> </w:t>
      </w:r>
      <m:oMath>
        <m:sSub>
          <m:e>
            <m:r>
              <m:t>β</m:t>
            </m:r>
          </m:e>
          <m:sub>
            <m:r>
              <m:t>L</m:t>
            </m:r>
          </m:sub>
        </m:sSub>
      </m:oMath>
      <w:r>
        <w:t xml:space="preserve">), and since</w:t>
      </w:r>
      <w:r>
        <w:t xml:space="preserve"> </w:t>
      </w:r>
      <m:oMath>
        <m:sSub>
          <m:e>
            <m:r>
              <m:t>H</m:t>
            </m:r>
          </m:e>
          <m:sub>
            <m:r>
              <m:rPr>
                <m:sty m:val="p"/>
              </m:rPr>
              <m:t>max</m:t>
            </m:r>
          </m:sub>
        </m:sSub>
      </m:oMath>
      <w:r>
        <w:t xml:space="preserve"> </w:t>
      </w:r>
      <w:r>
        <w:t xml:space="preserve">is decreasing in</w:t>
      </w:r>
      <w:r>
        <w:t xml:space="preserve"> </w:t>
      </w:r>
      <m:oMath>
        <m:r>
          <m:t>β</m:t>
        </m:r>
      </m:oMath>
      <w:r>
        <w:t xml:space="preserve">, the trap exists exactly for</w:t>
      </w:r>
      <w:r>
        <w:t xml:space="preserve"> </w:t>
      </w:r>
      <m:oMath>
        <m:r>
          <m:t>β</m:t>
        </m:r>
        <m:r>
          <m:rPr>
            <m:sty m:val="p"/>
          </m:rPr>
          <m:t>&lt;</m:t>
        </m:r>
        <m:sSub>
          <m:e>
            <m:r>
              <m:t>β</m:t>
            </m:r>
          </m:e>
          <m:sub>
            <m:r>
              <m:t>T</m:t>
            </m:r>
          </m:sub>
        </m:sSub>
      </m:oMath>
      <w:r>
        <w:t xml:space="preserve">. For</w:t>
      </w:r>
      <w:r>
        <w:t xml:space="preserve"> </w:t>
      </w:r>
      <m:oMath>
        <m:r>
          <m:t>β</m:t>
        </m:r>
        <m:r>
          <m:rPr>
            <m:sty m:val="p"/>
          </m:rPr>
          <m:t>∈</m:t>
        </m:r>
        <m:d>
          <m:dPr>
            <m:begChr m:val="("/>
            <m:endChr m:val=")"/>
            <m:sepChr m:val=""/>
            <m:grow/>
          </m:dPr>
          <m:e>
            <m:sSub>
              <m:e>
                <m:r>
                  <m:t>β</m:t>
                </m:r>
              </m:e>
              <m:sub>
                <m:r>
                  <m:t>1</m:t>
                </m:r>
              </m:sub>
            </m:sSub>
            <m:d>
              <m:dPr>
                <m:begChr m:val="("/>
                <m:endChr m:val=")"/>
                <m:sepChr m:val=""/>
                <m:grow/>
              </m:dPr>
              <m:e>
                <m:r>
                  <m:t>ϵ</m:t>
                </m:r>
              </m:e>
            </m:d>
            <m:r>
              <m:rPr>
                <m:sty m:val="p"/>
              </m:rPr>
              <m:t>,</m:t>
            </m:r>
            <m:sSub>
              <m:e>
                <m:r>
                  <m:t>β</m:t>
                </m:r>
              </m:e>
              <m:sub>
                <m:r>
                  <m:t>2</m:t>
                </m:r>
              </m:sub>
            </m:sSub>
            <m:d>
              <m:dPr>
                <m:begChr m:val="("/>
                <m:endChr m:val=")"/>
                <m:sepChr m:val=""/>
                <m:grow/>
              </m:dPr>
              <m:e>
                <m:r>
                  <m:t>ϵ</m:t>
                </m:r>
              </m:e>
            </m:d>
          </m:e>
        </m:d>
      </m:oMath>
      <w:r>
        <w:t xml:space="preserve"> </w:t>
      </w:r>
      <w:r>
        <w:t xml:space="preserve">the construction above gives</w:t>
      </w:r>
      <w:r>
        <w:t xml:space="preserve"> </w:t>
      </w:r>
      <m:oMath>
        <m:sSub>
          <m:e>
            <m:r>
              <m:t>H</m:t>
            </m:r>
          </m:e>
          <m:sub>
            <m:r>
              <m:rPr>
                <m:sty m:val="p"/>
              </m:rPr>
              <m:t>min</m:t>
            </m:r>
          </m:sub>
        </m:sSub>
        <m:r>
          <m:rPr>
            <m:sty m:val="p"/>
          </m:rPr>
          <m:t>&lt;</m:t>
        </m:r>
        <m:sSub>
          <m:e>
            <m:r>
              <m:t>H</m:t>
            </m:r>
          </m:e>
          <m:sub>
            <m:r>
              <m:t>L</m:t>
            </m:r>
          </m:sub>
        </m:sSub>
        <m:r>
          <m:rPr>
            <m:sty m:val="p"/>
          </m:rPr>
          <m:t>&lt;</m:t>
        </m:r>
        <m:r>
          <m:t>h</m:t>
        </m:r>
        <m:r>
          <m:rPr>
            <m:sty m:val="p"/>
          </m:rPr>
          <m:t>&lt;</m:t>
        </m:r>
        <m:sSub>
          <m:e>
            <m:r>
              <m:t>H</m:t>
            </m:r>
          </m:e>
          <m:sub>
            <m:r>
              <m:t>T</m:t>
            </m:r>
          </m:sub>
        </m:sSub>
        <m:r>
          <m:rPr>
            <m:sty m:val="p"/>
          </m:rPr>
          <m:t>&lt;</m:t>
        </m:r>
        <m:sSub>
          <m:e>
            <m:r>
              <m:t>H</m:t>
            </m:r>
          </m:e>
          <m:sub>
            <m:r>
              <m:rPr>
                <m:sty m:val="p"/>
              </m:rPr>
              <m:t>max</m:t>
            </m:r>
          </m:sub>
        </m:sSub>
      </m:oMath>
      <w:r>
        <w:t xml:space="preserve">, so both exist; hence</w:t>
      </w:r>
      <w:r>
        <w:t xml:space="preserve"> </w:t>
      </w:r>
      <m:oMath>
        <m:sSub>
          <m:e>
            <m:r>
              <m:t>β</m:t>
            </m:r>
          </m:e>
          <m:sub>
            <m:r>
              <m:t>L</m:t>
            </m:r>
          </m:sub>
        </m:sSub>
        <m:r>
          <m:rPr>
            <m:sty m:val="p"/>
          </m:rPr>
          <m:t>≤</m:t>
        </m:r>
        <m:sSub>
          <m:e>
            <m:r>
              <m:t>β</m:t>
            </m:r>
          </m:e>
          <m:sub>
            <m:r>
              <m:t>1</m:t>
            </m:r>
          </m:sub>
        </m:sSub>
        <m:d>
          <m:dPr>
            <m:begChr m:val="("/>
            <m:endChr m:val=")"/>
            <m:sepChr m:val=""/>
            <m:grow/>
          </m:dPr>
          <m:e>
            <m:r>
              <m:t>ϵ</m:t>
            </m:r>
          </m:e>
        </m:d>
        <m:r>
          <m:rPr>
            <m:sty m:val="p"/>
          </m:rPr>
          <m:t>&lt;</m:t>
        </m:r>
        <m:sSub>
          <m:e>
            <m:r>
              <m:t>β</m:t>
            </m:r>
          </m:e>
          <m:sub>
            <m:r>
              <m:t>2</m:t>
            </m:r>
          </m:sub>
        </m:sSub>
        <m:d>
          <m:dPr>
            <m:begChr m:val="("/>
            <m:endChr m:val=")"/>
            <m:sepChr m:val=""/>
            <m:grow/>
          </m:dPr>
          <m:e>
            <m:r>
              <m:t>ϵ</m:t>
            </m:r>
          </m:e>
        </m:d>
        <m:r>
          <m:rPr>
            <m:sty m:val="p"/>
          </m:rPr>
          <m:t>≤</m:t>
        </m:r>
        <m:sSub>
          <m:e>
            <m:r>
              <m:t>β</m:t>
            </m:r>
          </m:e>
          <m:sub>
            <m:r>
              <m:t>T</m:t>
            </m:r>
          </m:sub>
        </m:sSub>
      </m:oMath>
      <w:r>
        <w:t xml:space="preserve"> </w:t>
      </w:r>
      <w:r>
        <w:t xml:space="preserve">and</w:t>
      </w:r>
      <w:r>
        <w:t xml:space="preserve"> </w:t>
      </w:r>
      <m:oMath>
        <m:sSub>
          <m:e>
            <m:r>
              <m:t>β</m:t>
            </m:r>
          </m:e>
          <m:sub>
            <m:r>
              <m:t>L</m:t>
            </m:r>
          </m:sub>
        </m:sSub>
        <m:r>
          <m:rPr>
            <m:sty m:val="p"/>
          </m:rPr>
          <m:t>&lt;</m:t>
        </m:r>
        <m:sSub>
          <m:e>
            <m:r>
              <m:t>β</m:t>
            </m:r>
          </m:e>
          <m:sub>
            <m:r>
              <m:t>T</m:t>
            </m:r>
          </m:sub>
        </m:sSub>
      </m:oMath>
      <w:r>
        <w:t xml:space="preserve">.</w:t>
      </w:r>
    </w:p>
    <w:p>
      <w:pPr>
        <w:pStyle w:val="BodyText"/>
      </w:pPr>
      <w:r>
        <w:t xml:space="preserve">Let</w:t>
      </w:r>
      <w:r>
        <w:t xml:space="preserve"> </w:t>
      </w:r>
      <m:oMath>
        <m:r>
          <m:t>β</m:t>
        </m:r>
      </m:oMath>
      <w:r>
        <w:t xml:space="preserve"> </w:t>
      </w:r>
      <w:r>
        <w:t xml:space="preserve">fall slowly from a value above</w:t>
      </w:r>
      <w:r>
        <w:t xml:space="preserve"> </w:t>
      </w:r>
      <m:oMath>
        <m:sSub>
          <m:e>
            <m:r>
              <m:t>β</m:t>
            </m:r>
          </m:e>
          <m:sub>
            <m:r>
              <m:t>T</m:t>
            </m:r>
          </m:sub>
        </m:sSub>
      </m:oMath>
      <w:r>
        <w:t xml:space="preserve">, starting at the low state. The state follows the smallest zero while it exists below</w:t>
      </w:r>
      <w:r>
        <w:t xml:space="preserve"> </w:t>
      </w:r>
      <m:oMath>
        <m:r>
          <m:t>h</m:t>
        </m:r>
      </m:oMath>
      <w:r>
        <w:t xml:space="preserve">. When</w:t>
      </w:r>
      <w:r>
        <w:t xml:space="preserve"> </w:t>
      </w:r>
      <m:oMath>
        <m:r>
          <m:t>β</m:t>
        </m:r>
      </m:oMath>
      <w:r>
        <w:t xml:space="preserve"> </w:t>
      </w:r>
      <w:r>
        <w:t xml:space="preserve">falls below</w:t>
      </w:r>
      <w:r>
        <w:t xml:space="preserve"> </w:t>
      </w:r>
      <m:oMath>
        <m:sSub>
          <m:e>
            <m:r>
              <m:t>β</m:t>
            </m:r>
          </m:e>
          <m:sub>
            <m:r>
              <m:t>L</m:t>
            </m:r>
          </m:sub>
        </m:sSub>
      </m:oMath>
      <w:r>
        <w:t xml:space="preserve"> </w:t>
      </w:r>
      <w:r>
        <w:t xml:space="preserve">the low state no longer exists,</w:t>
      </w:r>
      <w:r>
        <w:t xml:space="preserve"> </w:t>
      </w:r>
      <m:oMath>
        <m:r>
          <m:t>g</m:t>
        </m:r>
        <m:r>
          <m:rPr>
            <m:sty m:val="p"/>
          </m:rPr>
          <m:t>&gt;</m:t>
        </m:r>
        <m:r>
          <m:t>0</m:t>
        </m:r>
      </m:oMath>
      <w:r>
        <w:t xml:space="preserve"> </w:t>
      </w:r>
      <w:r>
        <w:t xml:space="preserve">on</w:t>
      </w:r>
      <w:r>
        <w:t xml:space="preserve"> </w:t>
      </w:r>
      <m:oMath>
        <m:d>
          <m:dPr>
            <m:begChr m:val="["/>
            <m:endChr m:val="]"/>
            <m:sepChr m:val=""/>
            <m:grow/>
          </m:dPr>
          <m:e>
            <m:r>
              <m:t>0</m:t>
            </m:r>
            <m:r>
              <m:rPr>
                <m:sty m:val="p"/>
              </m:rPr>
              <m:t>,</m:t>
            </m:r>
            <m:r>
              <m:t>h</m:t>
            </m:r>
          </m:e>
        </m:d>
      </m:oMath>
      <w:r>
        <w:t xml:space="preserve">, and the state climbs above</w:t>
      </w:r>
      <w:r>
        <w:t xml:space="preserve"> </w:t>
      </w:r>
      <m:oMath>
        <m:r>
          <m:t>h</m:t>
        </m:r>
      </m:oMath>
      <w:r>
        <w:t xml:space="preserve">, to a zero at which only the trap remains. If</w:t>
      </w:r>
      <w:r>
        <w:t xml:space="preserve"> </w:t>
      </w:r>
      <m:oMath>
        <m:r>
          <m:t>β</m:t>
        </m:r>
      </m:oMath>
      <w:r>
        <w:t xml:space="preserve"> </w:t>
      </w:r>
      <w:r>
        <w:t xml:space="preserve">then rises, the state follows the largest zero downward, and since</w:t>
      </w:r>
      <w:r>
        <w:t xml:space="preserve"> </w:t>
      </w:r>
      <m:oMath>
        <m:sSub>
          <m:e>
            <m:r>
              <m:t>β</m:t>
            </m:r>
          </m:e>
          <m:sub>
            <m:r>
              <m:t>L</m:t>
            </m:r>
          </m:sub>
        </m:sSub>
        <m:r>
          <m:rPr>
            <m:sty m:val="p"/>
          </m:rPr>
          <m:t>&lt;</m:t>
        </m:r>
        <m:sSub>
          <m:e>
            <m:r>
              <m:t>β</m:t>
            </m:r>
          </m:e>
          <m:sub>
            <m:r>
              <m:t>T</m:t>
            </m:r>
          </m:sub>
        </m:sSub>
      </m:oMath>
      <w:r>
        <w:t xml:space="preserve"> </w:t>
      </w:r>
      <w:r>
        <w:t xml:space="preserve">the trap still exists when</w:t>
      </w:r>
      <w:r>
        <w:t xml:space="preserve"> </w:t>
      </w:r>
      <m:oMath>
        <m:r>
          <m:t>β</m:t>
        </m:r>
      </m:oMath>
      <w:r>
        <w:t xml:space="preserve"> </w:t>
      </w:r>
      <w:r>
        <w:t xml:space="preserve">returns to</w:t>
      </w:r>
      <w:r>
        <w:t xml:space="preserve"> </w:t>
      </w:r>
      <m:oMath>
        <m:sSub>
          <m:e>
            <m:r>
              <m:t>β</m:t>
            </m:r>
          </m:e>
          <m:sub>
            <m:r>
              <m:t>L</m:t>
            </m:r>
          </m:sub>
        </m:sSub>
      </m:oMath>
      <w:r>
        <w:t xml:space="preserve">, the level at which the codebase tipped; it leaves only when</w:t>
      </w:r>
      <w:r>
        <w:t xml:space="preserve"> </w:t>
      </w:r>
      <m:oMath>
        <m:r>
          <m:t>β</m:t>
        </m:r>
      </m:oMath>
      <w:r>
        <w:t xml:space="preserve"> </w:t>
      </w:r>
      <w:r>
        <w:t xml:space="preserve">reaches</w:t>
      </w:r>
      <w:r>
        <w:t xml:space="preserve"> </w:t>
      </w:r>
      <m:oMath>
        <m:sSub>
          <m:e>
            <m:r>
              <m:t>β</m:t>
            </m:r>
          </m:e>
          <m:sub>
            <m:r>
              <m:t>T</m:t>
            </m:r>
          </m:sub>
        </m:sSub>
      </m:oMath>
      <w:r>
        <w:t xml:space="preserve">, at which</w:t>
      </w:r>
      <w:r>
        <w:t xml:space="preserve"> </w:t>
      </w:r>
      <m:oMath>
        <m:sSub>
          <m:e>
            <m:r>
              <m:t>H</m:t>
            </m:r>
          </m:e>
          <m:sub>
            <m:r>
              <m:rPr>
                <m:sty m:val="p"/>
              </m:rPr>
              <m:t>max</m:t>
            </m:r>
          </m:sub>
        </m:sSub>
      </m:oMath>
      <w:r>
        <w:t xml:space="preserve"> </w:t>
      </w:r>
      <w:r>
        <w:t xml:space="preserve">falls to</w:t>
      </w:r>
      <w:r>
        <w:t xml:space="preserve"> </w:t>
      </w:r>
      <m:oMath>
        <m:r>
          <m:t>h</m:t>
        </m:r>
      </m:oMath>
      <w:r>
        <w:t xml:space="preserve">. Finally, because</w:t>
      </w:r>
      <w:r>
        <w:t xml:space="preserve"> </w:t>
      </w:r>
      <m:oMath>
        <m:r>
          <m:t>T</m:t>
        </m:r>
      </m:oMath>
      <w:r>
        <w:t xml:space="preserve"> </w:t>
      </w:r>
      <w:r>
        <w:t xml:space="preserve">is nondecreasing and the unstable zero</w:t>
      </w:r>
      <w:r>
        <w:t xml:space="preserve"> </w:t>
      </w:r>
      <m:oMath>
        <m:sSub>
          <m:e>
            <m:r>
              <m:t>H</m:t>
            </m:r>
          </m:e>
          <m:sub>
            <m:r>
              <m:t>2</m:t>
            </m:r>
          </m:sub>
        </m:sSub>
      </m:oMath>
      <w:r>
        <w:t xml:space="preserve"> </w:t>
      </w:r>
      <w:r>
        <w:t xml:space="preserve">separates the basins, a one-time repayment that lowers</w:t>
      </w:r>
      <w:r>
        <w:t xml:space="preserve"> </w:t>
      </w:r>
      <m:oMath>
        <m:r>
          <m:t>H</m:t>
        </m:r>
      </m:oMath>
      <w:r>
        <w:t xml:space="preserve"> </w:t>
      </w:r>
      <w:r>
        <w:t xml:space="preserve">below</w:t>
      </w:r>
      <w:r>
        <w:t xml:space="preserve"> </w:t>
      </w:r>
      <m:oMath>
        <m:sSub>
          <m:e>
            <m:r>
              <m:t>H</m:t>
            </m:r>
          </m:e>
          <m:sub>
            <m:r>
              <m:t>2</m:t>
            </m:r>
          </m:sub>
        </m:sSub>
      </m:oMath>
      <w:r>
        <w:t xml:space="preserve"> </w:t>
      </w:r>
      <w:r>
        <w:t xml:space="preserve">puts the stock in the basin of the low state, where it converges monotonically to it.</w:t>
      </w:r>
      <w:r>
        <w:t xml:space="preserve"> </w:t>
      </w:r>
      <m:oMath>
        <m:r>
          <m:rPr>
            <m:sty m:val="p"/>
          </m:rPr>
          <m:t>▫</m:t>
        </m:r>
      </m:oMath>
    </w:p>
    <w:p>
      <w:pPr>
        <w:pStyle w:val="BodyText"/>
      </w:pPr>
      <w:r>
        <w:rPr>
          <w:iCs/>
          <w:i/>
        </w:rPr>
        <w:t xml:space="preserve">Remark.</w:t>
      </w:r>
      <w:r>
        <w:t xml:space="preserve"> </w:t>
      </w:r>
      <w:r>
        <w:t xml:space="preserve">In the illustration of the main text (</w:t>
      </w:r>
      <m:oMath>
        <m:r>
          <m:t>n</m:t>
        </m:r>
        <m:r>
          <m:rPr>
            <m:sty m:val="p"/>
          </m:rPr>
          <m:t>=</m:t>
        </m:r>
        <m:r>
          <m:t>1</m:t>
        </m:r>
      </m:oMath>
      <w:r>
        <w:t xml:space="preserve">,</w:t>
      </w:r>
      <w:r>
        <w:t xml:space="preserve"> </w:t>
      </w:r>
      <m:oMath>
        <m:r>
          <m:t>q</m:t>
        </m:r>
        <m:r>
          <m:rPr>
            <m:sty m:val="p"/>
          </m:rPr>
          <m:t>=</m:t>
        </m:r>
        <m:r>
          <m:t>0.5</m:t>
        </m:r>
      </m:oMath>
      <w:r>
        <w:t xml:space="preserve">,</w:t>
      </w:r>
      <w:r>
        <w:t xml:space="preserve"> </w:t>
      </w:r>
      <m:oMath>
        <m:r>
          <m:t>p</m:t>
        </m:r>
        <m:r>
          <m:rPr>
            <m:sty m:val="p"/>
          </m:rPr>
          <m:t>=</m:t>
        </m:r>
        <m:r>
          <m:t>0.9</m:t>
        </m:r>
      </m:oMath>
      <w:r>
        <w:t xml:space="preserve">,</w:t>
      </w:r>
      <w:r>
        <w:t xml:space="preserve"> </w:t>
      </w:r>
      <m:oMath>
        <m:r>
          <m:t>α</m:t>
        </m:r>
        <m:r>
          <m:rPr>
            <m:sty m:val="p"/>
          </m:rPr>
          <m:t>=</m:t>
        </m:r>
        <m:r>
          <m:t>0</m:t>
        </m:r>
      </m:oMath>
      <w:r>
        <w:t xml:space="preserve">,</w:t>
      </w:r>
      <w:r>
        <w:t xml:space="preserve"> </w:t>
      </w:r>
      <m:oMath>
        <m:sSub>
          <m:e>
            <m:r>
              <m:t>r</m:t>
            </m:r>
          </m:e>
          <m:sub>
            <m:r>
              <m:t>0</m:t>
            </m:r>
          </m:sub>
        </m:sSub>
        <m:r>
          <m:rPr>
            <m:sty m:val="p"/>
          </m:rPr>
          <m:t>=</m:t>
        </m:r>
        <m:r>
          <m:t>0.3</m:t>
        </m:r>
      </m:oMath>
      <w:r>
        <w:t xml:space="preserve">,</w:t>
      </w:r>
      <w:r>
        <w:t xml:space="preserve"> </w:t>
      </w:r>
      <m:oMath>
        <m:r>
          <m:t>γ</m:t>
        </m:r>
        <m:r>
          <m:rPr>
            <m:sty m:val="p"/>
          </m:rPr>
          <m:t>=</m:t>
        </m:r>
        <m:r>
          <m:t>3</m:t>
        </m:r>
      </m:oMath>
      <w:r>
        <w:t xml:space="preserve">,</w:t>
      </w:r>
      <w:r>
        <w:t xml:space="preserve"> </w:t>
      </w:r>
      <m:oMath>
        <m:r>
          <m:t>μ</m:t>
        </m:r>
        <m:r>
          <m:rPr>
            <m:sty m:val="p"/>
          </m:rPr>
          <m:t>=</m:t>
        </m:r>
        <m:r>
          <m:t>0.5</m:t>
        </m:r>
      </m:oMath>
      <w:r>
        <w:t xml:space="preserve">,</w:t>
      </w:r>
      <w:r>
        <w:t xml:space="preserve"> </w:t>
      </w:r>
      <m:oMath>
        <m:sSub>
          <m:e>
            <m:r>
              <m:t>R</m:t>
            </m:r>
          </m:e>
          <m:sub>
            <m:r>
              <m:t>m</m:t>
            </m:r>
          </m:sub>
        </m:sSub>
        <m:r>
          <m:rPr>
            <m:sty m:val="p"/>
          </m:rPr>
          <m:t>=</m:t>
        </m:r>
        <m:r>
          <m:t>1</m:t>
        </m:r>
      </m:oMath>
      <w:r>
        <w:t xml:space="preserve">,</w:t>
      </w:r>
      <w:r>
        <w:t xml:space="preserve"> </w:t>
      </w:r>
      <m:oMath>
        <m:r>
          <m:t>s</m:t>
        </m:r>
        <m:r>
          <m:rPr>
            <m:sty m:val="p"/>
          </m:rPr>
          <m:t>=</m:t>
        </m:r>
        <m:r>
          <m:t>0.25</m:t>
        </m:r>
      </m:oMath>
      <w:r>
        <w:t xml:space="preserve">,</w:t>
      </w:r>
      <w:r>
        <w:t xml:space="preserve"> </w:t>
      </w:r>
      <m:oMath>
        <m:r>
          <m:t>λ</m:t>
        </m:r>
        <m:r>
          <m:rPr>
            <m:sty m:val="p"/>
          </m:rPr>
          <m:t>=</m:t>
        </m:r>
        <m:r>
          <m:t>v</m:t>
        </m:r>
        <m:r>
          <m:rPr>
            <m:sty m:val="p"/>
          </m:rPr>
          <m:t>=</m:t>
        </m:r>
        <m:r>
          <m:t>δ</m:t>
        </m:r>
        <m:r>
          <m:rPr>
            <m:sty m:val="p"/>
          </m:rPr>
          <m:t>=</m:t>
        </m:r>
        <m:r>
          <m:t>1</m:t>
        </m:r>
      </m:oMath>
      <w:r>
        <w:t xml:space="preserve">), the union of</w:t>
      </w:r>
      <w:r>
        <w:t xml:space="preserve"> </w:t>
      </w:r>
      <m:oMath>
        <m:d>
          <m:dPr>
            <m:begChr m:val="("/>
            <m:endChr m:val=")"/>
            <m:sepChr m:val=""/>
            <m:grow/>
          </m:dPr>
          <m:e>
            <m:sSub>
              <m:e>
                <m:r>
                  <m:t>β</m:t>
                </m:r>
              </m:e>
              <m:sub>
                <m:r>
                  <m:t>1</m:t>
                </m:r>
              </m:sub>
            </m:sSub>
            <m:d>
              <m:dPr>
                <m:begChr m:val="("/>
                <m:endChr m:val=")"/>
                <m:sepChr m:val=""/>
                <m:grow/>
              </m:dPr>
              <m:e>
                <m:r>
                  <m:t>ϵ</m:t>
                </m:r>
              </m:e>
            </m:d>
            <m:r>
              <m:rPr>
                <m:sty m:val="p"/>
              </m:rPr>
              <m:t>,</m:t>
            </m:r>
            <m:sSub>
              <m:e>
                <m:r>
                  <m:t>β</m:t>
                </m:r>
              </m:e>
              <m:sub>
                <m:r>
                  <m:t>2</m:t>
                </m:r>
              </m:sub>
            </m:sSub>
            <m:d>
              <m:dPr>
                <m:begChr m:val="("/>
                <m:endChr m:val=")"/>
                <m:sepChr m:val=""/>
                <m:grow/>
              </m:dPr>
              <m:e>
                <m:r>
                  <m:t>ϵ</m:t>
                </m:r>
              </m:e>
            </m:d>
          </m:e>
        </m:d>
      </m:oMath>
      <w:r>
        <w:t xml:space="preserve"> </w:t>
      </w:r>
      <w:r>
        <w:t xml:space="preserve">over</w:t>
      </w:r>
      <w:r>
        <w:t xml:space="preserve"> </w:t>
      </w:r>
      <m:oMath>
        <m:r>
          <m:t>ϵ</m:t>
        </m:r>
        <m:r>
          <m:rPr>
            <m:sty m:val="p"/>
          </m:rPr>
          <m:t>∈</m:t>
        </m:r>
        <m:d>
          <m:dPr>
            <m:begChr m:val="("/>
            <m:endChr m:val=")"/>
            <m:sepChr m:val=""/>
            <m:grow/>
          </m:dPr>
          <m:e>
            <m:r>
              <m:t>0</m:t>
            </m:r>
            <m:r>
              <m:rPr>
                <m:sty m:val="p"/>
              </m:rPr>
              <m:t>,</m:t>
            </m:r>
            <m:r>
              <m:t>1</m:t>
            </m:r>
            <m:r>
              <m:rPr>
                <m:sty m:val="p"/>
              </m:rPr>
              <m:t>/</m:t>
            </m:r>
            <m:r>
              <m:t>2</m:t>
            </m:r>
          </m:e>
        </m:d>
      </m:oMath>
      <w:r>
        <w:t xml:space="preserve"> </w:t>
      </w:r>
      <w:r>
        <w:t xml:space="preserve">coincides, to the third decimal, with the exact bistable region</w:t>
      </w:r>
      <w:r>
        <w:t xml:space="preserve"> </w:t>
      </w:r>
      <m:oMath>
        <m:d>
          <m:dPr>
            <m:begChr m:val="("/>
            <m:endChr m:val=")"/>
            <m:sepChr m:val=""/>
            <m:grow/>
          </m:dPr>
          <m:e>
            <m:r>
              <m:t>0.646</m:t>
            </m:r>
            <m:r>
              <m:rPr>
                <m:sty m:val="p"/>
              </m:rPr>
              <m:t>,</m:t>
            </m:r>
            <m:r>
              <m:t>0.843</m:t>
            </m:r>
          </m:e>
        </m:d>
      </m:oMath>
      <w:r>
        <w:t xml:space="preserve"> </w:t>
      </w:r>
      <w:r>
        <w:t xml:space="preserve">obtained by counting steady states, and the widest single interval, at</w:t>
      </w:r>
      <w:r>
        <w:t xml:space="preserve"> </w:t>
      </w:r>
      <m:oMath>
        <m:r>
          <m:t>ϵ</m:t>
        </m:r>
        <m:r>
          <m:rPr>
            <m:sty m:val="p"/>
          </m:rPr>
          <m:t>=</m:t>
        </m:r>
        <m:r>
          <m:t>0.14</m:t>
        </m:r>
      </m:oMath>
      <w:r>
        <w:t xml:space="preserve">, is</w:t>
      </w:r>
      <w:r>
        <w:t xml:space="preserve"> </w:t>
      </w:r>
      <m:oMath>
        <m:d>
          <m:dPr>
            <m:begChr m:val="("/>
            <m:endChr m:val=")"/>
            <m:sepChr m:val=""/>
            <m:grow/>
          </m:dPr>
          <m:e>
            <m:r>
              <m:t>0.659</m:t>
            </m:r>
            <m:r>
              <m:rPr>
                <m:sty m:val="p"/>
              </m:rPr>
              <m:t>,</m:t>
            </m:r>
            <m:r>
              <m:t>0.829</m:t>
            </m:r>
          </m:e>
        </m:d>
      </m:oMath>
      <w:r>
        <w:t xml:space="preserve">. In a simulation of the dynamics in which</w:t>
      </w:r>
      <w:r>
        <w:t xml:space="preserve"> </w:t>
      </w:r>
      <m:oMath>
        <m:r>
          <m:t>β</m:t>
        </m:r>
      </m:oMath>
      <w:r>
        <w:t xml:space="preserve"> </w:t>
      </w:r>
      <w:r>
        <w:t xml:space="preserve">is lowered and then raised, the codebase tips into the trap near</w:t>
      </w:r>
      <w:r>
        <w:t xml:space="preserve"> </w:t>
      </w:r>
      <m:oMath>
        <m:r>
          <m:t>β</m:t>
        </m:r>
        <m:r>
          <m:rPr>
            <m:sty m:val="p"/>
          </m:rPr>
          <m:t>=</m:t>
        </m:r>
        <m:r>
          <m:t>0.64</m:t>
        </m:r>
      </m:oMath>
      <w:r>
        <w:t xml:space="preserve"> </w:t>
      </w:r>
      <w:r>
        <w:t xml:space="preserve">and leaves it near</w:t>
      </w:r>
      <w:r>
        <w:t xml:space="preserve"> </w:t>
      </w:r>
      <m:oMath>
        <m:r>
          <m:t>β</m:t>
        </m:r>
        <m:r>
          <m:rPr>
            <m:sty m:val="p"/>
          </m:rPr>
          <m:t>=</m:t>
        </m:r>
        <m:r>
          <m:t>0.85</m:t>
        </m:r>
      </m:oMath>
      <w:r>
        <w:t xml:space="preserve"> </w:t>
      </w:r>
      <w:r>
        <w:t xml:space="preserve">(grid step 0.01), as the exact region predicts.</w:t>
      </w:r>
    </w:p>
    <w:bookmarkEnd w:id="21"/>
    <w:bookmarkStart w:id="22" w:name="X9adf3e388bbdd2a3737410282216749d957efe2"/>
    <w:p>
      <w:pPr>
        <w:pStyle w:val="Heading1"/>
      </w:pPr>
      <w:r>
        <w:t xml:space="preserve">OA2. Proof of Result 8 (self-confirming complacency)</w:t>
      </w:r>
    </w:p>
    <w:p>
      <w:pPr>
        <w:pStyle w:val="FirstParagraph"/>
      </w:pPr>
      <w:r>
        <w:rPr>
          <w:bCs/>
          <w:b/>
        </w:rPr>
        <w:t xml:space="preserve">Setting.</w:t>
      </w:r>
      <w:r>
        <w:t xml:space="preserve"> </w:t>
      </w:r>
      <w:r>
        <w:t xml:space="preserve">The perceived defect rate evolves as</w:t>
      </w:r>
      <w:r>
        <w:t xml:space="preserve"> </w:t>
      </w:r>
      <m:oMath>
        <m:sSub>
          <m:e>
            <m:acc>
              <m:accPr>
                <m:chr m:val="̂"/>
              </m:accPr>
              <m:e>
                <m:r>
                  <m:t>q</m:t>
                </m:r>
              </m:e>
            </m:acc>
          </m:e>
          <m:sub>
            <m:r>
              <m:t>t</m:t>
            </m:r>
            <m:r>
              <m:rPr>
                <m:sty m:val="p"/>
              </m:rPr>
              <m:t>+</m:t>
            </m:r>
            <m:r>
              <m:t>1</m:t>
            </m:r>
          </m:sub>
        </m:sSub>
        <m:r>
          <m:rPr>
            <m:sty m:val="p"/>
          </m:rPr>
          <m:t>=</m:t>
        </m:r>
        <m:sSub>
          <m:e>
            <m:acc>
              <m:accPr>
                <m:chr m:val="̂"/>
              </m:accPr>
              <m:e>
                <m:r>
                  <m:t>q</m:t>
                </m:r>
              </m:e>
            </m:acc>
          </m:e>
          <m:sub>
            <m:r>
              <m:t>t</m:t>
            </m:r>
          </m:sub>
        </m:sSub>
        <m:r>
          <m:rPr>
            <m:sty m:val="p"/>
          </m:rPr>
          <m:t>+</m:t>
        </m:r>
        <m:r>
          <m:t>κ</m:t>
        </m:r>
        <m:r>
          <m:t> </m:t>
        </m:r>
        <m:r>
          <m:t>w</m:t>
        </m:r>
        <m:d>
          <m:dPr>
            <m:begChr m:val="("/>
            <m:endChr m:val=")"/>
            <m:sepChr m:val=""/>
            <m:grow/>
          </m:dPr>
          <m:e>
            <m:sSub>
              <m:e>
                <m:acc>
                  <m:accPr>
                    <m:chr m:val="̂"/>
                  </m:accPr>
                  <m:e>
                    <m:r>
                      <m:t>q</m:t>
                    </m:r>
                  </m:e>
                </m:acc>
              </m:e>
              <m:sub>
                <m:r>
                  <m:t>t</m:t>
                </m:r>
              </m:sub>
            </m:sSub>
          </m:e>
        </m:d>
        <m:r>
          <m:t> </m:t>
        </m:r>
        <m:d>
          <m:dPr>
            <m:begChr m:val="("/>
            <m:endChr m:val=")"/>
            <m:sepChr m:val=""/>
            <m:grow/>
          </m:dPr>
          <m:e>
            <m:r>
              <m:t>q</m:t>
            </m:r>
            <m:r>
              <m:rPr>
                <m:sty m:val="p"/>
              </m:rPr>
              <m:t>−</m:t>
            </m:r>
            <m:sSub>
              <m:e>
                <m:acc>
                  <m:accPr>
                    <m:chr m:val="̂"/>
                  </m:accPr>
                  <m:e>
                    <m:r>
                      <m:t>q</m:t>
                    </m:r>
                  </m:e>
                </m:acc>
              </m:e>
              <m:sub>
                <m:r>
                  <m:t>t</m:t>
                </m:r>
              </m:sub>
            </m:sSub>
          </m:e>
        </m:d>
      </m:oMath>
      <w:r>
        <w:t xml:space="preserve"> </w:t>
      </w:r>
      <w:r>
        <w:t xml:space="preserve">with</w:t>
      </w:r>
      <w:r>
        <w:t xml:space="preserve"> </w:t>
      </w:r>
      <m:oMath>
        <m:r>
          <m:t>w</m:t>
        </m:r>
        <m:d>
          <m:dPr>
            <m:begChr m:val="("/>
            <m:endChr m:val=")"/>
            <m:sepChr m:val=""/>
            <m:grow/>
          </m:dPr>
          <m:e>
            <m:acc>
              <m:accPr>
                <m:chr m:val="̂"/>
              </m:accPr>
              <m:e>
                <m:r>
                  <m:t>q</m:t>
                </m:r>
              </m:e>
            </m:acc>
          </m:e>
        </m:d>
        <m:r>
          <m:rPr>
            <m:sty m:val="p"/>
          </m:rPr>
          <m:t>=</m:t>
        </m:r>
        <m:r>
          <m:t>s</m:t>
        </m:r>
        <m:d>
          <m:dPr>
            <m:begChr m:val="("/>
            <m:endChr m:val=")"/>
            <m:sepChr m:val=""/>
            <m:grow/>
          </m:dPr>
          <m:e>
            <m:acc>
              <m:accPr>
                <m:chr m:val="̂"/>
              </m:accPr>
              <m:e>
                <m:r>
                  <m:t>q</m:t>
                </m:r>
              </m:e>
            </m:acc>
          </m:e>
        </m:d>
        <m:r>
          <m:rPr>
            <m:sty m:val="p"/>
          </m:rPr>
          <m:t>+</m:t>
        </m:r>
        <m:r>
          <m:t>θ</m:t>
        </m:r>
        <m:d>
          <m:dPr>
            <m:begChr m:val="["/>
            <m:endChr m:val="]"/>
            <m:sepChr m:val=""/>
            <m:grow/>
          </m:dPr>
          <m:e>
            <m:r>
              <m:t>1</m:t>
            </m:r>
            <m:r>
              <m:rPr>
                <m:sty m:val="p"/>
              </m:rPr>
              <m:t>−</m:t>
            </m:r>
            <m:r>
              <m:t>s</m:t>
            </m:r>
            <m:d>
              <m:dPr>
                <m:begChr m:val="("/>
                <m:endChr m:val=")"/>
                <m:sepChr m:val=""/>
                <m:grow/>
              </m:dPr>
              <m:e>
                <m:acc>
                  <m:accPr>
                    <m:chr m:val="̂"/>
                  </m:accPr>
                  <m:e>
                    <m:r>
                      <m:t>q</m:t>
                    </m:r>
                  </m:e>
                </m:acc>
              </m:e>
            </m:d>
          </m:e>
        </m:d>
      </m:oMath>
      <w:r>
        <w:t xml:space="preserve">, where</w:t>
      </w:r>
      <w:r>
        <w:t xml:space="preserve"> </w:t>
      </w:r>
      <m:oMath>
        <m:r>
          <m:t>κ</m:t>
        </m:r>
        <m:r>
          <m:rPr>
            <m:sty m:val="p"/>
          </m:rPr>
          <m:t>∈</m:t>
        </m:r>
        <m:r>
          <m:rPr>
            <m:sty m:val="p"/>
          </m:rPr>
          <m:t>(</m:t>
        </m:r>
        <m:r>
          <m:t>0</m:t>
        </m:r>
        <m:r>
          <m:rPr>
            <m:sty m:val="p"/>
          </m:rPr>
          <m:t>,</m:t>
        </m:r>
        <m:r>
          <m:t>1</m:t>
        </m:r>
        <m:r>
          <m:rPr>
            <m:sty m:val="p"/>
          </m:rPr>
          <m:t>]</m:t>
        </m:r>
      </m:oMath>
      <w:r>
        <w:t xml:space="preserve">,</w:t>
      </w:r>
      <w:r>
        <w:t xml:space="preserve"> </w:t>
      </w:r>
      <m:oMath>
        <m:r>
          <m:t>θ</m:t>
        </m:r>
        <m:r>
          <m:rPr>
            <m:sty m:val="p"/>
          </m:rPr>
          <m:t>∈</m:t>
        </m:r>
        <m:d>
          <m:dPr>
            <m:begChr m:val="["/>
            <m:endChr m:val="]"/>
            <m:sepChr m:val=""/>
            <m:grow/>
          </m:dPr>
          <m:e>
            <m:r>
              <m:t>0</m:t>
            </m:r>
            <m:r>
              <m:rPr>
                <m:sty m:val="p"/>
              </m:rPr>
              <m:t>,</m:t>
            </m:r>
            <m:r>
              <m:t>1</m:t>
            </m:r>
          </m:e>
        </m:d>
      </m:oMath>
      <w:r>
        <w:t xml:space="preserve">,</w:t>
      </w:r>
      <w:r>
        <w:t xml:space="preserve"> </w:t>
      </w:r>
      <m:oMath>
        <m:sSub>
          <m:e>
            <m:acc>
              <m:accPr>
                <m:chr m:val="̂"/>
              </m:accPr>
              <m:e>
                <m:r>
                  <m:t>q</m:t>
                </m:r>
              </m:e>
            </m:acc>
          </m:e>
          <m:sub>
            <m:r>
              <m:t>0</m:t>
            </m:r>
          </m:sub>
        </m:sSub>
        <m:r>
          <m:rPr>
            <m:sty m:val="p"/>
          </m:rPr>
          <m:t>≤</m:t>
        </m:r>
        <m:r>
          <m:t>q</m:t>
        </m:r>
      </m:oMath>
      <w:r>
        <w:t xml:space="preserve">, and the inspection probability</w:t>
      </w:r>
      <w:r>
        <w:t xml:space="preserve"> </w:t>
      </w:r>
      <m:oMath>
        <m:r>
          <m:t>s</m:t>
        </m:r>
        <m:d>
          <m:dPr>
            <m:begChr m:val="("/>
            <m:endChr m:val=")"/>
            <m:sepChr m:val=""/>
            <m:grow/>
          </m:dPr>
          <m:e>
            <m:acc>
              <m:accPr>
                <m:chr m:val="̂"/>
              </m:accPr>
              <m:e>
                <m:r>
                  <m:t>q</m:t>
                </m:r>
              </m:e>
            </m:acc>
          </m:e>
        </m:d>
      </m:oMath>
      <w:r>
        <w:t xml:space="preserve"> </w:t>
      </w:r>
      <w:r>
        <w:t xml:space="preserve">is continuous and nondecreasing with</w:t>
      </w:r>
      <w:r>
        <w:t xml:space="preserve"> </w:t>
      </w:r>
      <m:oMath>
        <m:r>
          <m:t>s</m:t>
        </m:r>
        <m:d>
          <m:dPr>
            <m:begChr m:val="("/>
            <m:endChr m:val=")"/>
            <m:sepChr m:val=""/>
            <m:grow/>
          </m:dPr>
          <m:e>
            <m:acc>
              <m:accPr>
                <m:chr m:val="̂"/>
              </m:accPr>
              <m:e>
                <m:r>
                  <m:t>q</m:t>
                </m:r>
              </m:e>
            </m:acc>
          </m:e>
        </m:d>
        <m:r>
          <m:rPr>
            <m:sty m:val="p"/>
          </m:rPr>
          <m:t>=</m:t>
        </m:r>
        <m:r>
          <m:t>0</m:t>
        </m:r>
      </m:oMath>
      <w:r>
        <w:t xml:space="preserve"> </w:t>
      </w:r>
      <w:r>
        <w:t xml:space="preserve">if and only if</w:t>
      </w:r>
      <w:r>
        <w:t xml:space="preserve"> </w:t>
      </w:r>
      <m:oMath>
        <m:acc>
          <m:accPr>
            <m:chr m:val="̂"/>
          </m:accPr>
          <m:e>
            <m:r>
              <m:t>q</m:t>
            </m:r>
          </m:e>
        </m:acc>
        <m:r>
          <m:rPr>
            <m:sty m:val="p"/>
          </m:rPr>
          <m:t>≤</m:t>
        </m:r>
        <m:sSub>
          <m:e>
            <m:acc>
              <m:accPr>
                <m:chr m:val="̂"/>
              </m:accPr>
              <m:e>
                <m:r>
                  <m:t>q</m:t>
                </m:r>
              </m:e>
            </m:acc>
          </m:e>
          <m:sub>
            <m:r>
              <m:t>c</m:t>
            </m:r>
          </m:sub>
        </m:sSub>
      </m:oMath>
      <w:r>
        <w:t xml:space="preserve">, for a threshold</w:t>
      </w:r>
      <w:r>
        <w:t xml:space="preserve"> </w:t>
      </w:r>
      <m:oMath>
        <m:sSub>
          <m:e>
            <m:acc>
              <m:accPr>
                <m:chr m:val="̂"/>
              </m:accPr>
              <m:e>
                <m:r>
                  <m:t>q</m:t>
                </m:r>
              </m:e>
            </m:acc>
          </m:e>
          <m:sub>
            <m:r>
              <m:t>c</m:t>
            </m:r>
          </m:sub>
        </m:sSub>
        <m:r>
          <m:rPr>
            <m:sty m:val="p"/>
          </m:rPr>
          <m:t>&lt;</m:t>
        </m:r>
        <m:r>
          <m:t>q</m:t>
        </m:r>
      </m:oMath>
      <w:r>
        <w:t xml:space="preserve">. (If inspection time has support</w:t>
      </w:r>
      <w:r>
        <w:t xml:space="preserve"> </w:t>
      </w:r>
      <m:oMath>
        <m:d>
          <m:dPr>
            <m:begChr m:val="["/>
            <m:endChr m:val="]"/>
            <m:sepChr m:val=""/>
            <m:grow/>
          </m:dPr>
          <m:e>
            <m:sSub>
              <m:e>
                <m:r>
                  <m:t>k</m:t>
                </m:r>
              </m:e>
              <m:sub>
                <m:r>
                  <m:rPr>
                    <m:sty m:val="p"/>
                  </m:rPr>
                  <m:t>min</m:t>
                </m:r>
              </m:sub>
            </m:sSub>
            <m:r>
              <m:rPr>
                <m:sty m:val="p"/>
              </m:rPr>
              <m:t>,</m:t>
            </m:r>
            <m:r>
              <m:t>K</m:t>
            </m:r>
          </m:e>
        </m:d>
      </m:oMath>
      <w:r>
        <w:t xml:space="preserve"> </w:t>
      </w:r>
      <w:r>
        <w:t xml:space="preserve">and the perceived value of inspecting is</w:t>
      </w:r>
      <w:r>
        <w:t xml:space="preserve"> </w:t>
      </w:r>
      <m:oMath>
        <m:acc>
          <m:accPr>
            <m:chr m:val="̂"/>
          </m:accPr>
          <m:e>
            <m:r>
              <m:t>q</m:t>
            </m:r>
          </m:e>
        </m:acc>
        <m:d>
          <m:dPr>
            <m:begChr m:val="("/>
            <m:endChr m:val=")"/>
            <m:sepChr m:val=""/>
            <m:grow/>
          </m:dPr>
          <m:e>
            <m:r>
              <m:t>1</m:t>
            </m:r>
            <m:r>
              <m:rPr>
                <m:sty m:val="p"/>
              </m:rPr>
              <m:t>−</m:t>
            </m:r>
            <m:r>
              <m:t>η</m:t>
            </m:r>
            <m:r>
              <m:t>φ</m:t>
            </m:r>
          </m:e>
        </m:d>
        <m:r>
          <m:t>B</m:t>
        </m:r>
        <m:r>
          <m:rPr>
            <m:sty m:val="p"/>
          </m:rPr>
          <m:t>/</m:t>
        </m:r>
        <m:r>
          <m:t>v</m:t>
        </m:r>
      </m:oMath>
      <w:r>
        <w:t xml:space="preserve">, then</w:t>
      </w:r>
      <w:r>
        <w:t xml:space="preserve"> </w:t>
      </w:r>
      <m:oMath>
        <m:sSub>
          <m:e>
            <m:acc>
              <m:accPr>
                <m:chr m:val="̂"/>
              </m:accPr>
              <m:e>
                <m:r>
                  <m:t>q</m:t>
                </m:r>
              </m:e>
            </m:acc>
          </m:e>
          <m:sub>
            <m:r>
              <m:t>c</m:t>
            </m:r>
          </m:sub>
        </m:sSub>
        <m:r>
          <m:rPr>
            <m:sty m:val="p"/>
          </m:rPr>
          <m:t>=</m:t>
        </m:r>
        <m:r>
          <m:t>v</m:t>
        </m:r>
        <m:sSub>
          <m:e>
            <m:r>
              <m:t>k</m:t>
            </m:r>
          </m:e>
          <m:sub>
            <m:r>
              <m:rPr>
                <m:sty m:val="p"/>
              </m:rPr>
              <m:t>min</m:t>
            </m:r>
          </m:sub>
        </m:sSub>
        <m:r>
          <m:rPr>
            <m:sty m:val="p"/>
          </m:rPr>
          <m:t>/</m:t>
        </m:r>
        <m:d>
          <m:dPr>
            <m:begChr m:val="["/>
            <m:endChr m:val="]"/>
            <m:sepChr m:val=""/>
            <m:grow/>
          </m:dPr>
          <m:e>
            <m:d>
              <m:dPr>
                <m:begChr m:val="("/>
                <m:endChr m:val=")"/>
                <m:sepChr m:val=""/>
                <m:grow/>
              </m:dPr>
              <m:e>
                <m:r>
                  <m:t>1</m:t>
                </m:r>
                <m:r>
                  <m:rPr>
                    <m:sty m:val="p"/>
                  </m:rPr>
                  <m:t>−</m:t>
                </m:r>
                <m:r>
                  <m:t>η</m:t>
                </m:r>
                <m:r>
                  <m:t>φ</m:t>
                </m:r>
              </m:e>
            </m:d>
            <m:r>
              <m:t>B</m:t>
            </m:r>
          </m:e>
        </m:d>
      </m:oMath>
      <w:r>
        <w:t xml:space="preserve">.) Write</w:t>
      </w:r>
      <w:r>
        <w:t xml:space="preserve"> </w:t>
      </w:r>
      <m:oMath>
        <m:sSub>
          <m:e>
            <m:r>
              <m:t>e</m:t>
            </m:r>
          </m:e>
          <m:sub>
            <m:r>
              <m:t>t</m:t>
            </m:r>
          </m:sub>
        </m:sSub>
        <m:r>
          <m:rPr>
            <m:sty m:val="p"/>
          </m:rPr>
          <m:t>=</m:t>
        </m:r>
        <m:r>
          <m:t>q</m:t>
        </m:r>
        <m:r>
          <m:rPr>
            <m:sty m:val="p"/>
          </m:rPr>
          <m:t>−</m:t>
        </m:r>
        <m:sSub>
          <m:e>
            <m:acc>
              <m:accPr>
                <m:chr m:val="̂"/>
              </m:accPr>
              <m:e>
                <m:r>
                  <m:t>q</m:t>
                </m:r>
              </m:e>
            </m:acc>
          </m:e>
          <m:sub>
            <m:r>
              <m:t>t</m:t>
            </m:r>
          </m:sub>
        </m:sSub>
        <m:r>
          <m:rPr>
            <m:sty m:val="p"/>
          </m:rPr>
          <m:t>≥</m:t>
        </m:r>
        <m:r>
          <m:t>0</m:t>
        </m:r>
      </m:oMath>
      <w:r>
        <w:t xml:space="preserve">. Then</w:t>
      </w:r>
      <w:r>
        <w:t xml:space="preserve"> </w:t>
      </w:r>
      <m:oMath>
        <m:sSub>
          <m:e>
            <m:r>
              <m:t>e</m:t>
            </m:r>
          </m:e>
          <m:sub>
            <m:r>
              <m:t>t</m:t>
            </m:r>
            <m:r>
              <m:rPr>
                <m:sty m:val="p"/>
              </m:rPr>
              <m:t>+</m:t>
            </m:r>
            <m:r>
              <m:t>1</m:t>
            </m:r>
          </m:sub>
        </m:sSub>
        <m:r>
          <m:rPr>
            <m:sty m:val="p"/>
          </m:rPr>
          <m:t>=</m:t>
        </m:r>
        <m:sSub>
          <m:e>
            <m:r>
              <m:t>e</m:t>
            </m:r>
          </m:e>
          <m:sub>
            <m:r>
              <m:t>t</m:t>
            </m:r>
          </m:sub>
        </m:sSub>
        <m:d>
          <m:dPr>
            <m:begChr m:val="["/>
            <m:endChr m:val="]"/>
            <m:sepChr m:val=""/>
            <m:grow/>
          </m:dPr>
          <m:e>
            <m:r>
              <m:t>1</m:t>
            </m:r>
            <m:r>
              <m:rPr>
                <m:sty m:val="p"/>
              </m:rPr>
              <m:t>−</m:t>
            </m:r>
            <m:r>
              <m:t>κ</m:t>
            </m:r>
            <m:r>
              <m:t>w</m:t>
            </m:r>
            <m:d>
              <m:dPr>
                <m:begChr m:val="("/>
                <m:endChr m:val=")"/>
                <m:sepChr m:val=""/>
                <m:grow/>
              </m:dPr>
              <m:e>
                <m:sSub>
                  <m:e>
                    <m:acc>
                      <m:accPr>
                        <m:chr m:val="̂"/>
                      </m:accPr>
                      <m:e>
                        <m:r>
                          <m:t>q</m:t>
                        </m:r>
                      </m:e>
                    </m:acc>
                  </m:e>
                  <m:sub>
                    <m:r>
                      <m:t>t</m:t>
                    </m:r>
                  </m:sub>
                </m:sSub>
              </m:e>
            </m:d>
          </m:e>
        </m:d>
      </m:oMath>
      <w:r>
        <w:t xml:space="preserve"> </w:t>
      </w:r>
      <w:r>
        <w:t xml:space="preserve">with</w:t>
      </w:r>
      <w:r>
        <w:t xml:space="preserve"> </w:t>
      </w:r>
      <m:oMath>
        <m:r>
          <m:t>1</m:t>
        </m:r>
        <m:r>
          <m:rPr>
            <m:sty m:val="p"/>
          </m:rPr>
          <m:t>−</m:t>
        </m:r>
        <m:r>
          <m:t>κ</m:t>
        </m:r>
        <m:r>
          <m:t>w</m:t>
        </m:r>
        <m:r>
          <m:rPr>
            <m:sty m:val="p"/>
          </m:rPr>
          <m:t>∈</m:t>
        </m:r>
        <m:d>
          <m:dPr>
            <m:begChr m:val="["/>
            <m:endChr m:val="]"/>
            <m:sepChr m:val=""/>
            <m:grow/>
          </m:dPr>
          <m:e>
            <m:r>
              <m:t>0</m:t>
            </m:r>
            <m:r>
              <m:rPr>
                <m:sty m:val="p"/>
              </m:rPr>
              <m:t>,</m:t>
            </m:r>
            <m:r>
              <m:t>1</m:t>
            </m:r>
          </m:e>
        </m:d>
      </m:oMath>
      <w:r>
        <w:t xml:space="preserve">, so</w:t>
      </w:r>
      <w:r>
        <w:t xml:space="preserve"> </w:t>
      </w:r>
      <m:oMath>
        <m:sSub>
          <m:e>
            <m:r>
              <m:t>e</m:t>
            </m:r>
          </m:e>
          <m:sub>
            <m:r>
              <m:t>t</m:t>
            </m:r>
          </m:sub>
        </m:sSub>
      </m:oMath>
      <w:r>
        <w:t xml:space="preserve"> </w:t>
      </w:r>
      <w:r>
        <w:t xml:space="preserve">is nonincreasing and</w:t>
      </w:r>
      <w:r>
        <w:t xml:space="preserve"> </w:t>
      </w:r>
      <m:oMath>
        <m:sSub>
          <m:e>
            <m:acc>
              <m:accPr>
                <m:chr m:val="̂"/>
              </m:accPr>
              <m:e>
                <m:r>
                  <m:t>q</m:t>
                </m:r>
              </m:e>
            </m:acc>
          </m:e>
          <m:sub>
            <m:r>
              <m:t>t</m:t>
            </m:r>
          </m:sub>
        </m:sSub>
      </m:oMath>
      <w:r>
        <w:t xml:space="preserve"> </w:t>
      </w:r>
      <w:r>
        <w:t xml:space="preserve">is nondecreasing and bounded by</w:t>
      </w:r>
      <w:r>
        <w:t xml:space="preserve"> </w:t>
      </w:r>
      <m:oMath>
        <m:r>
          <m:t>q</m:t>
        </m:r>
      </m:oMath>
      <w:r>
        <w:t xml:space="preserve">.</w:t>
      </w:r>
    </w:p>
    <w:p>
      <w:pPr>
        <w:pStyle w:val="BodyText"/>
      </w:pPr>
      <w:r>
        <w:rPr>
          <w:bCs/>
          <w:b/>
        </w:rPr>
        <w:t xml:space="preserve">(a)</w:t>
      </w:r>
      <w:r>
        <w:t xml:space="preserve"> </w:t>
      </w:r>
      <w:r>
        <w:t xml:space="preserve">If</w:t>
      </w:r>
      <w:r>
        <w:t xml:space="preserve"> </w:t>
      </w:r>
      <m:oMath>
        <m:r>
          <m:t>θ</m:t>
        </m:r>
        <m:r>
          <m:rPr>
            <m:sty m:val="p"/>
          </m:rPr>
          <m:t>&gt;</m:t>
        </m:r>
        <m:r>
          <m:t>0</m:t>
        </m:r>
      </m:oMath>
      <w:r>
        <w:t xml:space="preserve">, then</w:t>
      </w:r>
      <w:r>
        <w:t xml:space="preserve"> </w:t>
      </w:r>
      <m:oMath>
        <m:r>
          <m:t>w</m:t>
        </m:r>
        <m:r>
          <m:rPr>
            <m:sty m:val="p"/>
          </m:rPr>
          <m:t>≥</m:t>
        </m:r>
        <m:r>
          <m:t>θ</m:t>
        </m:r>
      </m:oMath>
      <w:r>
        <w:t xml:space="preserve"> </w:t>
      </w:r>
      <w:r>
        <w:t xml:space="preserve">for every</w:t>
      </w:r>
      <w:r>
        <w:t xml:space="preserve"> </w:t>
      </w:r>
      <m:oMath>
        <m:acc>
          <m:accPr>
            <m:chr m:val="̂"/>
          </m:accPr>
          <m:e>
            <m:r>
              <m:t>q</m:t>
            </m:r>
          </m:e>
        </m:acc>
      </m:oMath>
      <w:r>
        <w:t xml:space="preserve">, so</w:t>
      </w:r>
      <w:r>
        <w:t xml:space="preserve"> </w:t>
      </w:r>
      <m:oMath>
        <m:sSub>
          <m:e>
            <m:r>
              <m:t>e</m:t>
            </m:r>
          </m:e>
          <m:sub>
            <m:r>
              <m:t>t</m:t>
            </m:r>
            <m:r>
              <m:rPr>
                <m:sty m:val="p"/>
              </m:rPr>
              <m:t>+</m:t>
            </m:r>
            <m:r>
              <m:t>1</m:t>
            </m:r>
          </m:sub>
        </m:sSub>
        <m:r>
          <m:rPr>
            <m:sty m:val="p"/>
          </m:rPr>
          <m:t>≤</m:t>
        </m:r>
        <m:d>
          <m:dPr>
            <m:begChr m:val="("/>
            <m:endChr m:val=")"/>
            <m:sepChr m:val=""/>
            <m:grow/>
          </m:dPr>
          <m:e>
            <m:r>
              <m:t>1</m:t>
            </m:r>
            <m:r>
              <m:rPr>
                <m:sty m:val="p"/>
              </m:rPr>
              <m:t>−</m:t>
            </m:r>
            <m:r>
              <m:t>κ</m:t>
            </m:r>
            <m:r>
              <m:t>θ</m:t>
            </m:r>
          </m:e>
        </m:d>
        <m:sSub>
          <m:e>
            <m:r>
              <m:t>e</m:t>
            </m:r>
          </m:e>
          <m:sub>
            <m:r>
              <m:t>t</m:t>
            </m:r>
          </m:sub>
        </m:sSub>
      </m:oMath>
      <w:r>
        <w:t xml:space="preserve"> </w:t>
      </w:r>
      <w:r>
        <w:t xml:space="preserve">and</w:t>
      </w:r>
      <w:r>
        <w:t xml:space="preserve"> </w:t>
      </w:r>
      <m:oMath>
        <m:sSub>
          <m:e>
            <m:r>
              <m:t>e</m:t>
            </m:r>
          </m:e>
          <m:sub>
            <m:r>
              <m:t>t</m:t>
            </m:r>
          </m:sub>
        </m:sSub>
        <m:r>
          <m:rPr>
            <m:sty m:val="p"/>
          </m:rPr>
          <m:t>→</m:t>
        </m:r>
        <m:r>
          <m:t>0</m:t>
        </m:r>
      </m:oMath>
      <w:r>
        <w:t xml:space="preserve">. If</w:t>
      </w:r>
      <w:r>
        <w:t xml:space="preserve"> </w:t>
      </w:r>
      <m:oMath>
        <m:r>
          <m:t>θ</m:t>
        </m:r>
        <m:r>
          <m:rPr>
            <m:sty m:val="p"/>
          </m:rPr>
          <m:t>=</m:t>
        </m:r>
        <m:r>
          <m:t>0</m:t>
        </m:r>
      </m:oMath>
      <w:r>
        <w:t xml:space="preserve"> </w:t>
      </w:r>
      <w:r>
        <w:t xml:space="preserve">and</w:t>
      </w:r>
      <w:r>
        <w:t xml:space="preserve"> </w:t>
      </w:r>
      <m:oMath>
        <m:sSub>
          <m:e>
            <m:acc>
              <m:accPr>
                <m:chr m:val="̂"/>
              </m:accPr>
              <m:e>
                <m:r>
                  <m:t>q</m:t>
                </m:r>
              </m:e>
            </m:acc>
          </m:e>
          <m:sub>
            <m:r>
              <m:t>0</m:t>
            </m:r>
          </m:sub>
        </m:sSub>
        <m:r>
          <m:rPr>
            <m:sty m:val="p"/>
          </m:rPr>
          <m:t>&gt;</m:t>
        </m:r>
        <m:sSub>
          <m:e>
            <m:acc>
              <m:accPr>
                <m:chr m:val="̂"/>
              </m:accPr>
              <m:e>
                <m:r>
                  <m:t>q</m:t>
                </m:r>
              </m:e>
            </m:acc>
          </m:e>
          <m:sub>
            <m:r>
              <m:t>c</m:t>
            </m:r>
          </m:sub>
        </m:sSub>
      </m:oMath>
      <w:r>
        <w:t xml:space="preserve">, then</w:t>
      </w:r>
      <w:r>
        <w:t xml:space="preserve"> </w:t>
      </w:r>
      <m:oMath>
        <m:sSub>
          <m:e>
            <m:acc>
              <m:accPr>
                <m:chr m:val="̂"/>
              </m:accPr>
              <m:e>
                <m:r>
                  <m:t>q</m:t>
                </m:r>
              </m:e>
            </m:acc>
          </m:e>
          <m:sub>
            <m:r>
              <m:t>t</m:t>
            </m:r>
          </m:sub>
        </m:sSub>
        <m:r>
          <m:rPr>
            <m:sty m:val="p"/>
          </m:rPr>
          <m:t>≥</m:t>
        </m:r>
        <m:sSub>
          <m:e>
            <m:acc>
              <m:accPr>
                <m:chr m:val="̂"/>
              </m:accPr>
              <m:e>
                <m:r>
                  <m:t>q</m:t>
                </m:r>
              </m:e>
            </m:acc>
          </m:e>
          <m:sub>
            <m:r>
              <m:t>0</m:t>
            </m:r>
          </m:sub>
        </m:sSub>
        <m:r>
          <m:rPr>
            <m:sty m:val="p"/>
          </m:rPr>
          <m:t>&gt;</m:t>
        </m:r>
        <m:sSub>
          <m:e>
            <m:acc>
              <m:accPr>
                <m:chr m:val="̂"/>
              </m:accPr>
              <m:e>
                <m:r>
                  <m:t>q</m:t>
                </m:r>
              </m:e>
            </m:acc>
          </m:e>
          <m:sub>
            <m:r>
              <m:t>c</m:t>
            </m:r>
          </m:sub>
        </m:sSub>
      </m:oMath>
      <w:r>
        <w:t xml:space="preserve"> </w:t>
      </w:r>
      <w:r>
        <w:t xml:space="preserve">for all</w:t>
      </w:r>
      <w:r>
        <w:t xml:space="preserve"> </w:t>
      </w:r>
      <m:oMath>
        <m:r>
          <m:t>t</m:t>
        </m:r>
      </m:oMath>
      <w:r>
        <w:t xml:space="preserve"> </w:t>
      </w:r>
      <w:r>
        <w:t xml:space="preserve">because</w:t>
      </w:r>
      <w:r>
        <w:t xml:space="preserve"> </w:t>
      </w:r>
      <m:oMath>
        <m:sSub>
          <m:e>
            <m:acc>
              <m:accPr>
                <m:chr m:val="̂"/>
              </m:accPr>
              <m:e>
                <m:r>
                  <m:t>q</m:t>
                </m:r>
              </m:e>
            </m:acc>
          </m:e>
          <m:sub>
            <m:r>
              <m:t>t</m:t>
            </m:r>
          </m:sub>
        </m:sSub>
      </m:oMath>
      <w:r>
        <w:t xml:space="preserve"> </w:t>
      </w:r>
      <w:r>
        <w:t xml:space="preserve">is nondecreasing, so</w:t>
      </w:r>
      <w:r>
        <w:t xml:space="preserve"> </w:t>
      </w:r>
      <m:oMath>
        <m:r>
          <m:t>w</m:t>
        </m:r>
        <m:d>
          <m:dPr>
            <m:begChr m:val="("/>
            <m:endChr m:val=")"/>
            <m:sepChr m:val=""/>
            <m:grow/>
          </m:dPr>
          <m:e>
            <m:sSub>
              <m:e>
                <m:acc>
                  <m:accPr>
                    <m:chr m:val="̂"/>
                  </m:accPr>
                  <m:e>
                    <m:r>
                      <m:t>q</m:t>
                    </m:r>
                  </m:e>
                </m:acc>
              </m:e>
              <m:sub>
                <m:r>
                  <m:t>t</m:t>
                </m:r>
              </m:sub>
            </m:sSub>
          </m:e>
        </m:d>
        <m:r>
          <m:rPr>
            <m:sty m:val="p"/>
          </m:rPr>
          <m:t>=</m:t>
        </m:r>
        <m:r>
          <m:t>s</m:t>
        </m:r>
        <m:d>
          <m:dPr>
            <m:begChr m:val="("/>
            <m:endChr m:val=")"/>
            <m:sepChr m:val=""/>
            <m:grow/>
          </m:dPr>
          <m:e>
            <m:sSub>
              <m:e>
                <m:acc>
                  <m:accPr>
                    <m:chr m:val="̂"/>
                  </m:accPr>
                  <m:e>
                    <m:r>
                      <m:t>q</m:t>
                    </m:r>
                  </m:e>
                </m:acc>
              </m:e>
              <m:sub>
                <m:r>
                  <m:t>t</m:t>
                </m:r>
              </m:sub>
            </m:sSub>
          </m:e>
        </m:d>
        <m:r>
          <m:rPr>
            <m:sty m:val="p"/>
          </m:rPr>
          <m:t>≥</m:t>
        </m:r>
        <m:r>
          <m:t>s</m:t>
        </m:r>
        <m:d>
          <m:dPr>
            <m:begChr m:val="("/>
            <m:endChr m:val=")"/>
            <m:sepChr m:val=""/>
            <m:grow/>
          </m:dPr>
          <m:e>
            <m:sSub>
              <m:e>
                <m:acc>
                  <m:accPr>
                    <m:chr m:val="̂"/>
                  </m:accPr>
                  <m:e>
                    <m:r>
                      <m:t>q</m:t>
                    </m:r>
                  </m:e>
                </m:acc>
              </m:e>
              <m:sub>
                <m:r>
                  <m:t>0</m:t>
                </m:r>
              </m:sub>
            </m:sSub>
          </m:e>
        </m:d>
        <m:r>
          <m:rPr>
            <m:sty m:val="p"/>
          </m:rPr>
          <m:t>&gt;</m:t>
        </m:r>
        <m:r>
          <m:t>0</m:t>
        </m:r>
      </m:oMath>
      <w:r>
        <w:t xml:space="preserve"> </w:t>
      </w:r>
      <w:r>
        <w:t xml:space="preserve">and again</w:t>
      </w:r>
      <w:r>
        <w:t xml:space="preserve"> </w:t>
      </w:r>
      <m:oMath>
        <m:sSub>
          <m:e>
            <m:r>
              <m:t>e</m:t>
            </m:r>
          </m:e>
          <m:sub>
            <m:r>
              <m:t>t</m:t>
            </m:r>
            <m:r>
              <m:rPr>
                <m:sty m:val="p"/>
              </m:rPr>
              <m:t>+</m:t>
            </m:r>
            <m:r>
              <m:t>1</m:t>
            </m:r>
          </m:sub>
        </m:sSub>
        <m:r>
          <m:rPr>
            <m:sty m:val="p"/>
          </m:rPr>
          <m:t>≤</m:t>
        </m:r>
        <m:d>
          <m:dPr>
            <m:begChr m:val="["/>
            <m:endChr m:val="]"/>
            <m:sepChr m:val=""/>
            <m:grow/>
          </m:dPr>
          <m:e>
            <m:r>
              <m:t>1</m:t>
            </m:r>
            <m:r>
              <m:rPr>
                <m:sty m:val="p"/>
              </m:rPr>
              <m:t>−</m:t>
            </m:r>
            <m:r>
              <m:t>κ</m:t>
            </m:r>
            <m:r>
              <m:t>s</m:t>
            </m:r>
            <m:d>
              <m:dPr>
                <m:begChr m:val="("/>
                <m:endChr m:val=")"/>
                <m:sepChr m:val=""/>
                <m:grow/>
              </m:dPr>
              <m:e>
                <m:sSub>
                  <m:e>
                    <m:acc>
                      <m:accPr>
                        <m:chr m:val="̂"/>
                      </m:accPr>
                      <m:e>
                        <m:r>
                          <m:t>q</m:t>
                        </m:r>
                      </m:e>
                    </m:acc>
                  </m:e>
                  <m:sub>
                    <m:r>
                      <m:t>0</m:t>
                    </m:r>
                  </m:sub>
                </m:sSub>
              </m:e>
            </m:d>
          </m:e>
        </m:d>
        <m:sSub>
          <m:e>
            <m:r>
              <m:t>e</m:t>
            </m:r>
          </m:e>
          <m:sub>
            <m:r>
              <m:t>t</m:t>
            </m:r>
          </m:sub>
        </m:sSub>
      </m:oMath>
      <w:r>
        <w:t xml:space="preserve">, so</w:t>
      </w:r>
      <w:r>
        <w:t xml:space="preserve"> </w:t>
      </w:r>
      <m:oMath>
        <m:sSub>
          <m:e>
            <m:r>
              <m:t>e</m:t>
            </m:r>
          </m:e>
          <m:sub>
            <m:r>
              <m:t>t</m:t>
            </m:r>
          </m:sub>
        </m:sSub>
        <m:r>
          <m:rPr>
            <m:sty m:val="p"/>
          </m:rPr>
          <m:t>→</m:t>
        </m:r>
        <m:r>
          <m:t>0</m:t>
        </m:r>
      </m:oMath>
      <w:r>
        <w:t xml:space="preserve">.</w:t>
      </w:r>
    </w:p>
    <w:p>
      <w:pPr>
        <w:pStyle w:val="BodyText"/>
      </w:pPr>
      <w:r>
        <w:rPr>
          <w:bCs/>
          <w:b/>
        </w:rPr>
        <w:t xml:space="preserve">(b)</w:t>
      </w:r>
      <w:r>
        <w:t xml:space="preserve"> </w:t>
      </w:r>
      <w:r>
        <w:t xml:space="preserve">If</w:t>
      </w:r>
      <w:r>
        <w:t xml:space="preserve"> </w:t>
      </w:r>
      <m:oMath>
        <m:r>
          <m:t>θ</m:t>
        </m:r>
        <m:r>
          <m:rPr>
            <m:sty m:val="p"/>
          </m:rPr>
          <m:t>=</m:t>
        </m:r>
        <m:r>
          <m:t>0</m:t>
        </m:r>
      </m:oMath>
      <w:r>
        <w:t xml:space="preserve"> </w:t>
      </w:r>
      <w:r>
        <w:t xml:space="preserve">and</w:t>
      </w:r>
      <w:r>
        <w:t xml:space="preserve"> </w:t>
      </w:r>
      <m:oMath>
        <m:sSub>
          <m:e>
            <m:acc>
              <m:accPr>
                <m:chr m:val="̂"/>
              </m:accPr>
              <m:e>
                <m:r>
                  <m:t>q</m:t>
                </m:r>
              </m:e>
            </m:acc>
          </m:e>
          <m:sub>
            <m:r>
              <m:t>0</m:t>
            </m:r>
          </m:sub>
        </m:sSub>
        <m:r>
          <m:rPr>
            <m:sty m:val="p"/>
          </m:rPr>
          <m:t>≤</m:t>
        </m:r>
        <m:sSub>
          <m:e>
            <m:acc>
              <m:accPr>
                <m:chr m:val="̂"/>
              </m:accPr>
              <m:e>
                <m:r>
                  <m:t>q</m:t>
                </m:r>
              </m:e>
            </m:acc>
          </m:e>
          <m:sub>
            <m:r>
              <m:t>c</m:t>
            </m:r>
          </m:sub>
        </m:sSub>
      </m:oMath>
      <w:r>
        <w:t xml:space="preserve">, then</w:t>
      </w:r>
      <w:r>
        <w:t xml:space="preserve"> </w:t>
      </w:r>
      <m:oMath>
        <m:r>
          <m:t>s</m:t>
        </m:r>
        <m:d>
          <m:dPr>
            <m:begChr m:val="("/>
            <m:endChr m:val=")"/>
            <m:sepChr m:val=""/>
            <m:grow/>
          </m:dPr>
          <m:e>
            <m:sSub>
              <m:e>
                <m:acc>
                  <m:accPr>
                    <m:chr m:val="̂"/>
                  </m:accPr>
                  <m:e>
                    <m:r>
                      <m:t>q</m:t>
                    </m:r>
                  </m:e>
                </m:acc>
              </m:e>
              <m:sub>
                <m:r>
                  <m:t>0</m:t>
                </m:r>
              </m:sub>
            </m:sSub>
          </m:e>
        </m:d>
        <m:r>
          <m:rPr>
            <m:sty m:val="p"/>
          </m:rPr>
          <m:t>=</m:t>
        </m:r>
        <m:r>
          <m:t>0</m:t>
        </m:r>
      </m:oMath>
      <w:r>
        <w:t xml:space="preserve"> </w:t>
      </w:r>
      <w:r>
        <w:t xml:space="preserve">and</w:t>
      </w:r>
      <w:r>
        <w:t xml:space="preserve"> </w:t>
      </w:r>
      <m:oMath>
        <m:r>
          <m:t>w</m:t>
        </m:r>
        <m:r>
          <m:rPr>
            <m:sty m:val="p"/>
          </m:rPr>
          <m:t>=</m:t>
        </m:r>
        <m:r>
          <m:t>0</m:t>
        </m:r>
      </m:oMath>
      <w:r>
        <w:t xml:space="preserve">, so</w:t>
      </w:r>
      <w:r>
        <w:t xml:space="preserve"> </w:t>
      </w:r>
      <m:oMath>
        <m:sSub>
          <m:e>
            <m:acc>
              <m:accPr>
                <m:chr m:val="̂"/>
              </m:accPr>
              <m:e>
                <m:r>
                  <m:t>q</m:t>
                </m:r>
              </m:e>
            </m:acc>
          </m:e>
          <m:sub>
            <m:r>
              <m:t>1</m:t>
            </m:r>
          </m:sub>
        </m:sSub>
        <m:r>
          <m:rPr>
            <m:sty m:val="p"/>
          </m:rPr>
          <m:t>=</m:t>
        </m:r>
        <m:sSub>
          <m:e>
            <m:acc>
              <m:accPr>
                <m:chr m:val="̂"/>
              </m:accPr>
              <m:e>
                <m:r>
                  <m:t>q</m:t>
                </m:r>
              </m:e>
            </m:acc>
          </m:e>
          <m:sub>
            <m:r>
              <m:t>0</m:t>
            </m:r>
          </m:sub>
        </m:sSub>
      </m:oMath>
      <w:r>
        <w:t xml:space="preserve">, and by induction</w:t>
      </w:r>
      <w:r>
        <w:t xml:space="preserve"> </w:t>
      </w:r>
      <m:oMath>
        <m:sSub>
          <m:e>
            <m:acc>
              <m:accPr>
                <m:chr m:val="̂"/>
              </m:accPr>
              <m:e>
                <m:r>
                  <m:t>q</m:t>
                </m:r>
              </m:e>
            </m:acc>
          </m:e>
          <m:sub>
            <m:r>
              <m:t>t</m:t>
            </m:r>
          </m:sub>
        </m:sSub>
        <m:r>
          <m:rPr>
            <m:sty m:val="p"/>
          </m:rPr>
          <m:t>=</m:t>
        </m:r>
        <m:sSub>
          <m:e>
            <m:acc>
              <m:accPr>
                <m:chr m:val="̂"/>
              </m:accPr>
              <m:e>
                <m:r>
                  <m:t>q</m:t>
                </m:r>
              </m:e>
            </m:acc>
          </m:e>
          <m:sub>
            <m:r>
              <m:t>0</m:t>
            </m:r>
          </m:sub>
        </m:sSub>
      </m:oMath>
      <w:r>
        <w:t xml:space="preserve"> </w:t>
      </w:r>
      <w:r>
        <w:t xml:space="preserve">for all</w:t>
      </w:r>
      <w:r>
        <w:t xml:space="preserve"> </w:t>
      </w:r>
      <m:oMath>
        <m:r>
          <m:t>t</m:t>
        </m:r>
      </m:oMath>
      <w:r>
        <w:t xml:space="preserve">: no one inspects, no evidence is observed, and the belief never changes.</w:t>
      </w:r>
    </w:p>
    <w:p>
      <w:pPr>
        <w:pStyle w:val="BodyText"/>
      </w:pPr>
      <w:r>
        <w:rPr>
          <w:bCs/>
          <w:b/>
        </w:rPr>
        <w:t xml:space="preserve">(c)</w:t>
      </w:r>
      <w:r>
        <w:t xml:space="preserve"> </w:t>
      </w:r>
      <w:r>
        <w:t xml:space="preserve">Under a mandate that requires inspection in each of the first</w:t>
      </w:r>
      <w:r>
        <w:t xml:space="preserve"> </w:t>
      </w:r>
      <m:oMath>
        <m:r>
          <m:t>T</m:t>
        </m:r>
      </m:oMath>
      <w:r>
        <w:t xml:space="preserve"> </w:t>
      </w:r>
      <w:r>
        <w:t xml:space="preserve">periods, inspection occurs with probability one, so</w:t>
      </w:r>
      <w:r>
        <w:t xml:space="preserve"> </w:t>
      </w:r>
      <m:oMath>
        <m:r>
          <m:t>w</m:t>
        </m:r>
        <m:r>
          <m:rPr>
            <m:sty m:val="p"/>
          </m:rPr>
          <m:t>=</m:t>
        </m:r>
        <m:r>
          <m:t>1</m:t>
        </m:r>
      </m:oMath>
      <w:r>
        <w:t xml:space="preserve"> </w:t>
      </w:r>
      <w:r>
        <w:t xml:space="preserve">and</w:t>
      </w:r>
      <w:r>
        <w:t xml:space="preserve"> </w:t>
      </w:r>
      <m:oMath>
        <m:sSub>
          <m:e>
            <m:r>
              <m:t>e</m:t>
            </m:r>
          </m:e>
          <m:sub>
            <m:r>
              <m:t>t</m:t>
            </m:r>
            <m:r>
              <m:rPr>
                <m:sty m:val="p"/>
              </m:rPr>
              <m:t>+</m:t>
            </m:r>
            <m:r>
              <m:t>1</m:t>
            </m:r>
          </m:sub>
        </m:sSub>
        <m:r>
          <m:rPr>
            <m:sty m:val="p"/>
          </m:rPr>
          <m:t>=</m:t>
        </m:r>
        <m:d>
          <m:dPr>
            <m:begChr m:val="("/>
            <m:endChr m:val=")"/>
            <m:sepChr m:val=""/>
            <m:grow/>
          </m:dPr>
          <m:e>
            <m:r>
              <m:t>1</m:t>
            </m:r>
            <m:r>
              <m:rPr>
                <m:sty m:val="p"/>
              </m:rPr>
              <m:t>−</m:t>
            </m:r>
            <m:r>
              <m:t>κ</m:t>
            </m:r>
          </m:e>
        </m:d>
        <m:sSub>
          <m:e>
            <m:r>
              <m:t>e</m:t>
            </m:r>
          </m:e>
          <m:sub>
            <m:r>
              <m:t>t</m:t>
            </m:r>
          </m:sub>
        </m:sSub>
      </m:oMath>
      <w:r>
        <w:t xml:space="preserve"> </w:t>
      </w:r>
      <w:r>
        <w:t xml:space="preserve">for</w:t>
      </w:r>
      <w:r>
        <w:t xml:space="preserve"> </w:t>
      </w:r>
      <m:oMath>
        <m:r>
          <m:t>t</m:t>
        </m:r>
        <m:r>
          <m:rPr>
            <m:sty m:val="p"/>
          </m:rPr>
          <m:t>&lt;</m:t>
        </m:r>
        <m:r>
          <m:t>T</m:t>
        </m:r>
      </m:oMath>
      <w:r>
        <w:t xml:space="preserve">, giving</w:t>
      </w:r>
      <w:r>
        <w:t xml:space="preserve"> </w:t>
      </w:r>
      <m:oMath>
        <m:r>
          <m:t>q</m:t>
        </m:r>
        <m:r>
          <m:rPr>
            <m:sty m:val="p"/>
          </m:rPr>
          <m:t>−</m:t>
        </m:r>
        <m:sSub>
          <m:e>
            <m:acc>
              <m:accPr>
                <m:chr m:val="̂"/>
              </m:accPr>
              <m:e>
                <m:r>
                  <m:t>q</m:t>
                </m:r>
              </m:e>
            </m:acc>
          </m:e>
          <m:sub>
            <m:r>
              <m:t>T</m:t>
            </m:r>
          </m:sub>
        </m:sSub>
        <m:r>
          <m:rPr>
            <m:sty m:val="p"/>
          </m:rPr>
          <m:t>=</m:t>
        </m:r>
        <m:sSup>
          <m:e>
            <m:d>
              <m:dPr>
                <m:begChr m:val="("/>
                <m:endChr m:val=")"/>
                <m:sepChr m:val=""/>
                <m:grow/>
              </m:dPr>
              <m:e>
                <m:r>
                  <m:t>1</m:t>
                </m:r>
                <m:r>
                  <m:rPr>
                    <m:sty m:val="p"/>
                  </m:rPr>
                  <m:t>−</m:t>
                </m:r>
                <m:r>
                  <m:t>κ</m:t>
                </m:r>
              </m:e>
            </m:d>
          </m:e>
          <m:sup>
            <m:r>
              <m:t>T</m:t>
            </m:r>
          </m:sup>
        </m:sSup>
        <m:d>
          <m:dPr>
            <m:begChr m:val="("/>
            <m:endChr m:val=")"/>
            <m:sepChr m:val=""/>
            <m:grow/>
          </m:dPr>
          <m:e>
            <m:r>
              <m:t>q</m:t>
            </m:r>
            <m:r>
              <m:rPr>
                <m:sty m:val="p"/>
              </m:rPr>
              <m:t>−</m:t>
            </m:r>
            <m:sSub>
              <m:e>
                <m:acc>
                  <m:accPr>
                    <m:chr m:val="̂"/>
                  </m:accPr>
                  <m:e>
                    <m:r>
                      <m:t>q</m:t>
                    </m:r>
                  </m:e>
                </m:acc>
              </m:e>
              <m:sub>
                <m:r>
                  <m:t>0</m:t>
                </m:r>
              </m:sub>
            </m:sSub>
          </m:e>
        </m:d>
      </m:oMath>
      <w:r>
        <w:t xml:space="preserve">. After the mandate is lifted the belief is</w:t>
      </w:r>
      <w:r>
        <w:t xml:space="preserve"> </w:t>
      </w:r>
      <m:oMath>
        <m:sSub>
          <m:e>
            <m:acc>
              <m:accPr>
                <m:chr m:val="̂"/>
              </m:accPr>
              <m:e>
                <m:r>
                  <m:t>q</m:t>
                </m:r>
              </m:e>
            </m:acc>
          </m:e>
          <m:sub>
            <m:r>
              <m:t>T</m:t>
            </m:r>
          </m:sub>
        </m:sSub>
      </m:oMath>
      <w:r>
        <w:t xml:space="preserve">. If</w:t>
      </w:r>
      <w:r>
        <w:t xml:space="preserve"> </w:t>
      </w:r>
      <m:oMath>
        <m:sSub>
          <m:e>
            <m:acc>
              <m:accPr>
                <m:chr m:val="̂"/>
              </m:accPr>
              <m:e>
                <m:r>
                  <m:t>q</m:t>
                </m:r>
              </m:e>
            </m:acc>
          </m:e>
          <m:sub>
            <m:r>
              <m:t>T</m:t>
            </m:r>
          </m:sub>
        </m:sSub>
        <m:r>
          <m:rPr>
            <m:sty m:val="p"/>
          </m:rPr>
          <m:t>&gt;</m:t>
        </m:r>
        <m:sSub>
          <m:e>
            <m:acc>
              <m:accPr>
                <m:chr m:val="̂"/>
              </m:accPr>
              <m:e>
                <m:r>
                  <m:t>q</m:t>
                </m:r>
              </m:e>
            </m:acc>
          </m:e>
          <m:sub>
            <m:r>
              <m:t>c</m:t>
            </m:r>
          </m:sub>
        </m:sSub>
      </m:oMath>
      <w:r>
        <w:t xml:space="preserve">, that is,</w:t>
      </w:r>
      <w:r>
        <w:t xml:space="preserve"> </w:t>
      </w:r>
      <m:oMath>
        <m:sSup>
          <m:e>
            <m:d>
              <m:dPr>
                <m:begChr m:val="("/>
                <m:endChr m:val=")"/>
                <m:sepChr m:val=""/>
                <m:grow/>
              </m:dPr>
              <m:e>
                <m:r>
                  <m:t>1</m:t>
                </m:r>
                <m:r>
                  <m:rPr>
                    <m:sty m:val="p"/>
                  </m:rPr>
                  <m:t>−</m:t>
                </m:r>
                <m:r>
                  <m:t>κ</m:t>
                </m:r>
              </m:e>
            </m:d>
          </m:e>
          <m:sup>
            <m:r>
              <m:t>T</m:t>
            </m:r>
          </m:sup>
        </m:sSup>
        <m:d>
          <m:dPr>
            <m:begChr m:val="("/>
            <m:endChr m:val=")"/>
            <m:sepChr m:val=""/>
            <m:grow/>
          </m:dPr>
          <m:e>
            <m:r>
              <m:t>q</m:t>
            </m:r>
            <m:r>
              <m:rPr>
                <m:sty m:val="p"/>
              </m:rPr>
              <m:t>−</m:t>
            </m:r>
            <m:sSub>
              <m:e>
                <m:acc>
                  <m:accPr>
                    <m:chr m:val="̂"/>
                  </m:accPr>
                  <m:e>
                    <m:r>
                      <m:t>q</m:t>
                    </m:r>
                  </m:e>
                </m:acc>
              </m:e>
              <m:sub>
                <m:r>
                  <m:t>0</m:t>
                </m:r>
              </m:sub>
            </m:sSub>
          </m:e>
        </m:d>
        <m:r>
          <m:rPr>
            <m:sty m:val="p"/>
          </m:rPr>
          <m:t>&lt;</m:t>
        </m:r>
        <m:r>
          <m:t>q</m:t>
        </m:r>
        <m:r>
          <m:rPr>
            <m:sty m:val="p"/>
          </m:rPr>
          <m:t>−</m:t>
        </m:r>
        <m:sSub>
          <m:e>
            <m:acc>
              <m:accPr>
                <m:chr m:val="̂"/>
              </m:accPr>
              <m:e>
                <m:r>
                  <m:t>q</m:t>
                </m:r>
              </m:e>
            </m:acc>
          </m:e>
          <m:sub>
            <m:r>
              <m:t>c</m:t>
            </m:r>
          </m:sub>
        </m:sSub>
      </m:oMath>
      <w:r>
        <w:t xml:space="preserve">, part (a) applies and</w:t>
      </w:r>
      <w:r>
        <w:t xml:space="preserve"> </w:t>
      </w:r>
      <m:oMath>
        <m:sSub>
          <m:e>
            <m:acc>
              <m:accPr>
                <m:chr m:val="̂"/>
              </m:accPr>
              <m:e>
                <m:r>
                  <m:t>q</m:t>
                </m:r>
              </m:e>
            </m:acc>
          </m:e>
          <m:sub>
            <m:r>
              <m:t>t</m:t>
            </m:r>
          </m:sub>
        </m:sSub>
        <m:r>
          <m:rPr>
            <m:sty m:val="p"/>
          </m:rPr>
          <m:t>→</m:t>
        </m:r>
        <m:r>
          <m:t>q</m:t>
        </m:r>
      </m:oMath>
      <w:r>
        <w:t xml:space="preserve">. If</w:t>
      </w:r>
      <w:r>
        <w:t xml:space="preserve"> </w:t>
      </w:r>
      <m:oMath>
        <m:sSub>
          <m:e>
            <m:acc>
              <m:accPr>
                <m:chr m:val="̂"/>
              </m:accPr>
              <m:e>
                <m:r>
                  <m:t>q</m:t>
                </m:r>
              </m:e>
            </m:acc>
          </m:e>
          <m:sub>
            <m:r>
              <m:t>T</m:t>
            </m:r>
          </m:sub>
        </m:sSub>
        <m:r>
          <m:rPr>
            <m:sty m:val="p"/>
          </m:rPr>
          <m:t>≤</m:t>
        </m:r>
        <m:sSub>
          <m:e>
            <m:acc>
              <m:accPr>
                <m:chr m:val="̂"/>
              </m:accPr>
              <m:e>
                <m:r>
                  <m:t>q</m:t>
                </m:r>
              </m:e>
            </m:acc>
          </m:e>
          <m:sub>
            <m:r>
              <m:t>c</m:t>
            </m:r>
          </m:sub>
        </m:sSub>
      </m:oMath>
      <w:r>
        <w:t xml:space="preserve">, part (b) applies and the belief stays at</w:t>
      </w:r>
      <w:r>
        <w:t xml:space="preserve"> </w:t>
      </w:r>
      <m:oMath>
        <m:sSub>
          <m:e>
            <m:acc>
              <m:accPr>
                <m:chr m:val="̂"/>
              </m:accPr>
              <m:e>
                <m:r>
                  <m:t>q</m:t>
                </m:r>
              </m:e>
            </m:acc>
          </m:e>
          <m:sub>
            <m:r>
              <m:t>T</m:t>
            </m:r>
          </m:sub>
        </m:sSub>
        <m:r>
          <m:rPr>
            <m:sty m:val="p"/>
          </m:rPr>
          <m:t>&lt;</m:t>
        </m:r>
        <m:r>
          <m:t>q</m:t>
        </m:r>
      </m:oMath>
      <w:r>
        <w:t xml:space="preserve"> </w:t>
      </w:r>
      <w:r>
        <w:t xml:space="preserve">forever (the wedge is reduced but not removed). Hence the mandate removes the wedge permanently if and only if</w:t>
      </w:r>
      <w:r>
        <w:t xml:space="preserve"> </w:t>
      </w:r>
      <m:oMath>
        <m:sSup>
          <m:e>
            <m:d>
              <m:dPr>
                <m:begChr m:val="("/>
                <m:endChr m:val=")"/>
                <m:sepChr m:val=""/>
                <m:grow/>
              </m:dPr>
              <m:e>
                <m:r>
                  <m:t>1</m:t>
                </m:r>
                <m:r>
                  <m:rPr>
                    <m:sty m:val="p"/>
                  </m:rPr>
                  <m:t>−</m:t>
                </m:r>
                <m:r>
                  <m:t>κ</m:t>
                </m:r>
              </m:e>
            </m:d>
          </m:e>
          <m:sup>
            <m:r>
              <m:t>T</m:t>
            </m:r>
          </m:sup>
        </m:sSup>
        <m:d>
          <m:dPr>
            <m:begChr m:val="("/>
            <m:endChr m:val=")"/>
            <m:sepChr m:val=""/>
            <m:grow/>
          </m:dPr>
          <m:e>
            <m:r>
              <m:t>q</m:t>
            </m:r>
            <m:r>
              <m:rPr>
                <m:sty m:val="p"/>
              </m:rPr>
              <m:t>−</m:t>
            </m:r>
            <m:sSub>
              <m:e>
                <m:acc>
                  <m:accPr>
                    <m:chr m:val="̂"/>
                  </m:accPr>
                  <m:e>
                    <m:r>
                      <m:t>q</m:t>
                    </m:r>
                  </m:e>
                </m:acc>
              </m:e>
              <m:sub>
                <m:r>
                  <m:t>0</m:t>
                </m:r>
              </m:sub>
            </m:sSub>
          </m:e>
        </m:d>
        <m:r>
          <m:rPr>
            <m:sty m:val="p"/>
          </m:rPr>
          <m:t>&lt;</m:t>
        </m:r>
        <m:r>
          <m:t>q</m:t>
        </m:r>
        <m:r>
          <m:rPr>
            <m:sty m:val="p"/>
          </m:rPr>
          <m:t>−</m:t>
        </m:r>
        <m:sSub>
          <m:e>
            <m:acc>
              <m:accPr>
                <m:chr m:val="̂"/>
              </m:accPr>
              <m:e>
                <m:r>
                  <m:t>q</m:t>
                </m:r>
              </m:e>
            </m:acc>
          </m:e>
          <m:sub>
            <m:r>
              <m:t>c</m:t>
            </m:r>
          </m:sub>
        </m:sSub>
      </m:oMath>
      <w:r>
        <w:t xml:space="preserve">.</w:t>
      </w:r>
      <w:r>
        <w:t xml:space="preserve"> </w:t>
      </w:r>
      <m:oMath>
        <m:r>
          <m:rPr>
            <m:sty m:val="p"/>
          </m:rPr>
          <m:t>▫</m:t>
        </m:r>
      </m:oMath>
    </w:p>
    <w:p>
      <w:pPr>
        <w:pStyle w:val="BodyText"/>
      </w:pPr>
      <w:r>
        <w:rPr>
          <w:iCs/>
          <w:i/>
        </w:rPr>
        <w:t xml:space="preserve">Remark.</w:t>
      </w:r>
      <w:r>
        <w:t xml:space="preserve"> </w:t>
      </w:r>
      <w:r>
        <w:t xml:space="preserve">In the illustration of the main text (</w:t>
      </w:r>
      <m:oMath>
        <m:r>
          <m:t>q</m:t>
        </m:r>
        <m:r>
          <m:rPr>
            <m:sty m:val="p"/>
          </m:rPr>
          <m:t>=</m:t>
        </m:r>
        <m:r>
          <m:t>0.5</m:t>
        </m:r>
      </m:oMath>
      <w:r>
        <w:t xml:space="preserve">,</w:t>
      </w:r>
      <w:r>
        <w:t xml:space="preserve"> </w:t>
      </w:r>
      <m:oMath>
        <m:r>
          <m:t>κ</m:t>
        </m:r>
        <m:r>
          <m:rPr>
            <m:sty m:val="p"/>
          </m:rPr>
          <m:t>=</m:t>
        </m:r>
        <m:r>
          <m:t>0.1</m:t>
        </m:r>
      </m:oMath>
      <w:r>
        <w:t xml:space="preserve">,</w:t>
      </w:r>
      <w:r>
        <w:t xml:space="preserve"> </w:t>
      </w:r>
      <m:oMath>
        <m:sSub>
          <m:e>
            <m:r>
              <m:t>k</m:t>
            </m:r>
          </m:e>
          <m:sub>
            <m:r>
              <m:rPr>
                <m:sty m:val="p"/>
              </m:rPr>
              <m:t>min</m:t>
            </m:r>
          </m:sub>
        </m:sSub>
        <m:r>
          <m:rPr>
            <m:sty m:val="p"/>
          </m:rPr>
          <m:t>=</m:t>
        </m:r>
        <m:r>
          <m:t>0.05</m:t>
        </m:r>
      </m:oMath>
      <w:r>
        <w:t xml:space="preserve">,</w:t>
      </w:r>
      <w:r>
        <w:t xml:space="preserve"> </w:t>
      </w:r>
      <m:oMath>
        <m:r>
          <m:t>K</m:t>
        </m:r>
        <m:r>
          <m:rPr>
            <m:sty m:val="p"/>
          </m:rPr>
          <m:t>=</m:t>
        </m:r>
        <m:r>
          <m:t>0.6</m:t>
        </m:r>
      </m:oMath>
      <w:r>
        <w:t xml:space="preserve">,</w:t>
      </w:r>
      <w:r>
        <w:t xml:space="preserve"> </w:t>
      </w:r>
      <m:oMath>
        <m:r>
          <m:t>B</m:t>
        </m:r>
        <m:r>
          <m:rPr>
            <m:sty m:val="p"/>
          </m:rPr>
          <m:t>=</m:t>
        </m:r>
        <m:r>
          <m:t>1</m:t>
        </m:r>
      </m:oMath>
      <w:r>
        <w:t xml:space="preserve">, noticing probability 0.3),</w:t>
      </w:r>
      <w:r>
        <w:t xml:space="preserve"> </w:t>
      </w:r>
      <m:oMath>
        <m:sSub>
          <m:e>
            <m:acc>
              <m:accPr>
                <m:chr m:val="̂"/>
              </m:accPr>
              <m:e>
                <m:r>
                  <m:t>q</m:t>
                </m:r>
              </m:e>
            </m:acc>
          </m:e>
          <m:sub>
            <m:r>
              <m:t>c</m:t>
            </m:r>
          </m:sub>
        </m:sSub>
        <m:r>
          <m:rPr>
            <m:sty m:val="p"/>
          </m:rPr>
          <m:t>=</m:t>
        </m:r>
        <m:r>
          <m:t>0.0714</m:t>
        </m:r>
      </m:oMath>
      <w:r>
        <w:t xml:space="preserve">; a belief of</w:t>
      </w:r>
      <w:r>
        <w:t xml:space="preserve"> </w:t>
      </w:r>
      <m:oMath>
        <m:r>
          <m:t>0.05</m:t>
        </m:r>
      </m:oMath>
      <w:r>
        <w:t xml:space="preserve"> </w:t>
      </w:r>
      <w:r>
        <w:t xml:space="preserve">is self-confirming; one mandatory period moves it to</w:t>
      </w:r>
      <w:r>
        <w:t xml:space="preserve"> </w:t>
      </w:r>
      <m:oMath>
        <m:r>
          <m:t>0.095</m:t>
        </m:r>
      </m:oMath>
      <w:r>
        <w:t xml:space="preserve">, which exceeds</w:t>
      </w:r>
      <w:r>
        <w:t xml:space="preserve"> </w:t>
      </w:r>
      <m:oMath>
        <m:sSub>
          <m:e>
            <m:acc>
              <m:accPr>
                <m:chr m:val="̂"/>
              </m:accPr>
              <m:e>
                <m:r>
                  <m:t>q</m:t>
                </m:r>
              </m:e>
            </m:acc>
          </m:e>
          <m:sub>
            <m:r>
              <m:t>c</m:t>
            </m:r>
          </m:sub>
        </m:sSub>
      </m:oMath>
      <w:r>
        <w:t xml:space="preserve">, so the belief then converges to</w:t>
      </w:r>
      <w:r>
        <w:t xml:space="preserve"> </w:t>
      </w:r>
      <m:oMath>
        <m:r>
          <m:t>0.5</m:t>
        </m:r>
      </m:oMath>
      <w:r>
        <w:t xml:space="preserve">.</w:t>
      </w:r>
    </w:p>
    <w:bookmarkEnd w:id="22"/>
    <w:bookmarkStart w:id="23" w:name="X291f900538a734e51d5894718e55a34638eacc8"/>
    <w:p>
      <w:pPr>
        <w:pStyle w:val="Heading1"/>
      </w:pPr>
      <w:r>
        <w:t xml:space="preserve">OA3. Results 5 to 7 in a more general setting</w:t>
      </w:r>
    </w:p>
    <w:p>
      <w:pPr>
        <w:pStyle w:val="FirstParagraph"/>
      </w:pPr>
      <w:r>
        <w:t xml:space="preserve">The main text derives closed forms for a quadratic friction cost, a linear default share, a constant rework cost, and uniformly distributed inspection time. The following shows that the signs and the structure of Results 5 to 7 do not depend on these choices.</w:t>
      </w:r>
    </w:p>
    <w:p>
      <w:pPr>
        <w:pStyle w:val="BodyText"/>
      </w:pPr>
      <w:r>
        <w:rPr>
          <w:bCs/>
          <w:b/>
        </w:rPr>
        <w:t xml:space="preserve">Assumptions.</w:t>
      </w:r>
      <w:r>
        <w:t xml:space="preserve"> </w:t>
      </w:r>
      <w:r>
        <w:t xml:space="preserve">Friction costs the developer</w:t>
      </w:r>
      <w:r>
        <w:t xml:space="preserve"> </w:t>
      </w:r>
      <m:oMath>
        <m:r>
          <m:t>c</m:t>
        </m:r>
        <m:d>
          <m:dPr>
            <m:begChr m:val="("/>
            <m:endChr m:val=")"/>
            <m:sepChr m:val=""/>
            <m:grow/>
          </m:dPr>
          <m:e>
            <m:r>
              <m:t>f</m:t>
            </m:r>
          </m:e>
        </m:d>
      </m:oMath>
      <w:r>
        <w:t xml:space="preserve"> </w:t>
      </w:r>
      <w:r>
        <w:t xml:space="preserve">of time per artifact, with</w:t>
      </w:r>
      <w:r>
        <w:t xml:space="preserve"> </w:t>
      </w:r>
      <m:oMath>
        <m:r>
          <m:t>c</m:t>
        </m:r>
      </m:oMath>
      <w:r>
        <w:t xml:space="preserve"> </w:t>
      </w:r>
      <w:r>
        <w:t xml:space="preserve">increasing, convex, and</w:t>
      </w:r>
      <w:r>
        <w:t xml:space="preserve"> </w:t>
      </w:r>
      <m:oMath>
        <m:r>
          <m:t>c</m:t>
        </m:r>
        <m:d>
          <m:dPr>
            <m:begChr m:val="("/>
            <m:endChr m:val=")"/>
            <m:sepChr m:val=""/>
            <m:grow/>
          </m:dPr>
          <m:e>
            <m:r>
              <m:t>0</m:t>
            </m:r>
          </m:e>
        </m:d>
        <m:r>
          <m:rPr>
            <m:sty m:val="p"/>
          </m:rPr>
          <m:t>=</m:t>
        </m:r>
        <m:r>
          <m:t>0</m:t>
        </m:r>
      </m:oMath>
      <w:r>
        <w:t xml:space="preserve">. The default share is</w:t>
      </w:r>
      <w:r>
        <w:t xml:space="preserve"> </w:t>
      </w:r>
      <m:oMath>
        <m:r>
          <m:t>α</m:t>
        </m:r>
        <m:d>
          <m:dPr>
            <m:begChr m:val="("/>
            <m:endChr m:val=")"/>
            <m:sepChr m:val=""/>
            <m:grow/>
          </m:dPr>
          <m:e>
            <m:r>
              <m:t>f</m:t>
            </m:r>
          </m:e>
        </m:d>
      </m:oMath>
      <w:r>
        <w:t xml:space="preserve">, decreasing and convex with</w:t>
      </w:r>
      <w:r>
        <w:t xml:space="preserve"> </w:t>
      </w:r>
      <m:oMath>
        <m:r>
          <m:t>α</m:t>
        </m:r>
        <m:d>
          <m:dPr>
            <m:begChr m:val="("/>
            <m:endChr m:val=")"/>
            <m:sepChr m:val=""/>
            <m:grow/>
          </m:dPr>
          <m:e>
            <m:r>
              <m:t>0</m:t>
            </m:r>
          </m:e>
        </m:d>
        <m:r>
          <m:rPr>
            <m:sty m:val="p"/>
          </m:rPr>
          <m:t>=</m:t>
        </m:r>
        <m:sSub>
          <m:e>
            <m:r>
              <m:t>α</m:t>
            </m:r>
          </m:e>
          <m:sub>
            <m:r>
              <m:t>0</m:t>
            </m:r>
          </m:sub>
        </m:sSub>
      </m:oMath>
      <w:r>
        <w:t xml:space="preserve">, so that</w:t>
      </w:r>
      <w:r>
        <w:t xml:space="preserve"> </w:t>
      </w:r>
      <m:oMath>
        <m:r>
          <m:t>ψ</m:t>
        </m:r>
        <m:d>
          <m:dPr>
            <m:begChr m:val="("/>
            <m:endChr m:val=")"/>
            <m:sepChr m:val=""/>
            <m:grow/>
          </m:dPr>
          <m:e>
            <m:r>
              <m:t>f</m:t>
            </m:r>
          </m:e>
        </m:d>
        <m:r>
          <m:rPr>
            <m:sty m:val="p"/>
          </m:rPr>
          <m:t>=</m:t>
        </m:r>
        <m:sSub>
          <m:e>
            <m:r>
              <m:t>α</m:t>
            </m:r>
          </m:e>
          <m:sub>
            <m:r>
              <m:t>0</m:t>
            </m:r>
          </m:sub>
        </m:sSub>
        <m:r>
          <m:rPr>
            <m:sty m:val="p"/>
          </m:rPr>
          <m:t>−</m:t>
        </m:r>
        <m:r>
          <m:t>α</m:t>
        </m:r>
        <m:d>
          <m:dPr>
            <m:begChr m:val="("/>
            <m:endChr m:val=")"/>
            <m:sepChr m:val=""/>
            <m:grow/>
          </m:dPr>
          <m:e>
            <m:r>
              <m:t>f</m:t>
            </m:r>
          </m:e>
        </m:d>
      </m:oMath>
      <w:r>
        <w:t xml:space="preserve">, the share of artifacts moved from default acceptance into deliberation, is increasing and concave with</w:t>
      </w:r>
      <w:r>
        <w:t xml:space="preserve"> </w:t>
      </w:r>
      <m:oMath>
        <m:r>
          <m:t>ψ</m:t>
        </m:r>
        <m:d>
          <m:dPr>
            <m:begChr m:val="("/>
            <m:endChr m:val=")"/>
            <m:sepChr m:val=""/>
            <m:grow/>
          </m:dPr>
          <m:e>
            <m:r>
              <m:t>0</m:t>
            </m:r>
          </m:e>
        </m:d>
        <m:r>
          <m:rPr>
            <m:sty m:val="p"/>
          </m:rPr>
          <m:t>=</m:t>
        </m:r>
        <m:r>
          <m:t>0</m:t>
        </m:r>
      </m:oMath>
      <w:r>
        <w:t xml:space="preserve">. Inspection time</w:t>
      </w:r>
      <w:r>
        <w:t xml:space="preserve"> </w:t>
      </w:r>
      <m:oMath>
        <m:r>
          <m:t>k</m:t>
        </m:r>
      </m:oMath>
      <w:r>
        <w:t xml:space="preserve"> </w:t>
      </w:r>
      <w:r>
        <w:t xml:space="preserve">has any continuous distribution function</w:t>
      </w:r>
      <w:r>
        <w:t xml:space="preserve"> </w:t>
      </w:r>
      <m:oMath>
        <m:r>
          <m:t>G</m:t>
        </m:r>
      </m:oMath>
      <w:r>
        <w:t xml:space="preserve"> </w:t>
      </w:r>
      <w:r>
        <w:t xml:space="preserve">with</w:t>
      </w:r>
      <w:r>
        <w:t xml:space="preserve"> </w:t>
      </w:r>
      <m:oMath>
        <m:r>
          <m:t>G</m:t>
        </m:r>
        <m:d>
          <m:dPr>
            <m:begChr m:val="("/>
            <m:endChr m:val=")"/>
            <m:sepChr m:val=""/>
            <m:grow/>
          </m:dPr>
          <m:e>
            <m:r>
              <m:t>x</m:t>
            </m:r>
          </m:e>
        </m:d>
        <m:r>
          <m:rPr>
            <m:sty m:val="p"/>
          </m:rPr>
          <m:t>&gt;</m:t>
        </m:r>
        <m:r>
          <m:t>0</m:t>
        </m:r>
      </m:oMath>
      <w:r>
        <w:t xml:space="preserve"> </w:t>
      </w:r>
      <w:r>
        <w:t xml:space="preserve">for</w:t>
      </w:r>
      <w:r>
        <w:t xml:space="preserve"> </w:t>
      </w:r>
      <m:oMath>
        <m:r>
          <m:t>x</m:t>
        </m:r>
        <m:r>
          <m:rPr>
            <m:sty m:val="p"/>
          </m:rPr>
          <m:t>&gt;</m:t>
        </m:r>
        <m:r>
          <m:t>0</m:t>
        </m:r>
      </m:oMath>
      <w:r>
        <w:t xml:space="preserve">; write</w:t>
      </w:r>
      <w:r>
        <w:t xml:space="preserve"> </w:t>
      </w:r>
      <m:oMath>
        <m:r>
          <m:t>M</m:t>
        </m:r>
        <m:d>
          <m:dPr>
            <m:begChr m:val="("/>
            <m:endChr m:val=")"/>
            <m:sepChr m:val=""/>
            <m:grow/>
          </m:dPr>
          <m:e>
            <m:r>
              <m:t>x</m:t>
            </m:r>
          </m:e>
        </m:d>
        <m:r>
          <m:rPr>
            <m:sty m:val="p"/>
          </m:rPr>
          <m:t>=</m:t>
        </m:r>
        <m:nary>
          <m:naryPr>
            <m:chr m:val="∫"/>
            <m:limLoc m:val="subSup"/>
            <m:subHide m:val="off"/>
            <m:supHide m:val="off"/>
          </m:naryPr>
          <m:sub>
            <m:r>
              <m:t>0</m:t>
            </m:r>
          </m:sub>
          <m:sup>
            <m:r>
              <m:t>x</m:t>
            </m:r>
          </m:sup>
          <m:e>
            <m:r>
              <m:t>k</m:t>
            </m:r>
          </m:e>
        </m:nary>
        <m:r>
          <m:t> </m:t>
        </m:r>
        <m:r>
          <m:t>d</m:t>
        </m:r>
        <m:r>
          <m:t>G</m:t>
        </m:r>
        <m:d>
          <m:dPr>
            <m:begChr m:val="("/>
            <m:endChr m:val=")"/>
            <m:sepChr m:val=""/>
            <m:grow/>
          </m:dPr>
          <m:e>
            <m:r>
              <m:t>k</m:t>
            </m:r>
          </m:e>
        </m:d>
      </m:oMath>
      <w:r>
        <w:t xml:space="preserve">. The rework cost</w:t>
      </w:r>
      <w:r>
        <w:t xml:space="preserve"> </w:t>
      </w:r>
      <m:oMath>
        <m:r>
          <m:t>R</m:t>
        </m:r>
      </m:oMath>
      <w:r>
        <w:t xml:space="preserve"> </w:t>
      </w:r>
      <w:r>
        <w:t xml:space="preserve">is heterogeneous with any distribution. For each</w:t>
      </w:r>
      <w:r>
        <w:t xml:space="preserve"> </w:t>
      </w:r>
      <m:oMath>
        <m:r>
          <m:t>R</m:t>
        </m:r>
      </m:oMath>
      <w:r>
        <w:t xml:space="preserve"> </w:t>
      </w:r>
      <w:r>
        <w:t xml:space="preserve">the developer inspects an artifact not accepted by default if and only if</w:t>
      </w:r>
      <w:r>
        <w:t xml:space="preserve"> </w:t>
      </w:r>
      <m:oMath>
        <m:r>
          <m:t>v</m:t>
        </m:r>
        <m:r>
          <m:t>k</m:t>
        </m:r>
        <m:r>
          <m:rPr>
            <m:sty m:val="p"/>
          </m:rPr>
          <m:t>&lt;</m:t>
        </m:r>
        <m:sSub>
          <m:e>
            <m:r>
              <m:t>Δ</m:t>
            </m:r>
          </m:e>
          <m:sub>
            <m:r>
              <m:t>p</m:t>
            </m:r>
          </m:sub>
        </m:sSub>
        <m:d>
          <m:dPr>
            <m:begChr m:val="("/>
            <m:endChr m:val=")"/>
            <m:sepChr m:val=""/>
            <m:grow/>
          </m:dPr>
          <m:e>
            <m:r>
              <m:t>R</m:t>
            </m:r>
          </m:e>
        </m:d>
        <m:r>
          <m:rPr>
            <m:sty m:val="p"/>
          </m:rPr>
          <m:t>≡</m:t>
        </m:r>
        <m:r>
          <m:t>φ</m:t>
        </m:r>
        <m:r>
          <m:t>q</m:t>
        </m:r>
        <m:d>
          <m:dPr>
            <m:begChr m:val="("/>
            <m:endChr m:val=")"/>
            <m:sepChr m:val=""/>
            <m:grow/>
          </m:dPr>
          <m:e>
            <m:r>
              <m:t>1</m:t>
            </m:r>
            <m:r>
              <m:rPr>
                <m:sty m:val="p"/>
              </m:rPr>
              <m:t>−</m:t>
            </m:r>
            <m:r>
              <m:t>η</m:t>
            </m:r>
            <m:r>
              <m:t>φ</m:t>
            </m:r>
          </m:e>
        </m:d>
        <m:r>
          <m:rPr>
            <m:sty m:val="p"/>
          </m:rPr>
          <m:t>max</m:t>
        </m:r>
        <m:r>
          <m:rPr>
            <m:sty m:val="p"/>
          </m:rPr>
          <m:t>{</m:t>
        </m:r>
        <m:r>
          <m:t>0</m:t>
        </m:r>
        <m:r>
          <m:rPr>
            <m:sty m:val="p"/>
          </m:rPr>
          <m:t>,</m:t>
        </m:r>
        <m:r>
          <m:t>β</m:t>
        </m:r>
        <m:r>
          <m:t>δ</m:t>
        </m:r>
        <m:r>
          <m:t>R</m:t>
        </m:r>
        <m:r>
          <m:rPr>
            <m:sty m:val="p"/>
          </m:rPr>
          <m:t>−</m:t>
        </m:r>
        <m:r>
          <m:t>λ</m:t>
        </m:r>
        <m:r>
          <m:t>v</m:t>
        </m:r>
        <m:r>
          <m:t>r</m:t>
        </m:r>
        <m:r>
          <m:rPr>
            <m:sty m:val="p"/>
          </m:rPr>
          <m:t>}</m:t>
        </m:r>
      </m:oMath>
      <w:r>
        <w:t xml:space="preserve">, and the long-run value of a detected defect is</w:t>
      </w:r>
      <w:r>
        <w:t xml:space="preserve"> </w:t>
      </w:r>
      <m:oMath>
        <m:r>
          <m:t>Δ</m:t>
        </m:r>
        <m:d>
          <m:dPr>
            <m:begChr m:val="("/>
            <m:endChr m:val=")"/>
            <m:sepChr m:val=""/>
            <m:grow/>
          </m:dPr>
          <m:e>
            <m:r>
              <m:t>R</m:t>
            </m:r>
          </m:e>
        </m:d>
        <m:r>
          <m:rPr>
            <m:sty m:val="p"/>
          </m:rPr>
          <m:t>≡</m:t>
        </m:r>
        <m:r>
          <m:t>q</m:t>
        </m:r>
        <m:d>
          <m:dPr>
            <m:begChr m:val="("/>
            <m:endChr m:val=")"/>
            <m:sepChr m:val=""/>
            <m:grow/>
          </m:dPr>
          <m:e>
            <m:r>
              <m:t>1</m:t>
            </m:r>
            <m:r>
              <m:rPr>
                <m:sty m:val="p"/>
              </m:rPr>
              <m:t>−</m:t>
            </m:r>
            <m:r>
              <m:t>η</m:t>
            </m:r>
            <m:r>
              <m:t>φ</m:t>
            </m:r>
          </m:e>
        </m:d>
        <m:d>
          <m:dPr>
            <m:begChr m:val="("/>
            <m:endChr m:val=")"/>
            <m:sepChr m:val=""/>
            <m:grow/>
          </m:dPr>
          <m:e>
            <m:r>
              <m:t>δ</m:t>
            </m:r>
            <m:r>
              <m:t>R</m:t>
            </m:r>
            <m:r>
              <m:rPr>
                <m:sty m:val="p"/>
              </m:rPr>
              <m:t>−</m:t>
            </m:r>
            <m:r>
              <m:t>v</m:t>
            </m:r>
            <m:r>
              <m:t>r</m:t>
            </m:r>
          </m:e>
        </m:d>
      </m:oMath>
      <w:r>
        <w:t xml:space="preserve">.</w:t>
      </w:r>
    </w:p>
    <w:p>
      <w:pPr>
        <w:pStyle w:val="BodyText"/>
      </w:pPr>
      <w:r>
        <w:rPr>
          <w:bCs/>
          <w:b/>
        </w:rPr>
        <w:t xml:space="preserve">Values of deliberation.</w:t>
      </w:r>
      <w:r>
        <w:t xml:space="preserve"> </w:t>
      </w:r>
      <w:r>
        <w:t xml:space="preserve">The developer’s perceived value of the option to deliberate, and the organization’s long-run value of the same inspections, are</w:t>
      </w:r>
    </w:p>
    <w:p>
      <w:pPr>
        <w:pStyle w:val="BodyText"/>
      </w:pPr>
      <m:oMathPara>
        <m:oMathParaPr>
          <m:jc m:val="center"/>
        </m:oMathParaPr>
        <m:oMath>
          <m:sSub>
            <m:e>
              <m:r>
                <m:t>W</m:t>
              </m:r>
            </m:e>
            <m:sub>
              <m:r>
                <m:t>p</m:t>
              </m:r>
            </m:sub>
          </m:sSub>
          <m:r>
            <m:rPr>
              <m:sty m:val="p"/>
            </m:rPr>
            <m:t>=</m:t>
          </m:r>
          <m:sSub>
            <m:e>
              <m:r>
                <m:rPr>
                  <m:sty m:val="p"/>
                  <m:scr m:val="double-struck"/>
                </m:rPr>
                <m:t>E</m:t>
              </m:r>
            </m:e>
            <m:sub>
              <m:r>
                <m:t>R</m:t>
              </m:r>
            </m:sub>
          </m:sSub>
          <m:r>
            <m:t>​</m:t>
          </m:r>
          <m:d>
            <m:dPr>
              <m:begChr m:val="["/>
              <m:endChr m:val="]"/>
              <m:sepChr m:val=""/>
              <m:grow/>
            </m:dPr>
            <m:e>
              <m:sSub>
                <m:e>
                  <m:r>
                    <m:t>Δ</m:t>
                  </m:r>
                </m:e>
                <m:sub>
                  <m:r>
                    <m:t>p</m:t>
                  </m:r>
                </m:sub>
              </m:sSub>
              <m:r>
                <m:t>G</m:t>
              </m:r>
              <m:d>
                <m:dPr>
                  <m:begChr m:val="("/>
                  <m:endChr m:val=")"/>
                  <m:sepChr m:val=""/>
                  <m:grow/>
                </m:dPr>
                <m:e>
                  <m:sSub>
                    <m:e>
                      <m:r>
                        <m:t>Δ</m:t>
                      </m:r>
                    </m:e>
                    <m:sub>
                      <m:r>
                        <m:t>p</m:t>
                      </m:r>
                    </m:sub>
                  </m:sSub>
                  <m:r>
                    <m:rPr>
                      <m:sty m:val="p"/>
                    </m:rPr>
                    <m:t>/</m:t>
                  </m:r>
                  <m:r>
                    <m:t>v</m:t>
                  </m:r>
                </m:e>
              </m:d>
              <m:r>
                <m:rPr>
                  <m:sty m:val="p"/>
                </m:rPr>
                <m:t>−</m:t>
              </m:r>
              <m:r>
                <m:t>v</m:t>
              </m:r>
              <m:r>
                <m:t>M</m:t>
              </m:r>
              <m:d>
                <m:dPr>
                  <m:begChr m:val="("/>
                  <m:endChr m:val=")"/>
                  <m:sepChr m:val=""/>
                  <m:grow/>
                </m:dPr>
                <m:e>
                  <m:sSub>
                    <m:e>
                      <m:r>
                        <m:t>Δ</m:t>
                      </m:r>
                    </m:e>
                    <m:sub>
                      <m:r>
                        <m:t>p</m:t>
                      </m:r>
                    </m:sub>
                  </m:sSub>
                  <m:r>
                    <m:rPr>
                      <m:sty m:val="p"/>
                    </m:rPr>
                    <m:t>/</m:t>
                  </m:r>
                  <m:r>
                    <m:t>v</m:t>
                  </m:r>
                </m:e>
              </m:d>
            </m:e>
          </m:d>
          <m:r>
            <m:rPr>
              <m:sty m:val="p"/>
            </m:rPr>
            <m:t>,</m:t>
          </m:r>
          <m:r>
            <m:t>  </m:t>
          </m:r>
          <m:sSub>
            <m:e>
              <m:r>
                <m:t>W</m:t>
              </m:r>
            </m:e>
            <m:sub>
              <m:r>
                <m:t>O</m:t>
              </m:r>
            </m:sub>
          </m:sSub>
          <m:r>
            <m:rPr>
              <m:sty m:val="p"/>
            </m:rPr>
            <m:t>=</m:t>
          </m:r>
          <m:sSub>
            <m:e>
              <m:r>
                <m:rPr>
                  <m:sty m:val="p"/>
                  <m:scr m:val="double-struck"/>
                </m:rPr>
                <m:t>E</m:t>
              </m:r>
            </m:e>
            <m:sub>
              <m:r>
                <m:t>R</m:t>
              </m:r>
            </m:sub>
          </m:sSub>
          <m:r>
            <m:t>​</m:t>
          </m:r>
          <m:d>
            <m:dPr>
              <m:begChr m:val="["/>
              <m:endChr m:val="]"/>
              <m:sepChr m:val=""/>
              <m:grow/>
            </m:dPr>
            <m:e>
              <m:r>
                <m:t>Δ</m:t>
              </m:r>
              <m:r>
                <m:t> </m:t>
              </m:r>
              <m:r>
                <m:t>G</m:t>
              </m:r>
              <m:d>
                <m:dPr>
                  <m:begChr m:val="("/>
                  <m:endChr m:val=")"/>
                  <m:sepChr m:val=""/>
                  <m:grow/>
                </m:dPr>
                <m:e>
                  <m:sSub>
                    <m:e>
                      <m:r>
                        <m:t>Δ</m:t>
                      </m:r>
                    </m:e>
                    <m:sub>
                      <m:r>
                        <m:t>p</m:t>
                      </m:r>
                    </m:sub>
                  </m:sSub>
                  <m:r>
                    <m:rPr>
                      <m:sty m:val="p"/>
                    </m:rPr>
                    <m:t>/</m:t>
                  </m:r>
                  <m:r>
                    <m:t>v</m:t>
                  </m:r>
                </m:e>
              </m:d>
              <m:r>
                <m:rPr>
                  <m:sty m:val="p"/>
                </m:rPr>
                <m:t>−</m:t>
              </m:r>
              <m:r>
                <m:t>v</m:t>
              </m:r>
              <m:r>
                <m:t>M</m:t>
              </m:r>
              <m:d>
                <m:dPr>
                  <m:begChr m:val="("/>
                  <m:endChr m:val=")"/>
                  <m:sepChr m:val=""/>
                  <m:grow/>
                </m:dPr>
                <m:e>
                  <m:sSub>
                    <m:e>
                      <m:r>
                        <m:t>Δ</m:t>
                      </m:r>
                    </m:e>
                    <m:sub>
                      <m:r>
                        <m:t>p</m:t>
                      </m:r>
                    </m:sub>
                  </m:sSub>
                  <m:r>
                    <m:rPr>
                      <m:sty m:val="p"/>
                    </m:rPr>
                    <m:t>/</m:t>
                  </m:r>
                  <m:r>
                    <m:t>v</m:t>
                  </m:r>
                </m:e>
              </m:d>
            </m:e>
          </m:d>
          <m:r>
            <m:rPr>
              <m:sty m:val="p"/>
            </m:rPr>
            <m:t>,</m:t>
          </m:r>
        </m:oMath>
      </m:oMathPara>
    </w:p>
    <w:p>
      <w:pPr>
        <w:pStyle w:val="FirstParagraph"/>
      </w:pPr>
      <w:r>
        <w:t xml:space="preserve">and the corresponding interface costs are</w:t>
      </w:r>
      <w:r>
        <w:t xml:space="preserve"> </w:t>
      </w:r>
      <m:oMath>
        <m:r>
          <m:t>J</m:t>
        </m:r>
        <m:d>
          <m:dPr>
            <m:begChr m:val="("/>
            <m:endChr m:val=")"/>
            <m:sepChr m:val=""/>
            <m:grow/>
          </m:dPr>
          <m:e>
            <m:r>
              <m:t>f</m:t>
            </m:r>
          </m:e>
        </m:d>
        <m:r>
          <m:rPr>
            <m:sty m:val="p"/>
          </m:rPr>
          <m:t>=</m:t>
        </m:r>
        <m:r>
          <m:t>v</m:t>
        </m:r>
        <m:r>
          <m:t>c</m:t>
        </m:r>
        <m:d>
          <m:dPr>
            <m:begChr m:val="("/>
            <m:endChr m:val=")"/>
            <m:sepChr m:val=""/>
            <m:grow/>
          </m:dPr>
          <m:e>
            <m:r>
              <m:t>f</m:t>
            </m:r>
          </m:e>
        </m:d>
        <m:r>
          <m:rPr>
            <m:sty m:val="p"/>
          </m:rPr>
          <m:t>−</m:t>
        </m:r>
        <m:r>
          <m:t>ψ</m:t>
        </m:r>
        <m:d>
          <m:dPr>
            <m:begChr m:val="("/>
            <m:endChr m:val=")"/>
            <m:sepChr m:val=""/>
            <m:grow/>
          </m:dPr>
          <m:e>
            <m:r>
              <m:t>f</m:t>
            </m:r>
          </m:e>
        </m:d>
        <m:sSub>
          <m:e>
            <m:r>
              <m:t>W</m:t>
            </m:r>
          </m:e>
          <m:sub>
            <m:r>
              <m:t>p</m:t>
            </m:r>
          </m:sub>
        </m:sSub>
      </m:oMath>
      <w:r>
        <w:t xml:space="preserve"> </w:t>
      </w:r>
      <w:r>
        <w:t xml:space="preserve">and</w:t>
      </w:r>
      <w:r>
        <w:t xml:space="preserve"> </w:t>
      </w:r>
      <m:oMath>
        <m:sSub>
          <m:e>
            <m:r>
              <m:t>C</m:t>
            </m:r>
          </m:e>
          <m:sub>
            <m:r>
              <m:t>O</m:t>
            </m:r>
          </m:sub>
        </m:sSub>
        <m:d>
          <m:dPr>
            <m:begChr m:val="("/>
            <m:endChr m:val=")"/>
            <m:sepChr m:val=""/>
            <m:grow/>
          </m:dPr>
          <m:e>
            <m:r>
              <m:t>f</m:t>
            </m:r>
          </m:e>
        </m:d>
        <m:r>
          <m:rPr>
            <m:sty m:val="p"/>
          </m:rPr>
          <m:t>=</m:t>
        </m:r>
        <m:r>
          <m:t>v</m:t>
        </m:r>
        <m:r>
          <m:t>c</m:t>
        </m:r>
        <m:d>
          <m:dPr>
            <m:begChr m:val="("/>
            <m:endChr m:val=")"/>
            <m:sepChr m:val=""/>
            <m:grow/>
          </m:dPr>
          <m:e>
            <m:r>
              <m:t>f</m:t>
            </m:r>
          </m:e>
        </m:d>
        <m:r>
          <m:rPr>
            <m:sty m:val="p"/>
          </m:rPr>
          <m:t>−</m:t>
        </m:r>
        <m:r>
          <m:t>ψ</m:t>
        </m:r>
        <m:d>
          <m:dPr>
            <m:begChr m:val="("/>
            <m:endChr m:val=")"/>
            <m:sepChr m:val=""/>
            <m:grow/>
          </m:dPr>
          <m:e>
            <m:r>
              <m:t>f</m:t>
            </m:r>
          </m:e>
        </m:d>
        <m:sSub>
          <m:e>
            <m:r>
              <m:t>W</m:t>
            </m:r>
          </m:e>
          <m:sub>
            <m:r>
              <m:t>O</m:t>
            </m:r>
          </m:sub>
        </m:sSub>
      </m:oMath>
      <w:r>
        <w:t xml:space="preserve">. (With constant</w:t>
      </w:r>
      <w:r>
        <w:t xml:space="preserve"> </w:t>
      </w:r>
      <m:oMath>
        <m:r>
          <m:t>R</m:t>
        </m:r>
      </m:oMath>
      <w:r>
        <w:t xml:space="preserve"> </w:t>
      </w:r>
      <w:r>
        <w:t xml:space="preserve">and uniform</w:t>
      </w:r>
      <w:r>
        <w:t xml:space="preserve"> </w:t>
      </w:r>
      <m:oMath>
        <m:r>
          <m:t>G</m:t>
        </m:r>
      </m:oMath>
      <w:r>
        <w:t xml:space="preserve"> </w:t>
      </w:r>
      <w:r>
        <w:t xml:space="preserve">on</w:t>
      </w:r>
      <w:r>
        <w:t xml:space="preserve"> </w:t>
      </w:r>
      <m:oMath>
        <m:d>
          <m:dPr>
            <m:begChr m:val="["/>
            <m:endChr m:val="]"/>
            <m:sepChr m:val=""/>
            <m:grow/>
          </m:dPr>
          <m:e>
            <m:r>
              <m:t>0</m:t>
            </m:r>
            <m:r>
              <m:rPr>
                <m:sty m:val="p"/>
              </m:rPr>
              <m:t>,</m:t>
            </m:r>
            <m:r>
              <m:t>K</m:t>
            </m:r>
          </m:e>
        </m:d>
      </m:oMath>
      <w:r>
        <w:t xml:space="preserve"> </w:t>
      </w:r>
      <w:r>
        <w:t xml:space="preserve">these reduce to</w:t>
      </w:r>
      <w:r>
        <w:t xml:space="preserve"> </w:t>
      </w:r>
      <m:oMath>
        <m:sSub>
          <m:e>
            <m:r>
              <m:t>W</m:t>
            </m:r>
          </m:e>
          <m:sub>
            <m:r>
              <m:t>p</m:t>
            </m:r>
          </m:sub>
        </m:sSub>
        <m:r>
          <m:rPr>
            <m:sty m:val="p"/>
          </m:rPr>
          <m:t>=</m:t>
        </m:r>
        <m:sSubSup>
          <m:e>
            <m:r>
              <m:t>Δ</m:t>
            </m:r>
          </m:e>
          <m:sub>
            <m:r>
              <m:t>p</m:t>
            </m:r>
          </m:sub>
          <m:sup>
            <m:r>
              <m:t>2</m:t>
            </m:r>
          </m:sup>
        </m:sSubSup>
        <m:r>
          <m:rPr>
            <m:sty m:val="p"/>
          </m:rPr>
          <m:t>/</m:t>
        </m:r>
        <m:d>
          <m:dPr>
            <m:begChr m:val="("/>
            <m:endChr m:val=")"/>
            <m:sepChr m:val=""/>
            <m:grow/>
          </m:dPr>
          <m:e>
            <m:r>
              <m:t>2</m:t>
            </m:r>
            <m:r>
              <m:t>v</m:t>
            </m:r>
            <m:r>
              <m:t>K</m:t>
            </m:r>
          </m:e>
        </m:d>
      </m:oMath>
      <w:r>
        <w:t xml:space="preserve"> </w:t>
      </w:r>
      <w:r>
        <w:t xml:space="preserve">and</w:t>
      </w:r>
      <w:r>
        <w:t xml:space="preserve"> </w:t>
      </w:r>
      <m:oMath>
        <m:sSub>
          <m:e>
            <m:r>
              <m:t>W</m:t>
            </m:r>
          </m:e>
          <m:sub>
            <m:r>
              <m:t>O</m:t>
            </m:r>
          </m:sub>
        </m:sSub>
        <m:r>
          <m:rPr>
            <m:sty m:val="p"/>
          </m:rPr>
          <m:t>=</m:t>
        </m:r>
        <m:sSub>
          <m:e>
            <m:r>
              <m:t>Δ</m:t>
            </m:r>
          </m:e>
          <m:sub>
            <m:r>
              <m:t>p</m:t>
            </m:r>
          </m:sub>
        </m:sSub>
        <m:d>
          <m:dPr>
            <m:begChr m:val="("/>
            <m:endChr m:val=")"/>
            <m:sepChr m:val=""/>
            <m:grow/>
          </m:dPr>
          <m:e>
            <m:r>
              <m:t>2</m:t>
            </m:r>
            <m:r>
              <m:t>Δ</m:t>
            </m:r>
            <m:r>
              <m:rPr>
                <m:sty m:val="p"/>
              </m:rPr>
              <m:t>−</m:t>
            </m:r>
            <m:sSub>
              <m:e>
                <m:r>
                  <m:t>Δ</m:t>
                </m:r>
              </m:e>
              <m:sub>
                <m:r>
                  <m:t>p</m:t>
                </m:r>
              </m:sub>
            </m:sSub>
          </m:e>
        </m:d>
        <m:r>
          <m:rPr>
            <m:sty m:val="p"/>
          </m:rPr>
          <m:t>/</m:t>
        </m:r>
        <m:d>
          <m:dPr>
            <m:begChr m:val="("/>
            <m:endChr m:val=")"/>
            <m:sepChr m:val=""/>
            <m:grow/>
          </m:dPr>
          <m:e>
            <m:r>
              <m:t>2</m:t>
            </m:r>
            <m:r>
              <m:t>v</m:t>
            </m:r>
            <m:r>
              <m:t>K</m:t>
            </m:r>
          </m:e>
        </m:d>
      </m:oMath>
      <w:r>
        <w:t xml:space="preserve"> </w:t>
      </w:r>
      <w:r>
        <w:t xml:space="preserve">of the main text.) Let</w:t>
      </w:r>
      <w:r>
        <w:t xml:space="preserve"> </w:t>
      </w:r>
      <m:oMath>
        <m:sSub>
          <m:e>
            <m:r>
              <m:t>f</m:t>
            </m:r>
          </m:e>
          <m:sub>
            <m:r>
              <m:t>D</m:t>
            </m:r>
          </m:sub>
        </m:sSub>
      </m:oMath>
      <w:r>
        <w:t xml:space="preserve"> </w:t>
      </w:r>
      <w:r>
        <w:t xml:space="preserve">and</w:t>
      </w:r>
      <w:r>
        <w:t xml:space="preserve"> </w:t>
      </w:r>
      <m:oMath>
        <m:sSub>
          <m:e>
            <m:r>
              <m:t>f</m:t>
            </m:r>
          </m:e>
          <m:sub>
            <m:r>
              <m:t>O</m:t>
            </m:r>
          </m:sub>
        </m:sSub>
      </m:oMath>
      <w:r>
        <w:t xml:space="preserve"> </w:t>
      </w:r>
      <w:r>
        <w:t xml:space="preserve">be the minimizers of</w:t>
      </w:r>
      <w:r>
        <w:t xml:space="preserve"> </w:t>
      </w:r>
      <m:oMath>
        <m:r>
          <m:t>J</m:t>
        </m:r>
      </m:oMath>
      <w:r>
        <w:t xml:space="preserve"> </w:t>
      </w:r>
      <w:r>
        <w:t xml:space="preserve">and</w:t>
      </w:r>
      <w:r>
        <w:t xml:space="preserve"> </w:t>
      </w:r>
      <m:oMath>
        <m:sSub>
          <m:e>
            <m:r>
              <m:t>C</m:t>
            </m:r>
          </m:e>
          <m:sub>
            <m:r>
              <m:t>O</m:t>
            </m:r>
          </m:sub>
        </m:sSub>
      </m:oMath>
      <w:r>
        <w:t xml:space="preserve"> </w:t>
      </w:r>
      <w:r>
        <w:t xml:space="preserve">on</w:t>
      </w:r>
      <w:r>
        <w:t xml:space="preserve"> </w:t>
      </w:r>
      <m:oMath>
        <m:d>
          <m:dPr>
            <m:begChr m:val="["/>
            <m:endChr m:val="]"/>
            <m:sepChr m:val=""/>
            <m:grow/>
          </m:dPr>
          <m:e>
            <m:r>
              <m:t>0</m:t>
            </m:r>
            <m:r>
              <m:rPr>
                <m:sty m:val="p"/>
              </m:rPr>
              <m:t>,</m:t>
            </m:r>
            <m:r>
              <m:t>1</m:t>
            </m:r>
          </m:e>
        </m:d>
      </m:oMath>
      <w:r>
        <w:t xml:space="preserve">.</w:t>
      </w:r>
    </w:p>
    <w:p>
      <w:pPr>
        <w:pStyle w:val="BodyText"/>
      </w:pPr>
      <w:r>
        <w:rPr>
          <w:bCs/>
          <w:b/>
        </w:rPr>
        <w:t xml:space="preserve">Proposition OA3.</w:t>
      </w:r>
      <w:r>
        <w:t xml:space="preserve"> </w:t>
      </w:r>
      <w:r>
        <w:t xml:space="preserve">(a)</w:t>
      </w:r>
      <w:r>
        <w:t xml:space="preserve"> </w:t>
      </w:r>
      <m:oMath>
        <m:sSub>
          <m:e>
            <m:r>
              <m:t>W</m:t>
            </m:r>
          </m:e>
          <m:sub>
            <m:r>
              <m:t>O</m:t>
            </m:r>
          </m:sub>
        </m:sSub>
        <m:r>
          <m:rPr>
            <m:sty m:val="p"/>
          </m:rPr>
          <m:t>≥</m:t>
        </m:r>
        <m:sSub>
          <m:e>
            <m:r>
              <m:t>W</m:t>
            </m:r>
          </m:e>
          <m:sub>
            <m:r>
              <m:t>p</m:t>
            </m:r>
          </m:sub>
        </m:sSub>
        <m:r>
          <m:rPr>
            <m:sty m:val="p"/>
          </m:rPr>
          <m:t>≥</m:t>
        </m:r>
        <m:r>
          <m:t>0</m:t>
        </m:r>
      </m:oMath>
      <w:r>
        <w:t xml:space="preserve">, with equality of the two if and only if</w:t>
      </w:r>
      <w:r>
        <w:t xml:space="preserve"> </w:t>
      </w:r>
      <m:oMath>
        <m:r>
          <m:t>β</m:t>
        </m:r>
        <m:r>
          <m:rPr>
            <m:sty m:val="p"/>
          </m:rPr>
          <m:t>=</m:t>
        </m:r>
        <m:r>
          <m:t>φ</m:t>
        </m:r>
        <m:r>
          <m:rPr>
            <m:sty m:val="p"/>
          </m:rPr>
          <m:t>=</m:t>
        </m:r>
        <m:r>
          <m:t>λ</m:t>
        </m:r>
        <m:r>
          <m:rPr>
            <m:sty m:val="p"/>
          </m:rPr>
          <m:t>=</m:t>
        </m:r>
        <m:r>
          <m:t>1</m:t>
        </m:r>
      </m:oMath>
      <w:r>
        <w:t xml:space="preserve"> </w:t>
      </w:r>
      <w:r>
        <w:t xml:space="preserve">on a set of rework costs with</w:t>
      </w:r>
      <w:r>
        <w:t xml:space="preserve"> </w:t>
      </w:r>
      <m:oMath>
        <m:sSub>
          <m:e>
            <m:r>
              <m:t>Δ</m:t>
            </m:r>
          </m:e>
          <m:sub>
            <m:r>
              <m:t>p</m:t>
            </m:r>
          </m:sub>
        </m:sSub>
        <m:r>
          <m:rPr>
            <m:sty m:val="p"/>
          </m:rPr>
          <m:t>&gt;</m:t>
        </m:r>
        <m:r>
          <m:t>0</m:t>
        </m:r>
      </m:oMath>
      <w:r>
        <w:t xml:space="preserve"> </w:t>
      </w:r>
      <w:r>
        <w:t xml:space="preserve">and positive probability. (b)</w:t>
      </w:r>
      <w:r>
        <w:t xml:space="preserve"> </w:t>
      </w:r>
      <m:oMath>
        <m:sSub>
          <m:e>
            <m:r>
              <m:t>f</m:t>
            </m:r>
          </m:e>
          <m:sub>
            <m:r>
              <m:t>O</m:t>
            </m:r>
          </m:sub>
        </m:sSub>
        <m:r>
          <m:rPr>
            <m:sty m:val="p"/>
          </m:rPr>
          <m:t>≥</m:t>
        </m:r>
        <m:sSub>
          <m:e>
            <m:r>
              <m:t>f</m:t>
            </m:r>
          </m:e>
          <m:sub>
            <m:r>
              <m:t>D</m:t>
            </m:r>
          </m:sub>
        </m:sSub>
      </m:oMath>
      <w:r>
        <w:t xml:space="preserve">. If</w:t>
      </w:r>
      <w:r>
        <w:t xml:space="preserve"> </w:t>
      </w:r>
      <m:oMath>
        <m:r>
          <m:t>J</m:t>
        </m:r>
      </m:oMath>
      <w:r>
        <w:t xml:space="preserve"> </w:t>
      </w:r>
      <w:r>
        <w:t xml:space="preserve">is strictly convex,</w:t>
      </w:r>
      <w:r>
        <w:t xml:space="preserve"> </w:t>
      </w:r>
      <m:oMath>
        <m:sSub>
          <m:e>
            <m:r>
              <m:t>f</m:t>
            </m:r>
          </m:e>
          <m:sub>
            <m:r>
              <m:t>D</m:t>
            </m:r>
          </m:sub>
        </m:sSub>
      </m:oMath>
      <w:r>
        <w:t xml:space="preserve"> </w:t>
      </w:r>
      <w:r>
        <w:t xml:space="preserve">is interior,</w:t>
      </w:r>
      <w:r>
        <w:t xml:space="preserve"> </w:t>
      </w:r>
      <m:oMath>
        <m:r>
          <m:t>ψ</m:t>
        </m:r>
        <m:r>
          <m:rPr>
            <m:sty m:val="p"/>
          </m:rPr>
          <m:t>′</m:t>
        </m:r>
        <m:d>
          <m:dPr>
            <m:begChr m:val="("/>
            <m:endChr m:val=")"/>
            <m:sepChr m:val=""/>
            <m:grow/>
          </m:dPr>
          <m:e>
            <m:sSub>
              <m:e>
                <m:r>
                  <m:t>f</m:t>
                </m:r>
              </m:e>
              <m:sub>
                <m:r>
                  <m:t>D</m:t>
                </m:r>
              </m:sub>
            </m:sSub>
          </m:e>
        </m:d>
        <m:r>
          <m:rPr>
            <m:sty m:val="p"/>
          </m:rPr>
          <m:t>&gt;</m:t>
        </m:r>
        <m:r>
          <m:t>0</m:t>
        </m:r>
      </m:oMath>
      <w:r>
        <w:t xml:space="preserve">, and</w:t>
      </w:r>
      <w:r>
        <w:t xml:space="preserve"> </w:t>
      </w:r>
      <m:oMath>
        <m:sSub>
          <m:e>
            <m:r>
              <m:t>W</m:t>
            </m:r>
          </m:e>
          <m:sub>
            <m:r>
              <m:t>O</m:t>
            </m:r>
          </m:sub>
        </m:sSub>
        <m:r>
          <m:rPr>
            <m:sty m:val="p"/>
          </m:rPr>
          <m:t>&gt;</m:t>
        </m:r>
        <m:sSub>
          <m:e>
            <m:r>
              <m:t>W</m:t>
            </m:r>
          </m:e>
          <m:sub>
            <m:r>
              <m:t>p</m:t>
            </m:r>
          </m:sub>
        </m:sSub>
      </m:oMath>
      <w:r>
        <w:t xml:space="preserve">, then</w:t>
      </w:r>
      <w:r>
        <w:t xml:space="preserve"> </w:t>
      </w:r>
      <m:oMath>
        <m:sSub>
          <m:e>
            <m:r>
              <m:t>f</m:t>
            </m:r>
          </m:e>
          <m:sub>
            <m:r>
              <m:t>O</m:t>
            </m:r>
          </m:sub>
        </m:sSub>
        <m:r>
          <m:rPr>
            <m:sty m:val="p"/>
          </m:rPr>
          <m:t>&gt;</m:t>
        </m:r>
        <m:sSub>
          <m:e>
            <m:r>
              <m:t>f</m:t>
            </m:r>
          </m:e>
          <m:sub>
            <m:r>
              <m:t>D</m:t>
            </m:r>
          </m:sub>
        </m:sSub>
      </m:oMath>
      <w:r>
        <w:t xml:space="preserve">. In the rational benchmark</w:t>
      </w:r>
      <w:r>
        <w:t xml:space="preserve"> </w:t>
      </w:r>
      <m:oMath>
        <m:sSub>
          <m:e>
            <m:r>
              <m:t>f</m:t>
            </m:r>
          </m:e>
          <m:sub>
            <m:r>
              <m:t>O</m:t>
            </m:r>
          </m:sub>
        </m:sSub>
        <m:r>
          <m:rPr>
            <m:sty m:val="p"/>
          </m:rPr>
          <m:t>=</m:t>
        </m:r>
        <m:sSub>
          <m:e>
            <m:r>
              <m:t>f</m:t>
            </m:r>
          </m:e>
          <m:sub>
            <m:r>
              <m:t>D</m:t>
            </m:r>
          </m:sub>
        </m:sSub>
      </m:oMath>
      <w:r>
        <w:t xml:space="preserve">. (c) Result 6 holds with</w:t>
      </w:r>
      <w:r>
        <w:t xml:space="preserve"> </w:t>
      </w:r>
      <m:oMath>
        <m:sSub>
          <m:e>
            <m:r>
              <m:t>f</m:t>
            </m:r>
          </m:e>
          <m:sub>
            <m:r>
              <m:t>D</m:t>
            </m:r>
          </m:sub>
        </m:sSub>
      </m:oMath>
      <w:r>
        <w:t xml:space="preserve"> </w:t>
      </w:r>
      <w:r>
        <w:t xml:space="preserve">and</w:t>
      </w:r>
      <w:r>
        <w:t xml:space="preserve"> </w:t>
      </w:r>
      <m:oMath>
        <m:sSub>
          <m:e>
            <m:r>
              <m:t>f</m:t>
            </m:r>
          </m:e>
          <m:sub>
            <m:r>
              <m:t>O</m:t>
            </m:r>
          </m:sub>
        </m:sSub>
      </m:oMath>
      <w:r>
        <w:t xml:space="preserve"> </w:t>
      </w:r>
      <w:r>
        <w:t xml:space="preserve">as defined here when</w:t>
      </w:r>
      <w:r>
        <w:t xml:space="preserve"> </w:t>
      </w:r>
      <m:oMath>
        <m:r>
          <m:t>J</m:t>
        </m:r>
      </m:oMath>
      <w:r>
        <w:t xml:space="preserve"> </w:t>
      </w:r>
      <w:r>
        <w:t xml:space="preserve">and</w:t>
      </w:r>
      <w:r>
        <w:t xml:space="preserve"> </w:t>
      </w:r>
      <m:oMath>
        <m:sSub>
          <m:e>
            <m:r>
              <m:t>C</m:t>
            </m:r>
          </m:e>
          <m:sub>
            <m:r>
              <m:t>O</m:t>
            </m:r>
          </m:sub>
        </m:sSub>
      </m:oMath>
      <w:r>
        <w:t xml:space="preserve"> </w:t>
      </w:r>
      <w:r>
        <w:t xml:space="preserve">have unique minimizers. (d) Under bypass at cost</w:t>
      </w:r>
      <w:r>
        <w:t xml:space="preserve"> </w:t>
      </w:r>
      <m:oMath>
        <m:r>
          <m:t>ε</m:t>
        </m:r>
      </m:oMath>
      <w:r>
        <w:t xml:space="preserve">, the organization implements</w:t>
      </w:r>
      <w:r>
        <w:t xml:space="preserve"> </w:t>
      </w:r>
      <m:oMath>
        <m:r>
          <m:t>f</m:t>
        </m:r>
        <m:r>
          <m:rPr>
            <m:sty m:val="p"/>
          </m:rPr>
          <m:t>=</m:t>
        </m:r>
        <m:r>
          <m:rPr>
            <m:sty m:val="p"/>
          </m:rPr>
          <m:t>min</m:t>
        </m:r>
        <m:r>
          <m:rPr>
            <m:sty m:val="p"/>
          </m:rPr>
          <m:t>{</m:t>
        </m:r>
        <m:sSub>
          <m:e>
            <m:r>
              <m:t>f</m:t>
            </m:r>
          </m:e>
          <m:sub>
            <m:r>
              <m:t>O</m:t>
            </m:r>
          </m:sub>
        </m:sSub>
        <m:r>
          <m:rPr>
            <m:sty m:val="p"/>
          </m:rPr>
          <m:t>,</m:t>
        </m:r>
        <m:acc>
          <m:accPr>
            <m:chr m:val="‾"/>
          </m:accPr>
          <m:e>
            <m:r>
              <m:t>f</m:t>
            </m:r>
          </m:e>
        </m:acc>
        <m:d>
          <m:dPr>
            <m:begChr m:val="("/>
            <m:endChr m:val=")"/>
            <m:sepChr m:val=""/>
            <m:grow/>
          </m:dPr>
          <m:e>
            <m:r>
              <m:t>ε</m:t>
            </m:r>
          </m:e>
        </m:d>
        <m:r>
          <m:rPr>
            <m:sty m:val="p"/>
          </m:rPr>
          <m:t>}</m:t>
        </m:r>
      </m:oMath>
      <w:r>
        <w:t xml:space="preserve"> </w:t>
      </w:r>
      <w:r>
        <w:t xml:space="preserve">where</w:t>
      </w:r>
      <w:r>
        <w:t xml:space="preserve"> </w:t>
      </w:r>
      <m:oMath>
        <m:acc>
          <m:accPr>
            <m:chr m:val="‾"/>
          </m:accPr>
          <m:e>
            <m:r>
              <m:t>f</m:t>
            </m:r>
          </m:e>
        </m:acc>
        <m:d>
          <m:dPr>
            <m:begChr m:val="("/>
            <m:endChr m:val=")"/>
            <m:sepChr m:val=""/>
            <m:grow/>
          </m:dPr>
          <m:e>
            <m:r>
              <m:t>ε</m:t>
            </m:r>
          </m:e>
        </m:d>
        <m:r>
          <m:rPr>
            <m:sty m:val="p"/>
          </m:rPr>
          <m:t>=</m:t>
        </m:r>
        <m:r>
          <m:rPr>
            <m:sty m:val="p"/>
          </m:rPr>
          <m:t>max</m:t>
        </m:r>
        <m:r>
          <m:rPr>
            <m:sty m:val="p"/>
          </m:rPr>
          <m:t>{</m:t>
        </m:r>
        <m:r>
          <m:t>f</m:t>
        </m:r>
        <m:r>
          <m:rPr>
            <m:sty m:val="p"/>
          </m:rPr>
          <m:t>≥</m:t>
        </m:r>
        <m:sSub>
          <m:e>
            <m:r>
              <m:t>f</m:t>
            </m:r>
          </m:e>
          <m:sub>
            <m:r>
              <m:t>D</m:t>
            </m:r>
          </m:sub>
        </m:sSub>
        <m:r>
          <m:rPr>
            <m:sty m:val="p"/>
          </m:rPr>
          <m:t>:</m:t>
        </m:r>
        <m:r>
          <m:t>J</m:t>
        </m:r>
        <m:d>
          <m:dPr>
            <m:begChr m:val="("/>
            <m:endChr m:val=")"/>
            <m:sepChr m:val=""/>
            <m:grow/>
          </m:dPr>
          <m:e>
            <m:r>
              <m:t>f</m:t>
            </m:r>
          </m:e>
        </m:d>
        <m:r>
          <m:rPr>
            <m:sty m:val="p"/>
          </m:rPr>
          <m:t>−</m:t>
        </m:r>
        <m:r>
          <m:t>J</m:t>
        </m:r>
        <m:d>
          <m:dPr>
            <m:begChr m:val="("/>
            <m:endChr m:val=")"/>
            <m:sepChr m:val=""/>
            <m:grow/>
          </m:dPr>
          <m:e>
            <m:sSub>
              <m:e>
                <m:r>
                  <m:t>f</m:t>
                </m:r>
              </m:e>
              <m:sub>
                <m:r>
                  <m:t>D</m:t>
                </m:r>
              </m:sub>
            </m:sSub>
          </m:e>
        </m:d>
        <m:r>
          <m:rPr>
            <m:sty m:val="p"/>
          </m:rPr>
          <m:t>≤</m:t>
        </m:r>
        <m:r>
          <m:t>ε</m:t>
        </m:r>
        <m:r>
          <m:rPr>
            <m:sty m:val="p"/>
          </m:rPr>
          <m:t>}</m:t>
        </m:r>
      </m:oMath>
      <w:r>
        <w:t xml:space="preserve">; with a quadratic cost this equals</w:t>
      </w:r>
      <w:r>
        <w:t xml:space="preserve"> </w:t>
      </w:r>
      <m:oMath>
        <m:sSub>
          <m:e>
            <m:r>
              <m:t>f</m:t>
            </m:r>
          </m:e>
          <m:sub>
            <m:r>
              <m:t>D</m:t>
            </m:r>
          </m:sub>
        </m:sSub>
        <m:r>
          <m:rPr>
            <m:sty m:val="p"/>
          </m:rPr>
          <m:t>+</m:t>
        </m:r>
        <m:rad>
          <m:radPr>
            <m:degHide m:val="on"/>
          </m:radPr>
          <m:deg/>
          <m:e>
            <m:r>
              <m:t>2</m:t>
            </m:r>
            <m:r>
              <m:t>ε</m:t>
            </m:r>
            <m:r>
              <m:rPr>
                <m:sty m:val="p"/>
              </m:rPr>
              <m:t>/</m:t>
            </m:r>
            <m:d>
              <m:dPr>
                <m:begChr m:val="("/>
                <m:endChr m:val=")"/>
                <m:sepChr m:val=""/>
                <m:grow/>
              </m:dPr>
              <m:e>
                <m:r>
                  <m:t>v</m:t>
                </m:r>
                <m:r>
                  <m:t>c</m:t>
                </m:r>
              </m:e>
            </m:d>
          </m:e>
        </m:rad>
      </m:oMath>
      <w:r>
        <w:t xml:space="preserve"> </w:t>
      </w:r>
      <w:r>
        <w:t xml:space="preserve">of Result 7.</w:t>
      </w:r>
    </w:p>
    <w:p>
      <w:pPr>
        <w:pStyle w:val="BodyText"/>
      </w:pPr>
      <w:r>
        <w:rPr>
          <w:iCs/>
          <w:i/>
        </w:rPr>
        <w:t xml:space="preserve">Proof.</w:t>
      </w:r>
      <w:r>
        <w:t xml:space="preserve"> </w:t>
      </w:r>
      <w:r>
        <w:t xml:space="preserve">(a)</w:t>
      </w:r>
      <w:r>
        <w:t xml:space="preserve"> </w:t>
      </w:r>
      <m:oMath>
        <m:sSub>
          <m:e>
            <m:r>
              <m:t>W</m:t>
            </m:r>
          </m:e>
          <m:sub>
            <m:r>
              <m:t>O</m:t>
            </m:r>
          </m:sub>
        </m:sSub>
        <m:r>
          <m:rPr>
            <m:sty m:val="p"/>
          </m:rPr>
          <m:t>−</m:t>
        </m:r>
        <m:sSub>
          <m:e>
            <m:r>
              <m:t>W</m:t>
            </m:r>
          </m:e>
          <m:sub>
            <m:r>
              <m:t>p</m:t>
            </m:r>
          </m:sub>
        </m:sSub>
        <m:r>
          <m:rPr>
            <m:sty m:val="p"/>
          </m:rPr>
          <m:t>=</m:t>
        </m:r>
        <m:sSub>
          <m:e>
            <m:r>
              <m:rPr>
                <m:sty m:val="p"/>
                <m:scr m:val="double-struck"/>
              </m:rPr>
              <m:t>E</m:t>
            </m:r>
          </m:e>
          <m:sub>
            <m:r>
              <m:t>R</m:t>
            </m:r>
          </m:sub>
        </m:sSub>
        <m:d>
          <m:dPr>
            <m:begChr m:val="["/>
            <m:endChr m:val="]"/>
            <m:sepChr m:val=""/>
            <m:grow/>
          </m:dPr>
          <m:e>
            <m:d>
              <m:dPr>
                <m:begChr m:val="("/>
                <m:endChr m:val=")"/>
                <m:sepChr m:val=""/>
                <m:grow/>
              </m:dPr>
              <m:e>
                <m:r>
                  <m:t>Δ</m:t>
                </m:r>
                <m:r>
                  <m:rPr>
                    <m:sty m:val="p"/>
                  </m:rPr>
                  <m:t>−</m:t>
                </m:r>
                <m:sSub>
                  <m:e>
                    <m:r>
                      <m:t>Δ</m:t>
                    </m:r>
                  </m:e>
                  <m:sub>
                    <m:r>
                      <m:t>p</m:t>
                    </m:r>
                  </m:sub>
                </m:sSub>
              </m:e>
            </m:d>
            <m:r>
              <m:t> </m:t>
            </m:r>
            <m:r>
              <m:t>G</m:t>
            </m:r>
            <m:d>
              <m:dPr>
                <m:begChr m:val="("/>
                <m:endChr m:val=")"/>
                <m:sepChr m:val=""/>
                <m:grow/>
              </m:dPr>
              <m:e>
                <m:sSub>
                  <m:e>
                    <m:r>
                      <m:t>Δ</m:t>
                    </m:r>
                  </m:e>
                  <m:sub>
                    <m:r>
                      <m:t>p</m:t>
                    </m:r>
                  </m:sub>
                </m:sSub>
                <m:r>
                  <m:rPr>
                    <m:sty m:val="p"/>
                  </m:rPr>
                  <m:t>/</m:t>
                </m:r>
                <m:r>
                  <m:t>v</m:t>
                </m:r>
              </m:e>
            </m:d>
          </m:e>
        </m:d>
      </m:oMath>
      <w:r>
        <w:t xml:space="preserve">. Where</w:t>
      </w:r>
      <w:r>
        <w:t xml:space="preserve"> </w:t>
      </w:r>
      <m:oMath>
        <m:sSub>
          <m:e>
            <m:r>
              <m:t>Δ</m:t>
            </m:r>
          </m:e>
          <m:sub>
            <m:r>
              <m:t>p</m:t>
            </m:r>
          </m:sub>
        </m:sSub>
        <m:d>
          <m:dPr>
            <m:begChr m:val="("/>
            <m:endChr m:val=")"/>
            <m:sepChr m:val=""/>
            <m:grow/>
          </m:dPr>
          <m:e>
            <m:r>
              <m:t>R</m:t>
            </m:r>
          </m:e>
        </m:d>
        <m:r>
          <m:rPr>
            <m:sty m:val="p"/>
          </m:rPr>
          <m:t>&gt;</m:t>
        </m:r>
        <m:r>
          <m:t>0</m:t>
        </m:r>
      </m:oMath>
      <w:r>
        <w:t xml:space="preserve"> </w:t>
      </w:r>
      <w:r>
        <w:t xml:space="preserve">we have</w:t>
      </w:r>
      <w:r>
        <w:t xml:space="preserve"> </w:t>
      </w:r>
      <m:oMath>
        <m:r>
          <m:t>β</m:t>
        </m:r>
        <m:r>
          <m:t>δ</m:t>
        </m:r>
        <m:r>
          <m:t>R</m:t>
        </m:r>
        <m:r>
          <m:rPr>
            <m:sty m:val="p"/>
          </m:rPr>
          <m:t>−</m:t>
        </m:r>
        <m:r>
          <m:t>λ</m:t>
        </m:r>
        <m:r>
          <m:t>v</m:t>
        </m:r>
        <m:r>
          <m:t>r</m:t>
        </m:r>
        <m:r>
          <m:rPr>
            <m:sty m:val="p"/>
          </m:rPr>
          <m:t>&gt;</m:t>
        </m:r>
        <m:r>
          <m:t>0</m:t>
        </m:r>
      </m:oMath>
      <w:r>
        <w:t xml:space="preserve">, and since</w:t>
      </w:r>
      <w:r>
        <w:t xml:space="preserve"> </w:t>
      </w:r>
      <m:oMath>
        <m:r>
          <m:t>β</m:t>
        </m:r>
        <m:r>
          <m:rPr>
            <m:sty m:val="p"/>
          </m:rPr>
          <m:t>≤</m:t>
        </m:r>
        <m:r>
          <m:t>1</m:t>
        </m:r>
      </m:oMath>
      <w:r>
        <w:t xml:space="preserve"> </w:t>
      </w:r>
      <w:r>
        <w:t xml:space="preserve">and</w:t>
      </w:r>
      <w:r>
        <w:t xml:space="preserve"> </w:t>
      </w:r>
      <m:oMath>
        <m:r>
          <m:t>λ</m:t>
        </m:r>
        <m:r>
          <m:rPr>
            <m:sty m:val="p"/>
          </m:rPr>
          <m:t>≥</m:t>
        </m:r>
        <m:r>
          <m:t>1</m:t>
        </m:r>
      </m:oMath>
      <w:r>
        <w:t xml:space="preserve">,</w:t>
      </w:r>
      <w:r>
        <w:t xml:space="preserve"> </w:t>
      </w:r>
      <m:oMath>
        <m:r>
          <m:t>δ</m:t>
        </m:r>
        <m:r>
          <m:t>R</m:t>
        </m:r>
        <m:r>
          <m:rPr>
            <m:sty m:val="p"/>
          </m:rPr>
          <m:t>−</m:t>
        </m:r>
        <m:r>
          <m:t>v</m:t>
        </m:r>
        <m:r>
          <m:t>r</m:t>
        </m:r>
        <m:r>
          <m:rPr>
            <m:sty m:val="p"/>
          </m:rPr>
          <m:t>≥</m:t>
        </m:r>
        <m:r>
          <m:t>β</m:t>
        </m:r>
        <m:r>
          <m:t>δ</m:t>
        </m:r>
        <m:r>
          <m:t>R</m:t>
        </m:r>
        <m:r>
          <m:rPr>
            <m:sty m:val="p"/>
          </m:rPr>
          <m:t>−</m:t>
        </m:r>
        <m:r>
          <m:t>λ</m:t>
        </m:r>
        <m:r>
          <m:t>v</m:t>
        </m:r>
        <m:r>
          <m:t>r</m:t>
        </m:r>
      </m:oMath>
      <w:r>
        <w:t xml:space="preserve">; with</w:t>
      </w:r>
      <w:r>
        <w:t xml:space="preserve"> </w:t>
      </w:r>
      <m:oMath>
        <m:r>
          <m:t>φ</m:t>
        </m:r>
        <m:r>
          <m:rPr>
            <m:sty m:val="p"/>
          </m:rPr>
          <m:t>≤</m:t>
        </m:r>
        <m:r>
          <m:t>1</m:t>
        </m:r>
      </m:oMath>
      <w:r>
        <w:t xml:space="preserve"> </w:t>
      </w:r>
      <w:r>
        <w:t xml:space="preserve">this gives</w:t>
      </w:r>
      <w:r>
        <w:t xml:space="preserve"> </w:t>
      </w:r>
      <m:oMath>
        <m:r>
          <m:t>Δ</m:t>
        </m:r>
        <m:d>
          <m:dPr>
            <m:begChr m:val="("/>
            <m:endChr m:val=")"/>
            <m:sepChr m:val=""/>
            <m:grow/>
          </m:dPr>
          <m:e>
            <m:r>
              <m:t>R</m:t>
            </m:r>
          </m:e>
        </m:d>
        <m:r>
          <m:rPr>
            <m:sty m:val="p"/>
          </m:rPr>
          <m:t>≥</m:t>
        </m:r>
        <m:sSub>
          <m:e>
            <m:r>
              <m:t>Δ</m:t>
            </m:r>
          </m:e>
          <m:sub>
            <m:r>
              <m:t>p</m:t>
            </m:r>
          </m:sub>
        </m:sSub>
        <m:d>
          <m:dPr>
            <m:begChr m:val="("/>
            <m:endChr m:val=")"/>
            <m:sepChr m:val=""/>
            <m:grow/>
          </m:dPr>
          <m:e>
            <m:r>
              <m:t>R</m:t>
            </m:r>
          </m:e>
        </m:d>
      </m:oMath>
      <w:r>
        <w:t xml:space="preserve">, and</w:t>
      </w:r>
      <w:r>
        <w:t xml:space="preserve"> </w:t>
      </w:r>
      <m:oMath>
        <m:r>
          <m:t>G</m:t>
        </m:r>
        <m:d>
          <m:dPr>
            <m:begChr m:val="("/>
            <m:endChr m:val=")"/>
            <m:sepChr m:val=""/>
            <m:grow/>
          </m:dPr>
          <m:e>
            <m:sSub>
              <m:e>
                <m:r>
                  <m:t>Δ</m:t>
                </m:r>
              </m:e>
              <m:sub>
                <m:r>
                  <m:t>p</m:t>
                </m:r>
              </m:sub>
            </m:sSub>
            <m:r>
              <m:rPr>
                <m:sty m:val="p"/>
              </m:rPr>
              <m:t>/</m:t>
            </m:r>
            <m:r>
              <m:t>v</m:t>
            </m:r>
          </m:e>
        </m:d>
        <m:r>
          <m:rPr>
            <m:sty m:val="p"/>
          </m:rPr>
          <m:t>&gt;</m:t>
        </m:r>
        <m:r>
          <m:t>0</m:t>
        </m:r>
      </m:oMath>
      <w:r>
        <w:t xml:space="preserve">. Where</w:t>
      </w:r>
      <w:r>
        <w:t xml:space="preserve"> </w:t>
      </w:r>
      <m:oMath>
        <m:sSub>
          <m:e>
            <m:r>
              <m:t>Δ</m:t>
            </m:r>
          </m:e>
          <m:sub>
            <m:r>
              <m:t>p</m:t>
            </m:r>
          </m:sub>
        </m:sSub>
        <m:d>
          <m:dPr>
            <m:begChr m:val="("/>
            <m:endChr m:val=")"/>
            <m:sepChr m:val=""/>
            <m:grow/>
          </m:dPr>
          <m:e>
            <m:r>
              <m:t>R</m:t>
            </m:r>
          </m:e>
        </m:d>
        <m:r>
          <m:rPr>
            <m:sty m:val="p"/>
          </m:rPr>
          <m:t>=</m:t>
        </m:r>
        <m:r>
          <m:t>0</m:t>
        </m:r>
      </m:oMath>
      <w:r>
        <w:t xml:space="preserve"> </w:t>
      </w:r>
      <w:r>
        <w:t xml:space="preserve">the inspection set is empty and both terms are zero. So</w:t>
      </w:r>
      <w:r>
        <w:t xml:space="preserve"> </w:t>
      </w:r>
      <m:oMath>
        <m:sSub>
          <m:e>
            <m:r>
              <m:t>W</m:t>
            </m:r>
          </m:e>
          <m:sub>
            <m:r>
              <m:t>O</m:t>
            </m:r>
          </m:sub>
        </m:sSub>
        <m:r>
          <m:rPr>
            <m:sty m:val="p"/>
          </m:rPr>
          <m:t>≥</m:t>
        </m:r>
        <m:sSub>
          <m:e>
            <m:r>
              <m:t>W</m:t>
            </m:r>
          </m:e>
          <m:sub>
            <m:r>
              <m:t>p</m:t>
            </m:r>
          </m:sub>
        </m:sSub>
      </m:oMath>
      <w:r>
        <w:t xml:space="preserve">. Also</w:t>
      </w:r>
      <w:r>
        <w:t xml:space="preserve"> </w:t>
      </w:r>
      <m:oMath>
        <m:sSub>
          <m:e>
            <m:r>
              <m:t>W</m:t>
            </m:r>
          </m:e>
          <m:sub>
            <m:r>
              <m:t>p</m:t>
            </m:r>
          </m:sub>
        </m:sSub>
        <m:r>
          <m:rPr>
            <m:sty m:val="p"/>
          </m:rPr>
          <m:t>≥</m:t>
        </m:r>
        <m:r>
          <m:t>0</m:t>
        </m:r>
      </m:oMath>
      <w:r>
        <w:t xml:space="preserve"> </w:t>
      </w:r>
      <w:r>
        <w:t xml:space="preserve">because the integrand is</w:t>
      </w:r>
      <w:r>
        <w:t xml:space="preserve"> </w:t>
      </w:r>
      <m:oMath>
        <m:nary>
          <m:naryPr>
            <m:chr m:val="∫"/>
            <m:limLoc m:val="subSup"/>
            <m:subHide m:val="off"/>
            <m:supHide m:val="on"/>
          </m:naryPr>
          <m:sub>
            <m:r>
              <m:t>k</m:t>
            </m:r>
            <m:r>
              <m:rPr>
                <m:sty m:val="p"/>
              </m:rPr>
              <m:t>&lt;</m:t>
            </m:r>
            <m:sSub>
              <m:e>
                <m:r>
                  <m:t>Δ</m:t>
                </m:r>
              </m:e>
              <m:sub>
                <m:r>
                  <m:t>p</m:t>
                </m:r>
              </m:sub>
            </m:sSub>
            <m:r>
              <m:rPr>
                <m:sty m:val="p"/>
              </m:rPr>
              <m:t>/</m:t>
            </m:r>
            <m:r>
              <m:t>v</m:t>
            </m:r>
          </m:sub>
          <m:sup>
            <m:r>
              <m:t>​</m:t>
            </m:r>
          </m:sup>
          <m:e>
            <m:d>
              <m:dPr>
                <m:begChr m:val="("/>
                <m:endChr m:val=")"/>
                <m:sepChr m:val=""/>
                <m:grow/>
              </m:dPr>
              <m:e>
                <m:sSub>
                  <m:e>
                    <m:r>
                      <m:t>Δ</m:t>
                    </m:r>
                  </m:e>
                  <m:sub>
                    <m:r>
                      <m:t>p</m:t>
                    </m:r>
                  </m:sub>
                </m:sSub>
                <m:r>
                  <m:rPr>
                    <m:sty m:val="p"/>
                  </m:rPr>
                  <m:t>−</m:t>
                </m:r>
                <m:r>
                  <m:t>v</m:t>
                </m:r>
                <m:r>
                  <m:t>k</m:t>
                </m:r>
              </m:e>
            </m:d>
          </m:e>
        </m:nary>
        <m:r>
          <m:t> </m:t>
        </m:r>
        <m:r>
          <m:t>d</m:t>
        </m:r>
        <m:r>
          <m:t>G</m:t>
        </m:r>
        <m:r>
          <m:rPr>
            <m:sty m:val="p"/>
          </m:rPr>
          <m:t>≥</m:t>
        </m:r>
        <m:r>
          <m:t>0</m:t>
        </m:r>
      </m:oMath>
      <w:r>
        <w:t xml:space="preserve">. Equality requires</w:t>
      </w:r>
      <w:r>
        <w:t xml:space="preserve"> </w:t>
      </w:r>
      <m:oMath>
        <m:r>
          <m:t>Δ</m:t>
        </m:r>
        <m:r>
          <m:rPr>
            <m:sty m:val="p"/>
          </m:rPr>
          <m:t>=</m:t>
        </m:r>
        <m:sSub>
          <m:e>
            <m:r>
              <m:t>Δ</m:t>
            </m:r>
          </m:e>
          <m:sub>
            <m:r>
              <m:t>p</m:t>
            </m:r>
          </m:sub>
        </m:sSub>
      </m:oMath>
      <w:r>
        <w:t xml:space="preserve"> </w:t>
      </w:r>
      <w:r>
        <w:t xml:space="preserve">wherever</w:t>
      </w:r>
      <w:r>
        <w:t xml:space="preserve"> </w:t>
      </w:r>
      <m:oMath>
        <m:sSub>
          <m:e>
            <m:r>
              <m:t>Δ</m:t>
            </m:r>
          </m:e>
          <m:sub>
            <m:r>
              <m:t>p</m:t>
            </m:r>
          </m:sub>
        </m:sSub>
        <m:r>
          <m:rPr>
            <m:sty m:val="p"/>
          </m:rPr>
          <m:t>&gt;</m:t>
        </m:r>
        <m:r>
          <m:t>0</m:t>
        </m:r>
      </m:oMath>
      <w:r>
        <w:t xml:space="preserve">, which holds if and only if</w:t>
      </w:r>
      <w:r>
        <w:t xml:space="preserve"> </w:t>
      </w:r>
      <m:oMath>
        <m:r>
          <m:t>φ</m:t>
        </m:r>
        <m:r>
          <m:rPr>
            <m:sty m:val="p"/>
          </m:rPr>
          <m:t>=</m:t>
        </m:r>
        <m:r>
          <m:t>1</m:t>
        </m:r>
      </m:oMath>
      <w:r>
        <w:t xml:space="preserve"> </w:t>
      </w:r>
      <w:r>
        <w:t xml:space="preserve">and</w:t>
      </w:r>
      <w:r>
        <w:t xml:space="preserve"> </w:t>
      </w:r>
      <m:oMath>
        <m:d>
          <m:dPr>
            <m:begChr m:val="("/>
            <m:endChr m:val=")"/>
            <m:sepChr m:val=""/>
            <m:grow/>
          </m:dPr>
          <m:e>
            <m:r>
              <m:t>1</m:t>
            </m:r>
            <m:r>
              <m:rPr>
                <m:sty m:val="p"/>
              </m:rPr>
              <m:t>−</m:t>
            </m:r>
            <m:r>
              <m:t>β</m:t>
            </m:r>
          </m:e>
        </m:d>
        <m:r>
          <m:t>δ</m:t>
        </m:r>
        <m:r>
          <m:t>R</m:t>
        </m:r>
        <m:r>
          <m:rPr>
            <m:sty m:val="p"/>
          </m:rPr>
          <m:t>+</m:t>
        </m:r>
        <m:d>
          <m:dPr>
            <m:begChr m:val="("/>
            <m:endChr m:val=")"/>
            <m:sepChr m:val=""/>
            <m:grow/>
          </m:dPr>
          <m:e>
            <m:r>
              <m:t>λ</m:t>
            </m:r>
            <m:r>
              <m:rPr>
                <m:sty m:val="p"/>
              </m:rPr>
              <m:t>−</m:t>
            </m:r>
            <m:r>
              <m:t>1</m:t>
            </m:r>
          </m:e>
        </m:d>
        <m:r>
          <m:t>v</m:t>
        </m:r>
        <m:r>
          <m:t>r</m:t>
        </m:r>
        <m:r>
          <m:rPr>
            <m:sty m:val="p"/>
          </m:rPr>
          <m:t>=</m:t>
        </m:r>
        <m:r>
          <m:t>0</m:t>
        </m:r>
      </m:oMath>
      <w:r>
        <w:t xml:space="preserve">, that is,</w:t>
      </w:r>
      <w:r>
        <w:t xml:space="preserve"> </w:t>
      </w:r>
      <m:oMath>
        <m:r>
          <m:t>β</m:t>
        </m:r>
        <m:r>
          <m:rPr>
            <m:sty m:val="p"/>
          </m:rPr>
          <m:t>=</m:t>
        </m:r>
        <m:r>
          <m:t>λ</m:t>
        </m:r>
        <m:r>
          <m:rPr>
            <m:sty m:val="p"/>
          </m:rPr>
          <m:t>=</m:t>
        </m:r>
        <m:r>
          <m:t>1</m:t>
        </m:r>
      </m:oMath>
      <w:r>
        <w:t xml:space="preserve">.</w:t>
      </w:r>
    </w:p>
    <w:p>
      <w:pPr>
        <w:numPr>
          <w:ilvl w:val="0"/>
          <w:numId w:val="1001"/>
        </w:numPr>
      </w:pPr>
      <w:r>
        <w:t xml:space="preserve">The function</w:t>
      </w:r>
      <w:r>
        <w:t xml:space="preserve"> </w:t>
      </w:r>
      <m:oMath>
        <m:r>
          <m:t>v</m:t>
        </m:r>
        <m:r>
          <m:t>c</m:t>
        </m:r>
        <m:d>
          <m:dPr>
            <m:begChr m:val="("/>
            <m:endChr m:val=")"/>
            <m:sepChr m:val=""/>
            <m:grow/>
          </m:dPr>
          <m:e>
            <m:r>
              <m:t>f</m:t>
            </m:r>
          </m:e>
        </m:d>
        <m:r>
          <m:rPr>
            <m:sty m:val="p"/>
          </m:rPr>
          <m:t>−</m:t>
        </m:r>
        <m:r>
          <m:t>ψ</m:t>
        </m:r>
        <m:d>
          <m:dPr>
            <m:begChr m:val="("/>
            <m:endChr m:val=")"/>
            <m:sepChr m:val=""/>
            <m:grow/>
          </m:dPr>
          <m:e>
            <m:r>
              <m:t>f</m:t>
            </m:r>
          </m:e>
        </m:d>
        <m:r>
          <m:t>W</m:t>
        </m:r>
      </m:oMath>
      <w:r>
        <w:t xml:space="preserve"> </w:t>
      </w:r>
      <w:r>
        <w:t xml:space="preserve">has decreasing differences in</w:t>
      </w:r>
      <w:r>
        <w:t xml:space="preserve"> </w:t>
      </w:r>
      <m:oMath>
        <m:d>
          <m:dPr>
            <m:begChr m:val="("/>
            <m:endChr m:val=")"/>
            <m:sepChr m:val=""/>
            <m:grow/>
          </m:dPr>
          <m:e>
            <m:r>
              <m:t>f</m:t>
            </m:r>
            <m:r>
              <m:rPr>
                <m:sty m:val="p"/>
              </m:rPr>
              <m:t>,</m:t>
            </m:r>
            <m:r>
              <m:t>W</m:t>
            </m:r>
          </m:e>
        </m:d>
      </m:oMath>
      <w:r>
        <w:t xml:space="preserve"> </w:t>
      </w:r>
      <w:r>
        <w:t xml:space="preserve">because</w:t>
      </w:r>
      <w:r>
        <w:t xml:space="preserve"> </w:t>
      </w:r>
      <m:oMath>
        <m:sSup>
          <m:e>
            <m:r>
              <m:rPr>
                <m:sty m:val="p"/>
              </m:rPr>
              <m:t>∂</m:t>
            </m:r>
          </m:e>
          <m:sup>
            <m:r>
              <m:t>2</m:t>
            </m:r>
          </m:sup>
        </m:sSup>
        <m:r>
          <m:rPr>
            <m:sty m:val="p"/>
          </m:rPr>
          <m:t>/</m:t>
        </m:r>
        <m:r>
          <m:rPr>
            <m:sty m:val="p"/>
          </m:rPr>
          <m:t>∂</m:t>
        </m:r>
        <m:r>
          <m:t>f</m:t>
        </m:r>
        <m:r>
          <m:rPr>
            <m:sty m:val="p"/>
          </m:rPr>
          <m:t>∂</m:t>
        </m:r>
        <m:r>
          <m:t>W</m:t>
        </m:r>
        <m:r>
          <m:rPr>
            <m:sty m:val="p"/>
          </m:rPr>
          <m:t>=</m:t>
        </m:r>
        <m:r>
          <m:rPr>
            <m:sty m:val="p"/>
          </m:rPr>
          <m:t>−</m:t>
        </m:r>
        <m:r>
          <m:t>ψ</m:t>
        </m:r>
        <m:r>
          <m:rPr>
            <m:sty m:val="p"/>
          </m:rPr>
          <m:t>′</m:t>
        </m:r>
        <m:d>
          <m:dPr>
            <m:begChr m:val="("/>
            <m:endChr m:val=")"/>
            <m:sepChr m:val=""/>
            <m:grow/>
          </m:dPr>
          <m:e>
            <m:r>
              <m:t>f</m:t>
            </m:r>
          </m:e>
        </m:d>
        <m:r>
          <m:rPr>
            <m:sty m:val="p"/>
          </m:rPr>
          <m:t>≤</m:t>
        </m:r>
        <m:r>
          <m:t>0</m:t>
        </m:r>
      </m:oMath>
      <w:r>
        <w:t xml:space="preserve">, so by the monotone comparative statics theorem (Topkis) the minimizer is nondecreasing in</w:t>
      </w:r>
      <w:r>
        <w:t xml:space="preserve"> </w:t>
      </w:r>
      <m:oMath>
        <m:r>
          <m:t>W</m:t>
        </m:r>
      </m:oMath>
      <w:r>
        <w:t xml:space="preserve">. Since</w:t>
      </w:r>
      <w:r>
        <w:t xml:space="preserve"> </w:t>
      </w:r>
      <m:oMath>
        <m:sSub>
          <m:e>
            <m:r>
              <m:t>W</m:t>
            </m:r>
          </m:e>
          <m:sub>
            <m:r>
              <m:t>O</m:t>
            </m:r>
          </m:sub>
        </m:sSub>
        <m:r>
          <m:rPr>
            <m:sty m:val="p"/>
          </m:rPr>
          <m:t>≥</m:t>
        </m:r>
        <m:sSub>
          <m:e>
            <m:r>
              <m:t>W</m:t>
            </m:r>
          </m:e>
          <m:sub>
            <m:r>
              <m:t>p</m:t>
            </m:r>
          </m:sub>
        </m:sSub>
      </m:oMath>
      <w:r>
        <w:t xml:space="preserve">,</w:t>
      </w:r>
      <w:r>
        <w:t xml:space="preserve"> </w:t>
      </w:r>
      <m:oMath>
        <m:sSub>
          <m:e>
            <m:r>
              <m:t>f</m:t>
            </m:r>
          </m:e>
          <m:sub>
            <m:r>
              <m:t>O</m:t>
            </m:r>
          </m:sub>
        </m:sSub>
        <m:r>
          <m:rPr>
            <m:sty m:val="p"/>
          </m:rPr>
          <m:t>≥</m:t>
        </m:r>
        <m:sSub>
          <m:e>
            <m:r>
              <m:t>f</m:t>
            </m:r>
          </m:e>
          <m:sub>
            <m:r>
              <m:t>D</m:t>
            </m:r>
          </m:sub>
        </m:sSub>
      </m:oMath>
      <w:r>
        <w:t xml:space="preserve">. For the strict part,</w:t>
      </w:r>
      <w:r>
        <w:t xml:space="preserve"> </w:t>
      </w:r>
      <m:oMath>
        <m:r>
          <m:t>J</m:t>
        </m:r>
      </m:oMath>
      <w:r>
        <w:t xml:space="preserve"> </w:t>
      </w:r>
      <w:r>
        <w:t xml:space="preserve">strictly convex and</w:t>
      </w:r>
      <w:r>
        <w:t xml:space="preserve"> </w:t>
      </w:r>
      <m:oMath>
        <m:sSub>
          <m:e>
            <m:r>
              <m:t>f</m:t>
            </m:r>
          </m:e>
          <m:sub>
            <m:r>
              <m:t>D</m:t>
            </m:r>
          </m:sub>
        </m:sSub>
      </m:oMath>
      <w:r>
        <w:t xml:space="preserve"> </w:t>
      </w:r>
      <w:r>
        <w:t xml:space="preserve">interior give</w:t>
      </w:r>
      <w:r>
        <w:t xml:space="preserve"> </w:t>
      </w:r>
      <m:oMath>
        <m:r>
          <m:t>v</m:t>
        </m:r>
        <m:r>
          <m:t>c</m:t>
        </m:r>
        <m:r>
          <m:rPr>
            <m:sty m:val="p"/>
          </m:rPr>
          <m:t>′</m:t>
        </m:r>
        <m:d>
          <m:dPr>
            <m:begChr m:val="("/>
            <m:endChr m:val=")"/>
            <m:sepChr m:val=""/>
            <m:grow/>
          </m:dPr>
          <m:e>
            <m:sSub>
              <m:e>
                <m:r>
                  <m:t>f</m:t>
                </m:r>
              </m:e>
              <m:sub>
                <m:r>
                  <m:t>D</m:t>
                </m:r>
              </m:sub>
            </m:sSub>
          </m:e>
        </m:d>
        <m:r>
          <m:rPr>
            <m:sty m:val="p"/>
          </m:rPr>
          <m:t>=</m:t>
        </m:r>
        <m:r>
          <m:t>ψ</m:t>
        </m:r>
        <m:r>
          <m:rPr>
            <m:sty m:val="p"/>
          </m:rPr>
          <m:t>′</m:t>
        </m:r>
        <m:d>
          <m:dPr>
            <m:begChr m:val="("/>
            <m:endChr m:val=")"/>
            <m:sepChr m:val=""/>
            <m:grow/>
          </m:dPr>
          <m:e>
            <m:sSub>
              <m:e>
                <m:r>
                  <m:t>f</m:t>
                </m:r>
              </m:e>
              <m:sub>
                <m:r>
                  <m:t>D</m:t>
                </m:r>
              </m:sub>
            </m:sSub>
          </m:e>
        </m:d>
        <m:sSub>
          <m:e>
            <m:r>
              <m:t>W</m:t>
            </m:r>
          </m:e>
          <m:sub>
            <m:r>
              <m:t>p</m:t>
            </m:r>
          </m:sub>
        </m:sSub>
      </m:oMath>
      <w:r>
        <w:t xml:space="preserve">, so</w:t>
      </w:r>
      <w:r>
        <w:t xml:space="preserve"> </w:t>
      </w:r>
      <m:oMath>
        <m:sSub>
          <m:e>
            <m:r>
              <m:t>C</m:t>
            </m:r>
          </m:e>
          <m:sub>
            <m:r>
              <m:t>O</m:t>
            </m:r>
          </m:sub>
        </m:sSub>
        <m:r>
          <m:rPr>
            <m:sty m:val="p"/>
          </m:rPr>
          <m:t>′</m:t>
        </m:r>
        <m:d>
          <m:dPr>
            <m:begChr m:val="("/>
            <m:endChr m:val=")"/>
            <m:sepChr m:val=""/>
            <m:grow/>
          </m:dPr>
          <m:e>
            <m:sSub>
              <m:e>
                <m:r>
                  <m:t>f</m:t>
                </m:r>
              </m:e>
              <m:sub>
                <m:r>
                  <m:t>D</m:t>
                </m:r>
              </m:sub>
            </m:sSub>
          </m:e>
        </m:d>
        <m:r>
          <m:rPr>
            <m:sty m:val="p"/>
          </m:rPr>
          <m:t>=</m:t>
        </m:r>
        <m:r>
          <m:t>v</m:t>
        </m:r>
        <m:r>
          <m:t>c</m:t>
        </m:r>
        <m:r>
          <m:rPr>
            <m:sty m:val="p"/>
          </m:rPr>
          <m:t>′</m:t>
        </m:r>
        <m:d>
          <m:dPr>
            <m:begChr m:val="("/>
            <m:endChr m:val=")"/>
            <m:sepChr m:val=""/>
            <m:grow/>
          </m:dPr>
          <m:e>
            <m:sSub>
              <m:e>
                <m:r>
                  <m:t>f</m:t>
                </m:r>
              </m:e>
              <m:sub>
                <m:r>
                  <m:t>D</m:t>
                </m:r>
              </m:sub>
            </m:sSub>
          </m:e>
        </m:d>
        <m:r>
          <m:rPr>
            <m:sty m:val="p"/>
          </m:rPr>
          <m:t>−</m:t>
        </m:r>
        <m:r>
          <m:t>ψ</m:t>
        </m:r>
        <m:r>
          <m:rPr>
            <m:sty m:val="p"/>
          </m:rPr>
          <m:t>′</m:t>
        </m:r>
        <m:d>
          <m:dPr>
            <m:begChr m:val="("/>
            <m:endChr m:val=")"/>
            <m:sepChr m:val=""/>
            <m:grow/>
          </m:dPr>
          <m:e>
            <m:sSub>
              <m:e>
                <m:r>
                  <m:t>f</m:t>
                </m:r>
              </m:e>
              <m:sub>
                <m:r>
                  <m:t>D</m:t>
                </m:r>
              </m:sub>
            </m:sSub>
          </m:e>
        </m:d>
        <m:sSub>
          <m:e>
            <m:r>
              <m:t>W</m:t>
            </m:r>
          </m:e>
          <m:sub>
            <m:r>
              <m:t>O</m:t>
            </m:r>
          </m:sub>
        </m:sSub>
        <m:r>
          <m:rPr>
            <m:sty m:val="p"/>
          </m:rPr>
          <m:t>=</m:t>
        </m:r>
        <m:r>
          <m:rPr>
            <m:sty m:val="p"/>
          </m:rPr>
          <m:t>−</m:t>
        </m:r>
        <m:r>
          <m:t>ψ</m:t>
        </m:r>
        <m:r>
          <m:rPr>
            <m:sty m:val="p"/>
          </m:rPr>
          <m:t>′</m:t>
        </m:r>
        <m:d>
          <m:dPr>
            <m:begChr m:val="("/>
            <m:endChr m:val=")"/>
            <m:sepChr m:val=""/>
            <m:grow/>
          </m:dPr>
          <m:e>
            <m:sSub>
              <m:e>
                <m:r>
                  <m:t>f</m:t>
                </m:r>
              </m:e>
              <m:sub>
                <m:r>
                  <m:t>D</m:t>
                </m:r>
              </m:sub>
            </m:sSub>
          </m:e>
        </m:d>
        <m:d>
          <m:dPr>
            <m:begChr m:val="("/>
            <m:endChr m:val=")"/>
            <m:sepChr m:val=""/>
            <m:grow/>
          </m:dPr>
          <m:e>
            <m:sSub>
              <m:e>
                <m:r>
                  <m:t>W</m:t>
                </m:r>
              </m:e>
              <m:sub>
                <m:r>
                  <m:t>O</m:t>
                </m:r>
              </m:sub>
            </m:sSub>
            <m:r>
              <m:rPr>
                <m:sty m:val="p"/>
              </m:rPr>
              <m:t>−</m:t>
            </m:r>
            <m:sSub>
              <m:e>
                <m:r>
                  <m:t>W</m:t>
                </m:r>
              </m:e>
              <m:sub>
                <m:r>
                  <m:t>p</m:t>
                </m:r>
              </m:sub>
            </m:sSub>
          </m:e>
        </m:d>
        <m:r>
          <m:rPr>
            <m:sty m:val="p"/>
          </m:rPr>
          <m:t>&lt;</m:t>
        </m:r>
        <m:r>
          <m:t>0</m:t>
        </m:r>
      </m:oMath>
      <w:r>
        <w:t xml:space="preserve">, which with the convexity of</w:t>
      </w:r>
      <w:r>
        <w:t xml:space="preserve"> </w:t>
      </w:r>
      <m:oMath>
        <m:sSub>
          <m:e>
            <m:r>
              <m:t>C</m:t>
            </m:r>
          </m:e>
          <m:sub>
            <m:r>
              <m:t>O</m:t>
            </m:r>
          </m:sub>
        </m:sSub>
      </m:oMath>
      <w:r>
        <w:t xml:space="preserve"> </w:t>
      </w:r>
      <w:r>
        <w:t xml:space="preserve">places its minimizer strictly to the right of</w:t>
      </w:r>
      <w:r>
        <w:t xml:space="preserve"> </w:t>
      </w:r>
      <m:oMath>
        <m:sSub>
          <m:e>
            <m:r>
              <m:t>f</m:t>
            </m:r>
          </m:e>
          <m:sub>
            <m:r>
              <m:t>D</m:t>
            </m:r>
          </m:sub>
        </m:sSub>
      </m:oMath>
      <w:r>
        <w:t xml:space="preserve">. In the rational benchmark</w:t>
      </w:r>
      <w:r>
        <w:t xml:space="preserve"> </w:t>
      </w:r>
      <m:oMath>
        <m:sSub>
          <m:e>
            <m:r>
              <m:t>W</m:t>
            </m:r>
          </m:e>
          <m:sub>
            <m:r>
              <m:t>O</m:t>
            </m:r>
          </m:sub>
        </m:sSub>
        <m:r>
          <m:rPr>
            <m:sty m:val="p"/>
          </m:rPr>
          <m:t>=</m:t>
        </m:r>
        <m:sSub>
          <m:e>
            <m:r>
              <m:t>W</m:t>
            </m:r>
          </m:e>
          <m:sub>
            <m:r>
              <m:t>p</m:t>
            </m:r>
          </m:sub>
        </m:sSub>
      </m:oMath>
      <w:r>
        <w:t xml:space="preserve"> </w:t>
      </w:r>
      <w:r>
        <w:t xml:space="preserve">by (a), so</w:t>
      </w:r>
      <w:r>
        <w:t xml:space="preserve"> </w:t>
      </w:r>
      <m:oMath>
        <m:r>
          <m:t>J</m:t>
        </m:r>
        <m:r>
          <m:rPr>
            <m:sty m:val="p"/>
          </m:rPr>
          <m:t>=</m:t>
        </m:r>
        <m:sSub>
          <m:e>
            <m:r>
              <m:t>C</m:t>
            </m:r>
          </m:e>
          <m:sub>
            <m:r>
              <m:t>O</m:t>
            </m:r>
          </m:sub>
        </m:sSub>
      </m:oMath>
      <w:r>
        <w:t xml:space="preserve">.</w:t>
      </w:r>
    </w:p>
    <w:p>
      <w:pPr>
        <w:numPr>
          <w:ilvl w:val="0"/>
          <w:numId w:val="1001"/>
        </w:numPr>
      </w:pPr>
      <w:r>
        <w:t xml:space="preserve">The proof of Result 6 uses only that the buyer’s surplus,</w:t>
      </w:r>
      <w:r>
        <w:t xml:space="preserve"> </w:t>
      </w:r>
      <m:oMath>
        <m:sSub>
          <m:e>
            <m:r>
              <m:t>S</m:t>
            </m:r>
          </m:e>
          <m:sub>
            <m:r>
              <m:t>0</m:t>
            </m:r>
          </m:sub>
        </m:sSub>
        <m:r>
          <m:rPr>
            <m:sty m:val="p"/>
          </m:rPr>
          <m:t>−</m:t>
        </m:r>
        <m:r>
          <m:t>p</m:t>
        </m:r>
        <m:r>
          <m:rPr>
            <m:sty m:val="p"/>
          </m:rPr>
          <m:t>−</m:t>
        </m:r>
        <m:r>
          <m:t>J</m:t>
        </m:r>
        <m:d>
          <m:dPr>
            <m:begChr m:val="("/>
            <m:endChr m:val=")"/>
            <m:sepChr m:val=""/>
            <m:grow/>
          </m:dPr>
          <m:e>
            <m:r>
              <m:t>f</m:t>
            </m:r>
          </m:e>
        </m:d>
      </m:oMath>
      <w:r>
        <w:t xml:space="preserve"> </w:t>
      </w:r>
      <w:r>
        <w:t xml:space="preserve">for the developer and</w:t>
      </w:r>
      <w:r>
        <w:t xml:space="preserve"> </w:t>
      </w:r>
      <m:oMath>
        <m:sSubSup>
          <m:e>
            <m:r>
              <m:t>S</m:t>
            </m:r>
          </m:e>
          <m:sub>
            <m:r>
              <m:t>0</m:t>
            </m:r>
          </m:sub>
          <m:sup>
            <m:r>
              <m:t>O</m:t>
            </m:r>
          </m:sup>
        </m:sSubSup>
        <m:r>
          <m:rPr>
            <m:sty m:val="p"/>
          </m:rPr>
          <m:t>−</m:t>
        </m:r>
        <m:r>
          <m:t>p</m:t>
        </m:r>
        <m:r>
          <m:rPr>
            <m:sty m:val="p"/>
          </m:rPr>
          <m:t>−</m:t>
        </m:r>
        <m:sSub>
          <m:e>
            <m:r>
              <m:t>C</m:t>
            </m:r>
          </m:e>
          <m:sub>
            <m:r>
              <m:t>O</m:t>
            </m:r>
          </m:sub>
        </m:sSub>
        <m:d>
          <m:dPr>
            <m:begChr m:val="("/>
            <m:endChr m:val=")"/>
            <m:sepChr m:val=""/>
            <m:grow/>
          </m:dPr>
          <m:e>
            <m:r>
              <m:t>f</m:t>
            </m:r>
          </m:e>
        </m:d>
      </m:oMath>
      <w:r>
        <w:t xml:space="preserve"> </w:t>
      </w:r>
      <w:r>
        <w:t xml:space="preserve">for the organization, has a unique maximizer in</w:t>
      </w:r>
      <w:r>
        <w:t xml:space="preserve"> </w:t>
      </w:r>
      <m:oMath>
        <m:r>
          <m:t>f</m:t>
        </m:r>
      </m:oMath>
      <w:r>
        <w:t xml:space="preserve"> </w:t>
      </w:r>
      <w:r>
        <w:t xml:space="preserve">at each price. The undercutting arguments are unchanged.</w:t>
      </w:r>
    </w:p>
    <w:p>
      <w:pPr>
        <w:numPr>
          <w:ilvl w:val="0"/>
          <w:numId w:val="1001"/>
        </w:numPr>
      </w:pPr>
      <w:r>
        <w:t xml:space="preserve">The developer complies if and only if</w:t>
      </w:r>
      <w:r>
        <w:t xml:space="preserve"> </w:t>
      </w:r>
      <m:oMath>
        <m:r>
          <m:t>J</m:t>
        </m:r>
        <m:d>
          <m:dPr>
            <m:begChr m:val="("/>
            <m:endChr m:val=")"/>
            <m:sepChr m:val=""/>
            <m:grow/>
          </m:dPr>
          <m:e>
            <m:r>
              <m:t>f</m:t>
            </m:r>
          </m:e>
        </m:d>
        <m:r>
          <m:rPr>
            <m:sty m:val="p"/>
          </m:rPr>
          <m:t>−</m:t>
        </m:r>
        <m:r>
          <m:t>J</m:t>
        </m:r>
        <m:d>
          <m:dPr>
            <m:begChr m:val="("/>
            <m:endChr m:val=")"/>
            <m:sepChr m:val=""/>
            <m:grow/>
          </m:dPr>
          <m:e>
            <m:sSub>
              <m:e>
                <m:r>
                  <m:t>f</m:t>
                </m:r>
              </m:e>
              <m:sub>
                <m:r>
                  <m:t>D</m:t>
                </m:r>
              </m:sub>
            </m:sSub>
          </m:e>
        </m:d>
        <m:r>
          <m:rPr>
            <m:sty m:val="p"/>
          </m:rPr>
          <m:t>≤</m:t>
        </m:r>
        <m:r>
          <m:t>ε</m:t>
        </m:r>
      </m:oMath>
      <w:r>
        <w:t xml:space="preserve">. Because</w:t>
      </w:r>
      <w:r>
        <w:t xml:space="preserve"> </w:t>
      </w:r>
      <m:oMath>
        <m:r>
          <m:t>J</m:t>
        </m:r>
      </m:oMath>
      <w:r>
        <w:t xml:space="preserve"> </w:t>
      </w:r>
      <w:r>
        <w:t xml:space="preserve">is convex with minimum at</w:t>
      </w:r>
      <w:r>
        <w:t xml:space="preserve"> </w:t>
      </w:r>
      <m:oMath>
        <m:sSub>
          <m:e>
            <m:r>
              <m:t>f</m:t>
            </m:r>
          </m:e>
          <m:sub>
            <m:r>
              <m:t>D</m:t>
            </m:r>
          </m:sub>
        </m:sSub>
      </m:oMath>
      <w:r>
        <w:t xml:space="preserve">, it is nondecreasing for</w:t>
      </w:r>
      <w:r>
        <w:t xml:space="preserve"> </w:t>
      </w:r>
      <m:oMath>
        <m:r>
          <m:t>f</m:t>
        </m:r>
        <m:r>
          <m:rPr>
            <m:sty m:val="p"/>
          </m:rPr>
          <m:t>≥</m:t>
        </m:r>
        <m:sSub>
          <m:e>
            <m:r>
              <m:t>f</m:t>
            </m:r>
          </m:e>
          <m:sub>
            <m:r>
              <m:t>D</m:t>
            </m:r>
          </m:sub>
        </m:sSub>
      </m:oMath>
      <w:r>
        <w:t xml:space="preserve">, so the compliant set above</w:t>
      </w:r>
      <w:r>
        <w:t xml:space="preserve"> </w:t>
      </w:r>
      <m:oMath>
        <m:sSub>
          <m:e>
            <m:r>
              <m:t>f</m:t>
            </m:r>
          </m:e>
          <m:sub>
            <m:r>
              <m:t>D</m:t>
            </m:r>
          </m:sub>
        </m:sSub>
      </m:oMath>
      <w:r>
        <w:t xml:space="preserve"> </w:t>
      </w:r>
      <w:r>
        <w:t xml:space="preserve">is</w:t>
      </w:r>
      <w:r>
        <w:t xml:space="preserve"> </w:t>
      </w:r>
      <m:oMath>
        <m:d>
          <m:dPr>
            <m:begChr m:val="["/>
            <m:endChr m:val="]"/>
            <m:sepChr m:val=""/>
            <m:grow/>
          </m:dPr>
          <m:e>
            <m:sSub>
              <m:e>
                <m:r>
                  <m:t>f</m:t>
                </m:r>
              </m:e>
              <m:sub>
                <m:r>
                  <m:t>D</m:t>
                </m:r>
              </m:sub>
            </m:sSub>
            <m:r>
              <m:rPr>
                <m:sty m:val="p"/>
              </m:rPr>
              <m:t>,</m:t>
            </m:r>
            <m:acc>
              <m:accPr>
                <m:chr m:val="‾"/>
              </m:accPr>
              <m:e>
                <m:r>
                  <m:t>f</m:t>
                </m:r>
              </m:e>
            </m:acc>
          </m:e>
        </m:d>
      </m:oMath>
      <w:r>
        <w:t xml:space="preserve">. The organization’s cost</w:t>
      </w:r>
      <w:r>
        <w:t xml:space="preserve"> </w:t>
      </w:r>
      <m:oMath>
        <m:sSub>
          <m:e>
            <m:r>
              <m:t>C</m:t>
            </m:r>
          </m:e>
          <m:sub>
            <m:r>
              <m:t>O</m:t>
            </m:r>
          </m:sub>
        </m:sSub>
      </m:oMath>
      <w:r>
        <w:t xml:space="preserve"> </w:t>
      </w:r>
      <w:r>
        <w:t xml:space="preserve">is convex with minimizer</w:t>
      </w:r>
      <w:r>
        <w:t xml:space="preserve"> </w:t>
      </w:r>
      <m:oMath>
        <m:sSub>
          <m:e>
            <m:r>
              <m:t>f</m:t>
            </m:r>
          </m:e>
          <m:sub>
            <m:r>
              <m:t>O</m:t>
            </m:r>
          </m:sub>
        </m:sSub>
        <m:r>
          <m:rPr>
            <m:sty m:val="p"/>
          </m:rPr>
          <m:t>≥</m:t>
        </m:r>
        <m:sSub>
          <m:e>
            <m:r>
              <m:t>f</m:t>
            </m:r>
          </m:e>
          <m:sub>
            <m:r>
              <m:t>D</m:t>
            </m:r>
          </m:sub>
        </m:sSub>
      </m:oMath>
      <w:r>
        <w:t xml:space="preserve">, so it is nonincreasing on</w:t>
      </w:r>
      <w:r>
        <w:t xml:space="preserve"> </w:t>
      </w:r>
      <m:oMath>
        <m:d>
          <m:dPr>
            <m:begChr m:val="["/>
            <m:endChr m:val="]"/>
            <m:sepChr m:val=""/>
            <m:grow/>
          </m:dPr>
          <m:e>
            <m:r>
              <m:t>0</m:t>
            </m:r>
            <m:r>
              <m:rPr>
                <m:sty m:val="p"/>
              </m:rPr>
              <m:t>,</m:t>
            </m:r>
            <m:sSub>
              <m:e>
                <m:r>
                  <m:t>f</m:t>
                </m:r>
              </m:e>
              <m:sub>
                <m:r>
                  <m:t>O</m:t>
                </m:r>
              </m:sub>
            </m:sSub>
          </m:e>
        </m:d>
      </m:oMath>
      <w:r>
        <w:t xml:space="preserve"> </w:t>
      </w:r>
      <w:r>
        <w:t xml:space="preserve">and the best compliant friction is</w:t>
      </w:r>
      <w:r>
        <w:t xml:space="preserve"> </w:t>
      </w:r>
      <m:oMath>
        <m:r>
          <m:rPr>
            <m:sty m:val="p"/>
          </m:rPr>
          <m:t>min</m:t>
        </m:r>
        <m:r>
          <m:rPr>
            <m:sty m:val="p"/>
          </m:rPr>
          <m:t>{</m:t>
        </m:r>
        <m:sSub>
          <m:e>
            <m:r>
              <m:t>f</m:t>
            </m:r>
          </m:e>
          <m:sub>
            <m:r>
              <m:t>O</m:t>
            </m:r>
          </m:sub>
        </m:sSub>
        <m:r>
          <m:rPr>
            <m:sty m:val="p"/>
          </m:rPr>
          <m:t>,</m:t>
        </m:r>
        <m:acc>
          <m:accPr>
            <m:chr m:val="‾"/>
          </m:accPr>
          <m:e>
            <m:r>
              <m:t>f</m:t>
            </m:r>
          </m:e>
        </m:acc>
        <m:r>
          <m:rPr>
            <m:sty m:val="p"/>
          </m:rPr>
          <m:t>}</m:t>
        </m:r>
      </m:oMath>
      <w:r>
        <w:t xml:space="preserve">. With</w:t>
      </w:r>
      <w:r>
        <w:t xml:space="preserve"> </w:t>
      </w:r>
      <m:oMath>
        <m:r>
          <m:t>J</m:t>
        </m:r>
        <m:d>
          <m:dPr>
            <m:begChr m:val="("/>
            <m:endChr m:val=")"/>
            <m:sepChr m:val=""/>
            <m:grow/>
          </m:dPr>
          <m:e>
            <m:r>
              <m:t>f</m:t>
            </m:r>
          </m:e>
        </m:d>
        <m:r>
          <m:rPr>
            <m:sty m:val="p"/>
          </m:rPr>
          <m:t>−</m:t>
        </m:r>
        <m:r>
          <m:t>J</m:t>
        </m:r>
        <m:d>
          <m:dPr>
            <m:begChr m:val="("/>
            <m:endChr m:val=")"/>
            <m:sepChr m:val=""/>
            <m:grow/>
          </m:dPr>
          <m:e>
            <m:sSub>
              <m:e>
                <m:r>
                  <m:t>f</m:t>
                </m:r>
              </m:e>
              <m:sub>
                <m:r>
                  <m:t>D</m:t>
                </m:r>
              </m:sub>
            </m:sSub>
          </m:e>
        </m:d>
        <m:r>
          <m:rPr>
            <m:sty m:val="p"/>
          </m:rPr>
          <m:t>=</m:t>
        </m:r>
        <m:d>
          <m:dPr>
            <m:begChr m:val="("/>
            <m:endChr m:val=")"/>
            <m:sepChr m:val=""/>
            <m:grow/>
          </m:dPr>
          <m:e>
            <m:r>
              <m:t>v</m:t>
            </m:r>
            <m:r>
              <m:t>c</m:t>
            </m:r>
            <m:r>
              <m:rPr>
                <m:sty m:val="p"/>
              </m:rPr>
              <m:t>/</m:t>
            </m:r>
            <m:r>
              <m:t>2</m:t>
            </m:r>
          </m:e>
        </m:d>
        <m:sSup>
          <m:e>
            <m:d>
              <m:dPr>
                <m:begChr m:val="("/>
                <m:endChr m:val=")"/>
                <m:sepChr m:val=""/>
                <m:grow/>
              </m:dPr>
              <m:e>
                <m:r>
                  <m:t>f</m:t>
                </m:r>
                <m:r>
                  <m:rPr>
                    <m:sty m:val="p"/>
                  </m:rPr>
                  <m:t>−</m:t>
                </m:r>
                <m:sSub>
                  <m:e>
                    <m:r>
                      <m:t>f</m:t>
                    </m:r>
                  </m:e>
                  <m:sub>
                    <m:r>
                      <m:t>D</m:t>
                    </m:r>
                  </m:sub>
                </m:sSub>
              </m:e>
            </m:d>
          </m:e>
          <m:sup>
            <m:r>
              <m:t>2</m:t>
            </m:r>
          </m:sup>
        </m:sSup>
      </m:oMath>
      <w:r>
        <w:t xml:space="preserve"> </w:t>
      </w:r>
      <w:r>
        <w:t xml:space="preserve">this is the formula of Result 7.</w:t>
      </w:r>
      <w:r>
        <w:t xml:space="preserve"> </w:t>
      </w:r>
      <m:oMath>
        <m:r>
          <m:rPr>
            <m:sty m:val="p"/>
          </m:rPr>
          <m:t>▫</m:t>
        </m:r>
      </m:oMath>
    </w:p>
    <w:p>
      <w:pPr>
        <w:pStyle w:val="FirstParagraph"/>
      </w:pPr>
      <w:r>
        <w:rPr>
          <w:iCs/>
          <w:i/>
        </w:rPr>
        <w:t xml:space="preserve">Numerical check.</w:t>
      </w:r>
      <w:r>
        <w:t xml:space="preserve"> </w:t>
      </w:r>
      <w:r>
        <w:t xml:space="preserve">For every combination of three friction costs (quadratic, cubic, exponential), two default shares (linear, concave), and two inspection-time distributions (uniform, exponential), with lognormal heterogeneous rework costs, a grid search confirms</w:t>
      </w:r>
      <w:r>
        <w:t xml:space="preserve"> </w:t>
      </w:r>
      <m:oMath>
        <m:sSub>
          <m:e>
            <m:r>
              <m:t>W</m:t>
            </m:r>
          </m:e>
          <m:sub>
            <m:r>
              <m:t>O</m:t>
            </m:r>
          </m:sub>
        </m:sSub>
        <m:r>
          <m:rPr>
            <m:sty m:val="p"/>
          </m:rPr>
          <m:t>≥</m:t>
        </m:r>
        <m:sSub>
          <m:e>
            <m:r>
              <m:t>W</m:t>
            </m:r>
          </m:e>
          <m:sub>
            <m:r>
              <m:t>p</m:t>
            </m:r>
          </m:sub>
        </m:sSub>
      </m:oMath>
      <w:r>
        <w:t xml:space="preserve">,</w:t>
      </w:r>
      <w:r>
        <w:t xml:space="preserve"> </w:t>
      </w:r>
      <m:oMath>
        <m:sSub>
          <m:e>
            <m:r>
              <m:t>f</m:t>
            </m:r>
          </m:e>
          <m:sub>
            <m:r>
              <m:t>O</m:t>
            </m:r>
          </m:sub>
        </m:sSub>
        <m:r>
          <m:rPr>
            <m:sty m:val="p"/>
          </m:rPr>
          <m:t>≥</m:t>
        </m:r>
        <m:sSub>
          <m:e>
            <m:r>
              <m:t>f</m:t>
            </m:r>
          </m:e>
          <m:sub>
            <m:r>
              <m:t>D</m:t>
            </m:r>
          </m:sub>
        </m:sSub>
      </m:oMath>
      <w:r>
        <w:t xml:space="preserve">,</w:t>
      </w:r>
      <w:r>
        <w:t xml:space="preserve"> </w:t>
      </w:r>
      <m:oMath>
        <m:sSub>
          <m:e>
            <m:r>
              <m:t>f</m:t>
            </m:r>
          </m:e>
          <m:sub>
            <m:r>
              <m:t>O</m:t>
            </m:r>
          </m:sub>
        </m:sSub>
        <m:r>
          <m:rPr>
            <m:sty m:val="p"/>
          </m:rPr>
          <m:t>=</m:t>
        </m:r>
        <m:sSub>
          <m:e>
            <m:r>
              <m:t>f</m:t>
            </m:r>
          </m:e>
          <m:sub>
            <m:r>
              <m:t>D</m:t>
            </m:r>
          </m:sub>
        </m:sSub>
      </m:oMath>
      <w:r>
        <w:t xml:space="preserve"> </w:t>
      </w:r>
      <w:r>
        <w:t xml:space="preserve">without wedges, and</w:t>
      </w:r>
      <w:r>
        <w:t xml:space="preserve"> </w:t>
      </w:r>
      <m:oMath>
        <m:r>
          <m:t>f</m:t>
        </m:r>
        <m:r>
          <m:rPr>
            <m:sty m:val="p"/>
          </m:rPr>
          <m:t>=</m:t>
        </m:r>
        <m:r>
          <m:rPr>
            <m:sty m:val="p"/>
          </m:rPr>
          <m:t>min</m:t>
        </m:r>
        <m:r>
          <m:rPr>
            <m:sty m:val="p"/>
          </m:rPr>
          <m:t>{</m:t>
        </m:r>
        <m:sSub>
          <m:e>
            <m:r>
              <m:t>f</m:t>
            </m:r>
          </m:e>
          <m:sub>
            <m:r>
              <m:t>O</m:t>
            </m:r>
          </m:sub>
        </m:sSub>
        <m:r>
          <m:rPr>
            <m:sty m:val="p"/>
          </m:rPr>
          <m:t>,</m:t>
        </m:r>
        <m:acc>
          <m:accPr>
            <m:chr m:val="‾"/>
          </m:accPr>
          <m:e>
            <m:r>
              <m:t>f</m:t>
            </m:r>
          </m:e>
        </m:acc>
        <m:d>
          <m:dPr>
            <m:begChr m:val="("/>
            <m:endChr m:val=")"/>
            <m:sepChr m:val=""/>
            <m:grow/>
          </m:dPr>
          <m:e>
            <m:r>
              <m:t>ε</m:t>
            </m:r>
          </m:e>
        </m:d>
        <m:r>
          <m:rPr>
            <m:sty m:val="p"/>
          </m:rPr>
          <m:t>}</m:t>
        </m:r>
      </m:oMath>
      <w:r>
        <w:t xml:space="preserve"> </w:t>
      </w:r>
      <w:r>
        <w:t xml:space="preserve">under bypass (12 combinations).</w:t>
      </w:r>
    </w:p>
    <w:bookmarkEnd w:id="23"/>
    <w:bookmarkStart w:id="24" w:name="X2cdefb5aed3c14b43f81c8be0a3d7217a5f43d2"/>
    <w:p>
      <w:pPr>
        <w:pStyle w:val="Heading1"/>
      </w:pPr>
      <w:r>
        <w:t xml:space="preserve">OA4. Parameters of the illustrations and the numerical checks</w:t>
      </w:r>
    </w:p>
    <w:p>
      <w:pPr>
        <w:pStyle w:val="FirstParagraph"/>
        <w:keepNext/>
      </w:pPr>
      <w:r>
        <w:rPr>
          <w:bCs/>
          <w:b/>
        </w:rPr>
        <w:t xml:space="preserve">Table OA1. Parameters and results of the numerical illustrations</w:t>
      </w:r>
    </w:p>
    <w:tbl>
      <w:tblPr>
        <w:tblStyle w:val="Table"/>
        <w:tblLook w:firstRow="1" w:lastRow="0" w:firstColumn="0" w:lastColumn="0" w:noHBand="0" w:noVBand="0" w:val="0020"/>
        <w:tblW w:w="9360" w:type="dxa"/>
        <w:jc w:val="center"/>
        <w:tblLayout w:type="fixed"/>
        <w:tblBorders>
          <w:top w:val="single" w:sz="8" w:space="0" w:color="000000"/>
          <w:bottom w:val="single" w:sz="8" w:space="0" w:color="000000"/>
          <w:insideH w:val="single" w:sz="4" w:space="0" w:color="BFBFBF"/>
          <w:left w:val="nil"/>
          <w:right w:val="nil"/>
          <w:insideV w:val="nil"/>
        </w:tblBorders>
        <w:tblCellMar>
          <w:top w:w="40" w:type="dxa"/>
          <w:left w:w="70" w:type="dxa"/>
          <w:bottom w:w="40" w:type="dxa"/>
          <w:right w:w="70" w:type="dxa"/>
        </w:tblCellMar>
      </w:tblPr>
      <w:tblGrid>
        <w:gridCol w:w="1704"/>
        <w:gridCol w:w="3595"/>
        <w:gridCol w:w="4061"/>
      </w:tblGrid>
      <w:tr>
        <w:trPr>
          <w:tblHeader w:val="true"/>
          <w:cantSplit/>
          <w:tblHeader/>
        </w:trPr>
        <w:tc>
          <w:tcPr>
            <w:tcW w:w="1704" w:type="dxa"/>
            <w:tcBorders>
              <w:bottom w:val="single" w:sz="8" w:space="0" w:color="000000"/>
            </w:tcBorders>
          </w:tcPr>
          <w:p>
            <w:pPr>
              <w:pStyle w:val="Compact"/>
              <w:spacing w:before="0" w:after="0" w:line="240" w:lineRule="auto"/>
              <w:ind w:firstLine="0"/>
              <w:jc w:val="left"/>
            </w:pPr>
            <w:r>
              <w:rPr>
                <w:rFonts w:ascii="Times New Roman" w:hAnsi="Times New Roman"/>
                <w:b/>
                <w:sz w:val="18"/>
              </w:rPr>
              <w:t xml:space="preserve">Illustration</w:t>
            </w:r>
          </w:p>
        </w:tc>
        <w:tc>
          <w:tcPr>
            <w:tcW w:w="3595" w:type="dxa"/>
            <w:tcBorders>
              <w:bottom w:val="single" w:sz="8" w:space="0" w:color="000000"/>
            </w:tcBorders>
          </w:tcPr>
          <w:p>
            <w:pPr>
              <w:pStyle w:val="Compact"/>
              <w:spacing w:before="0" w:after="0" w:line="240" w:lineRule="auto"/>
              <w:ind w:firstLine="0"/>
              <w:jc w:val="center"/>
            </w:pPr>
            <w:r>
              <w:rPr>
                <w:rFonts w:ascii="Times New Roman" w:hAnsi="Times New Roman"/>
                <w:b/>
                <w:sz w:val="18"/>
              </w:rPr>
              <w:t xml:space="preserve">Parameters</w:t>
            </w:r>
          </w:p>
        </w:tc>
        <w:tc>
          <w:tcPr>
            <w:tcW w:w="4061" w:type="dxa"/>
            <w:tcBorders>
              <w:bottom w:val="single" w:sz="8" w:space="0" w:color="000000"/>
            </w:tcBorders>
          </w:tcPr>
          <w:p>
            <w:pPr>
              <w:pStyle w:val="Compact"/>
              <w:spacing w:before="0" w:after="0" w:line="240" w:lineRule="auto"/>
              <w:ind w:firstLine="0"/>
              <w:jc w:val="left"/>
            </w:pPr>
            <w:r>
              <w:rPr>
                <w:rFonts w:ascii="Times New Roman" w:hAnsi="Times New Roman"/>
                <w:b/>
                <w:sz w:val="18"/>
              </w:rPr>
              <w:t xml:space="preserve">Reported results</w:t>
            </w:r>
          </w:p>
        </w:tc>
      </w:tr>
      <w:tr>
        <w:trPr>
          <w:cantSplit/>
        </w:trPr>
        <w:tc>
          <w:tcPr>
            <w:tcW w:w="1704" w:type="dxa"/>
          </w:tcPr>
          <w:p>
            <w:pPr>
              <w:pStyle w:val="Compact"/>
              <w:spacing w:before="0" w:after="0" w:line="240" w:lineRule="auto"/>
              <w:ind w:firstLine="0"/>
              <w:jc w:val="left"/>
            </w:pPr>
            <w:r>
              <w:rPr>
                <w:rFonts w:ascii="Times New Roman" w:hAnsi="Times New Roman"/>
                <w:sz w:val="18"/>
              </w:rPr>
              <w:t xml:space="preserve">Section 4.4, Results 1 and 2</w:t>
            </w:r>
          </w:p>
        </w:tc>
        <w:tc>
          <w:tcPr>
            <w:tcW w:w="3595" w:type="dxa"/>
          </w:tcPr>
          <w:p>
            <w:pPr>
              <w:pStyle w:val="Compact"/>
              <w:spacing w:before="0" w:after="0" w:line="240" w:lineRule="auto"/>
              <w:ind w:firstLine="0"/>
              <w:jc w:val="center"/>
            </w:pPr>
            <m:oMath>
              <m:r>
                <m:t>q</m:t>
              </m:r>
              <m:r>
                <m:rPr>
                  <m:sty m:val="p"/>
                </m:rPr>
                <m:t>=</m:t>
              </m:r>
              <m:r>
                <m:t>0.8</m:t>
              </m:r>
            </m:oMath>
            <w:r>
              <w:rPr>
                <w:rFonts w:ascii="Times New Roman" w:hAnsi="Times New Roman"/>
                <w:sz w:val="18"/>
              </w:rPr>
              <w:t xml:space="preserve">,</w:t>
            </w:r>
            <w:r>
              <w:rPr>
                <w:rFonts w:ascii="Times New Roman" w:hAnsi="Times New Roman"/>
                <w:sz w:val="18"/>
              </w:rPr>
              <w:t xml:space="preserve"> </w:t>
            </w:r>
            <m:oMath>
              <m:r>
                <m:t>β</m:t>
              </m:r>
              <m:r>
                <m:rPr>
                  <m:sty m:val="p"/>
                </m:rPr>
                <m:t>=</m:t>
              </m:r>
              <m:r>
                <m:t>0.5</m:t>
              </m:r>
            </m:oMath>
            <w:r>
              <w:rPr>
                <w:rFonts w:ascii="Times New Roman" w:hAnsi="Times New Roman"/>
                <w:sz w:val="18"/>
              </w:rPr>
              <w:t xml:space="preserve">,</w:t>
            </w:r>
            <w:r>
              <w:rPr>
                <w:rFonts w:ascii="Times New Roman" w:hAnsi="Times New Roman"/>
                <w:sz w:val="18"/>
              </w:rPr>
              <w:t xml:space="preserve"> </w:t>
            </w:r>
            <m:oMath>
              <m:r>
                <m:t>φ</m:t>
              </m:r>
              <m:r>
                <m:rPr>
                  <m:sty m:val="p"/>
                </m:rPr>
                <m:t>=</m:t>
              </m:r>
              <m:r>
                <m:t>0.6</m:t>
              </m:r>
            </m:oMath>
            <w:r>
              <w:rPr>
                <w:rFonts w:ascii="Times New Roman" w:hAnsi="Times New Roman"/>
                <w:sz w:val="18"/>
              </w:rPr>
              <w:t xml:space="preserve">,</w:t>
            </w:r>
            <w:r>
              <w:rPr>
                <w:rFonts w:ascii="Times New Roman" w:hAnsi="Times New Roman"/>
                <w:sz w:val="18"/>
              </w:rPr>
              <w:t xml:space="preserve"> </w:t>
            </w:r>
            <m:oMath>
              <m:r>
                <m:t>α</m:t>
              </m:r>
              <m:r>
                <m:rPr>
                  <m:sty m:val="p"/>
                </m:rPr>
                <m:t>=</m:t>
              </m:r>
              <m:r>
                <m:t>0.3</m:t>
              </m:r>
            </m:oMath>
            <w:r>
              <w:rPr>
                <w:rFonts w:ascii="Times New Roman" w:hAnsi="Times New Roman"/>
                <w:sz w:val="18"/>
              </w:rPr>
              <w:t xml:space="preserve">,</w:t>
            </w:r>
            <w:r>
              <w:rPr>
                <w:rFonts w:ascii="Times New Roman" w:hAnsi="Times New Roman"/>
                <w:sz w:val="18"/>
              </w:rPr>
              <w:t xml:space="preserve"> </w:t>
            </w:r>
            <m:oMath>
              <m:r>
                <m:t>η</m:t>
              </m:r>
              <m:r>
                <m:rPr>
                  <m:sty m:val="p"/>
                </m:rPr>
                <m:t>=</m:t>
              </m:r>
              <m:r>
                <m:t>0.5</m:t>
              </m:r>
            </m:oMath>
            <w:r>
              <w:rPr>
                <w:rFonts w:ascii="Times New Roman" w:hAnsi="Times New Roman"/>
                <w:sz w:val="18"/>
              </w:rPr>
              <w:t xml:space="preserve">,</w:t>
            </w:r>
            <w:r>
              <w:rPr>
                <w:rFonts w:ascii="Times New Roman" w:hAnsi="Times New Roman"/>
                <w:sz w:val="18"/>
              </w:rPr>
              <w:t xml:space="preserve"> </w:t>
            </w:r>
            <m:oMath>
              <m:r>
                <m:t>λ</m:t>
              </m:r>
              <m:r>
                <m:rPr>
                  <m:sty m:val="p"/>
                </m:rPr>
                <m:t>=</m:t>
              </m:r>
              <m:r>
                <m:t>1</m:t>
              </m:r>
            </m:oMath>
            <w:r>
              <w:rPr>
                <w:rFonts w:ascii="Times New Roman" w:hAnsi="Times New Roman"/>
                <w:sz w:val="18"/>
              </w:rPr>
              <w:t xml:space="preserve">,</w:t>
            </w:r>
            <w:r>
              <w:rPr>
                <w:rFonts w:ascii="Times New Roman" w:hAnsi="Times New Roman"/>
                <w:sz w:val="18"/>
              </w:rPr>
              <w:t xml:space="preserve"> </w:t>
            </w:r>
            <m:oMath>
              <m:r>
                <m:t>r</m:t>
              </m:r>
              <m:r>
                <m:rPr>
                  <m:sty m:val="p"/>
                </m:rPr>
                <m:t>=</m:t>
              </m:r>
              <m:r>
                <m:t>0.4</m:t>
              </m:r>
              <m:r>
                <m:t>a</m:t>
              </m:r>
            </m:oMath>
            <w:r>
              <w:rPr>
                <w:rFonts w:ascii="Times New Roman" w:hAnsi="Times New Roman"/>
                <w:sz w:val="18"/>
              </w:rPr>
              <w:t xml:space="preserve">,</w:t>
            </w:r>
            <w:r>
              <w:rPr>
                <w:rFonts w:ascii="Times New Roman" w:hAnsi="Times New Roman"/>
                <w:sz w:val="18"/>
              </w:rPr>
              <w:t xml:space="preserve"> </w:t>
            </w:r>
            <m:oMath>
              <m:r>
                <m:t>k</m:t>
              </m:r>
              <m:r>
                <m:rPr>
                  <m:sty m:val="p"/>
                </m:rPr>
                <m:t>∼</m:t>
              </m:r>
              <m:r>
                <m:t>U</m:t>
              </m:r>
              <m:d>
                <m:dPr>
                  <m:begChr m:val="["/>
                  <m:endChr m:val="]"/>
                  <m:sepChr m:val=""/>
                  <m:grow/>
                </m:dPr>
                <m:e>
                  <m:r>
                    <m:t>0</m:t>
                  </m:r>
                  <m:r>
                    <m:rPr>
                      <m:sty m:val="p"/>
                    </m:rPr>
                    <m:t>,</m:t>
                  </m:r>
                  <m:r>
                    <m:t>0.6</m:t>
                  </m:r>
                  <m:r>
                    <m:t>a</m:t>
                  </m:r>
                </m:e>
              </m:d>
            </m:oMath>
            <w:r>
              <w:rPr>
                <w:rFonts w:ascii="Times New Roman" w:hAnsi="Times New Roman"/>
                <w:sz w:val="18"/>
              </w:rPr>
              <w:t xml:space="preserve">,</w:t>
            </w:r>
            <w:r>
              <w:rPr>
                <w:rFonts w:ascii="Times New Roman" w:hAnsi="Times New Roman"/>
                <w:sz w:val="18"/>
              </w:rPr>
              <w:t xml:space="preserve"> </w:t>
            </w:r>
            <m:oMath>
              <m:r>
                <m:t>R</m:t>
              </m:r>
            </m:oMath>
            <w:r>
              <w:rPr>
                <w:rFonts w:ascii="Times New Roman" w:hAnsi="Times New Roman"/>
                <w:sz w:val="18"/>
              </w:rPr>
              <w:t xml:space="preserve"> </w:t>
            </w:r>
            <w:r>
              <w:rPr>
                <w:rFonts w:ascii="Times New Roman" w:hAnsi="Times New Roman"/>
                <w:sz w:val="18"/>
              </w:rPr>
              <w:t xml:space="preserve">lognormal with median</w:t>
            </w:r>
            <w:r>
              <w:rPr>
                <w:rFonts w:ascii="Times New Roman" w:hAnsi="Times New Roman"/>
                <w:sz w:val="18"/>
              </w:rPr>
              <w:t xml:space="preserve"> </w:t>
            </w:r>
            <m:oMath>
              <m:r>
                <m:t>v</m:t>
              </m:r>
              <m:r>
                <m:t>a</m:t>
              </m:r>
            </m:oMath>
            <w:r>
              <w:rPr>
                <w:rFonts w:ascii="Times New Roman" w:hAnsi="Times New Roman"/>
                <w:sz w:val="18"/>
              </w:rPr>
              <w:t xml:space="preserve"> </w:t>
            </w:r>
            <w:r>
              <w:rPr>
                <w:rFonts w:ascii="Times New Roman" w:hAnsi="Times New Roman"/>
                <w:sz w:val="18"/>
              </w:rPr>
              <w:t xml:space="preserve">and log-dispersion</w:t>
            </w:r>
            <w:r>
              <w:rPr>
                <w:rFonts w:ascii="Times New Roman" w:hAnsi="Times New Roman"/>
                <w:sz w:val="18"/>
              </w:rPr>
              <w:t xml:space="preserve"> </w:t>
            </w:r>
            <m:oMath>
              <m:r>
                <m:t>0.79</m:t>
              </m:r>
            </m:oMath>
            <w:r>
              <w:rPr>
                <w:rFonts w:ascii="Times New Roman" w:hAnsi="Times New Roman"/>
                <w:sz w:val="18"/>
              </w:rPr>
              <w:t xml:space="preserve">,</w:t>
            </w:r>
            <w:r>
              <w:rPr>
                <w:rFonts w:ascii="Times New Roman" w:hAnsi="Times New Roman"/>
                <w:sz w:val="18"/>
              </w:rPr>
              <w:t xml:space="preserve"> </w:t>
            </w:r>
            <m:oMath>
              <m:r>
                <m:t>σ</m:t>
              </m:r>
              <m:r>
                <m:rPr>
                  <m:sty m:val="p"/>
                </m:rPr>
                <m:t>=</m:t>
              </m:r>
              <m:r>
                <m:t>0.5</m:t>
              </m:r>
            </m:oMath>
            <w:r>
              <w:rPr>
                <w:rFonts w:ascii="Times New Roman" w:hAnsi="Times New Roman"/>
                <w:sz w:val="18"/>
              </w:rPr>
              <w:t xml:space="preserve">,</w:t>
            </w:r>
            <w:r>
              <w:rPr>
                <w:rFonts w:ascii="Times New Roman" w:hAnsi="Times New Roman"/>
                <w:sz w:val="18"/>
              </w:rPr>
              <w:t xml:space="preserve"> </w:t>
            </w:r>
            <m:oMath>
              <m:r>
                <m:t>δ</m:t>
              </m:r>
              <m:r>
                <m:rPr>
                  <m:sty m:val="p"/>
                </m:rPr>
                <m:t>=</m:t>
              </m:r>
              <m:r>
                <m:t>1</m:t>
              </m:r>
            </m:oMath>
          </w:p>
        </w:tc>
        <w:tc>
          <w:tcPr>
            <w:tcW w:w="4061" w:type="dxa"/>
          </w:tcPr>
          <w:p>
            <w:pPr>
              <w:pStyle w:val="Compact"/>
              <w:spacing w:before="0" w:after="0" w:line="240" w:lineRule="auto"/>
              <w:ind w:firstLine="0"/>
              <w:jc w:val="left"/>
            </w:pPr>
            <w:r>
              <w:rPr>
                <w:rFonts w:ascii="Times New Roman" w:hAnsi="Times New Roman"/>
                <w:sz w:val="18"/>
              </w:rPr>
              <w:t xml:space="preserve">Price effect</w:t>
            </w:r>
            <w:r>
              <w:rPr>
                <w:rFonts w:ascii="Times New Roman" w:hAnsi="Times New Roman"/>
                <w:sz w:val="18"/>
              </w:rPr>
              <w:t xml:space="preserve"> </w:t>
            </w:r>
            <m:oMath>
              <m:r>
                <m:rPr>
                  <m:sty m:val="p"/>
                </m:rPr>
                <m:t>−</m:t>
              </m:r>
              <m:r>
                <m:t>0.24</m:t>
              </m:r>
            </m:oMath>
            <w:r>
              <w:rPr>
                <w:rFonts w:ascii="Times New Roman" w:hAnsi="Times New Roman"/>
                <w:sz w:val="18"/>
              </w:rPr>
              <w:t xml:space="preserve">; wedge</w:t>
            </w:r>
            <w:r>
              <w:rPr>
                <w:rFonts w:ascii="Times New Roman" w:hAnsi="Times New Roman"/>
                <w:sz w:val="18"/>
              </w:rPr>
              <w:t xml:space="preserve"> </w:t>
            </w:r>
            <m:oMath>
              <m:r>
                <m:rPr>
                  <m:sty m:val="p"/>
                </m:rPr>
                <m:t>+</m:t>
              </m:r>
              <m:r>
                <m:t>0.32</m:t>
              </m:r>
            </m:oMath>
            <w:r>
              <w:rPr>
                <w:rFonts w:ascii="Times New Roman" w:hAnsi="Times New Roman"/>
                <w:sz w:val="18"/>
              </w:rPr>
              <w:t xml:space="preserve">; debt</w:t>
            </w:r>
            <w:r>
              <w:rPr>
                <w:rFonts w:ascii="Times New Roman" w:hAnsi="Times New Roman"/>
                <w:sz w:val="18"/>
              </w:rPr>
              <w:t xml:space="preserve"> </w:t>
            </w:r>
            <m:oMath>
              <m:r>
                <m:t>0.50</m:t>
              </m:r>
              <m:r>
                <m:rPr>
                  <m:sty m:val="p"/>
                </m:rPr>
                <m:t>→</m:t>
              </m:r>
              <m:r>
                <m:t>0.58</m:t>
              </m:r>
            </m:oMath>
            <w:r>
              <w:rPr>
                <w:rFonts w:ascii="Times New Roman" w:hAnsi="Times New Roman"/>
                <w:sz w:val="18"/>
              </w:rPr>
              <w:t xml:space="preserve">; rational acceleration matches at</w:t>
            </w:r>
            <w:r>
              <w:rPr>
                <w:rFonts w:ascii="Times New Roman" w:hAnsi="Times New Roman"/>
                <w:sz w:val="18"/>
              </w:rPr>
              <w:t xml:space="preserve"> </w:t>
            </w:r>
            <m:oMath>
              <m:sSub>
                <m:e>
                  <m:r>
                    <m:t>v</m:t>
                  </m:r>
                </m:e>
                <m:sub>
                  <m:r>
                    <m:t>1</m:t>
                  </m:r>
                </m:sub>
              </m:sSub>
              <m:r>
                <m:rPr>
                  <m:sty m:val="p"/>
                </m:rPr>
                <m:t>=</m:t>
              </m:r>
              <m:r>
                <m:t>2.9</m:t>
              </m:r>
              <m:sSub>
                <m:e>
                  <m:r>
                    <m:t>v</m:t>
                  </m:r>
                </m:e>
                <m:sub>
                  <m:r>
                    <m:t>0</m:t>
                  </m:r>
                </m:sub>
              </m:sSub>
            </m:oMath>
            <w:r>
              <w:rPr>
                <w:rFonts w:ascii="Times New Roman" w:hAnsi="Times New Roman"/>
                <w:sz w:val="18"/>
              </w:rPr>
              <w:t xml:space="preserve">; self-admitted share</w:t>
            </w:r>
            <w:r>
              <w:rPr>
                <w:rFonts w:ascii="Times New Roman" w:hAnsi="Times New Roman"/>
                <w:sz w:val="18"/>
              </w:rPr>
              <w:t xml:space="preserve"> </w:t>
            </w:r>
            <m:oMath>
              <m:r>
                <m:t>0.33</m:t>
              </m:r>
            </m:oMath>
            <w:r>
              <w:rPr>
                <w:rFonts w:ascii="Times New Roman" w:hAnsi="Times New Roman"/>
                <w:sz w:val="18"/>
              </w:rPr>
              <w:t xml:space="preserve"> </w:t>
            </w:r>
            <w:r>
              <w:rPr>
                <w:rFonts w:ascii="Times New Roman" w:hAnsi="Times New Roman"/>
                <w:sz w:val="18"/>
              </w:rPr>
              <w:t xml:space="preserve">(</w:t>
            </w:r>
            <m:oMath>
              <m:r>
                <m:t>σ</m:t>
              </m:r>
              <m:r>
                <m:rPr>
                  <m:sty m:val="p"/>
                </m:rPr>
                <m:t>=</m:t>
              </m:r>
              <m:r>
                <m:t>0.5</m:t>
              </m:r>
            </m:oMath>
            <w:r>
              <w:rPr>
                <w:rFonts w:ascii="Times New Roman" w:hAnsi="Times New Roman"/>
                <w:sz w:val="18"/>
              </w:rPr>
              <w:t xml:space="preserve"> </w:t>
            </w:r>
            <w:r>
              <w:rPr>
                <w:rFonts w:ascii="Times New Roman" w:hAnsi="Times New Roman"/>
                <w:sz w:val="18"/>
              </w:rPr>
              <w:t xml:space="preserve">in the benchmark); possession effect</w:t>
            </w:r>
            <w:r>
              <w:rPr>
                <w:rFonts w:ascii="Times New Roman" w:hAnsi="Times New Roman"/>
                <w:sz w:val="18"/>
              </w:rPr>
              <w:t xml:space="preserve"> </w:t>
            </w:r>
            <m:oMath>
              <m:r>
                <m:t>0.31</m:t>
              </m:r>
            </m:oMath>
            <w:r>
              <w:rPr>
                <w:rFonts w:ascii="Times New Roman" w:hAnsi="Times New Roman"/>
                <w:sz w:val="18"/>
              </w:rPr>
              <w:t xml:space="preserve">; lapse rate</w:t>
            </w:r>
            <w:r>
              <w:rPr>
                <w:rFonts w:ascii="Times New Roman" w:hAnsi="Times New Roman"/>
                <w:sz w:val="18"/>
              </w:rPr>
              <w:t xml:space="preserve"> </w:t>
            </w:r>
            <m:oMath>
              <m:r>
                <m:t>0.21</m:t>
              </m:r>
            </m:oMath>
            <w:r>
              <w:rPr>
                <w:rFonts w:ascii="Times New Roman" w:hAnsi="Times New Roman"/>
                <w:sz w:val="18"/>
              </w:rPr>
              <w:t xml:space="preserve"> </w:t>
            </w:r>
            <w:r>
              <w:rPr>
                <w:rFonts w:ascii="Times New Roman" w:hAnsi="Times New Roman"/>
                <w:sz w:val="18"/>
              </w:rPr>
              <w:t xml:space="preserve">(joint probability that the artifact is E and a plan lapses; conditional on a detected E it is</w:t>
            </w:r>
            <w:r>
              <w:rPr>
                <w:rFonts w:ascii="Times New Roman" w:hAnsi="Times New Roman"/>
                <w:sz w:val="18"/>
              </w:rPr>
              <w:t xml:space="preserve"> </w:t>
            </w:r>
            <m:oMath>
              <m:r>
                <m:t>0.27</m:t>
              </m:r>
            </m:oMath>
            <w:r>
              <w:rPr>
                <w:rFonts w:ascii="Times New Roman" w:hAnsi="Times New Roman"/>
                <w:sz w:val="18"/>
              </w:rPr>
              <w:t xml:space="preserve">); with</w:t>
            </w:r>
            <w:r>
              <w:rPr>
                <w:rFonts w:ascii="Times New Roman" w:hAnsi="Times New Roman"/>
                <w:sz w:val="18"/>
              </w:rPr>
              <w:t xml:space="preserve"> </w:t>
            </w:r>
            <m:oMath>
              <m:r>
                <m:t>λ</m:t>
              </m:r>
              <m:r>
                <m:rPr>
                  <m:sty m:val="p"/>
                </m:rPr>
                <m:t>=</m:t>
              </m:r>
              <m:r>
                <m:t>1.8</m:t>
              </m:r>
            </m:oMath>
            <w:r>
              <w:rPr>
                <w:rFonts w:ascii="Times New Roman" w:hAnsi="Times New Roman"/>
                <w:sz w:val="18"/>
              </w:rPr>
              <w:t xml:space="preserve"> </w:t>
            </w:r>
            <w:r>
              <w:rPr>
                <w:rFonts w:ascii="Times New Roman" w:hAnsi="Times New Roman"/>
                <w:sz w:val="18"/>
              </w:rPr>
              <w:t xml:space="preserve">alone, possession effect</w:t>
            </w:r>
            <w:r>
              <w:rPr>
                <w:rFonts w:ascii="Times New Roman" w:hAnsi="Times New Roman"/>
                <w:sz w:val="18"/>
              </w:rPr>
              <w:t xml:space="preserve"> </w:t>
            </w:r>
            <m:oMath>
              <m:r>
                <m:t>0.27</m:t>
              </m:r>
            </m:oMath>
          </w:p>
        </w:tc>
      </w:tr>
      <w:tr>
        <w:trPr>
          <w:cantSplit/>
        </w:trPr>
        <w:tc>
          <w:tcPr>
            <w:tcW w:w="1704" w:type="dxa"/>
          </w:tcPr>
          <w:p>
            <w:pPr>
              <w:pStyle w:val="Compact"/>
              <w:spacing w:before="0" w:after="0" w:line="240" w:lineRule="auto"/>
              <w:ind w:firstLine="0"/>
              <w:jc w:val="left"/>
            </w:pPr>
            <w:r>
              <w:rPr>
                <w:rFonts w:ascii="Times New Roman" w:hAnsi="Times New Roman"/>
                <w:sz w:val="18"/>
              </w:rPr>
              <w:t xml:space="preserve">Result 3</w:t>
            </w:r>
          </w:p>
        </w:tc>
        <w:tc>
          <w:tcPr>
            <w:tcW w:w="3595" w:type="dxa"/>
          </w:tcPr>
          <w:p>
            <w:pPr>
              <w:pStyle w:val="Compact"/>
              <w:spacing w:before="0" w:after="0" w:line="240" w:lineRule="auto"/>
              <w:ind w:firstLine="0"/>
              <w:jc w:val="center"/>
            </w:pPr>
            <m:oMath>
              <m:r>
                <m:t>K</m:t>
              </m:r>
              <m:r>
                <m:rPr>
                  <m:sty m:val="p"/>
                </m:rPr>
                <m:t>=</m:t>
              </m:r>
              <m:r>
                <m:t>0.3</m:t>
              </m:r>
            </m:oMath>
            <w:r>
              <w:rPr>
                <w:rFonts w:ascii="Times New Roman" w:hAnsi="Times New Roman"/>
                <w:sz w:val="18"/>
              </w:rPr>
              <w:t xml:space="preserve">,</w:t>
            </w:r>
            <w:r>
              <w:rPr>
                <w:rFonts w:ascii="Times New Roman" w:hAnsi="Times New Roman"/>
                <w:sz w:val="18"/>
              </w:rPr>
              <w:t xml:space="preserve"> </w:t>
            </w:r>
            <m:oMath>
              <m:r>
                <m:t>B</m:t>
              </m:r>
              <m:r>
                <m:rPr>
                  <m:sty m:val="p"/>
                </m:rPr>
                <m:t>=</m:t>
              </m:r>
              <m:r>
                <m:t>1</m:t>
              </m:r>
            </m:oMath>
            <w:r>
              <w:rPr>
                <w:rFonts w:ascii="Times New Roman" w:hAnsi="Times New Roman"/>
                <w:sz w:val="18"/>
              </w:rPr>
              <w:t xml:space="preserve">,</w:t>
            </w:r>
            <w:r>
              <w:rPr>
                <w:rFonts w:ascii="Times New Roman" w:hAnsi="Times New Roman"/>
                <w:sz w:val="18"/>
              </w:rPr>
              <w:t xml:space="preserve"> </w:t>
            </w:r>
            <m:oMath>
              <m:r>
                <m:t>η</m:t>
              </m:r>
              <m:r>
                <m:rPr>
                  <m:sty m:val="p"/>
                </m:rPr>
                <m:t>=</m:t>
              </m:r>
              <m:r>
                <m:t>0.5</m:t>
              </m:r>
            </m:oMath>
            <w:r>
              <w:rPr>
                <w:rFonts w:ascii="Times New Roman" w:hAnsi="Times New Roman"/>
                <w:sz w:val="18"/>
              </w:rPr>
              <w:t xml:space="preserve">,</w:t>
            </w:r>
            <w:r>
              <w:rPr>
                <w:rFonts w:ascii="Times New Roman" w:hAnsi="Times New Roman"/>
                <w:sz w:val="18"/>
              </w:rPr>
              <w:t xml:space="preserve"> </w:t>
            </w:r>
            <m:oMath>
              <m:r>
                <m:t>v</m:t>
              </m:r>
              <m:r>
                <m:rPr>
                  <m:sty m:val="p"/>
                </m:rPr>
                <m:t>=</m:t>
              </m:r>
              <m:r>
                <m:t>1</m:t>
              </m:r>
            </m:oMath>
            <w:r>
              <w:rPr>
                <w:rFonts w:ascii="Times New Roman" w:hAnsi="Times New Roman"/>
                <w:sz w:val="18"/>
              </w:rPr>
              <w:t xml:space="preserve">;</w:t>
            </w:r>
            <w:r>
              <w:rPr>
                <w:rFonts w:ascii="Times New Roman" w:hAnsi="Times New Roman"/>
                <w:sz w:val="18"/>
              </w:rPr>
              <w:t xml:space="preserve"> </w:t>
            </w:r>
            <m:oMath>
              <m:d>
                <m:dPr>
                  <m:begChr m:val="("/>
                  <m:endChr m:val=")"/>
                  <m:sepChr m:val=""/>
                  <m:grow/>
                </m:dPr>
                <m:e>
                  <m:r>
                    <m:t>φ</m:t>
                  </m:r>
                  <m:r>
                    <m:rPr>
                      <m:sty m:val="p"/>
                    </m:rPr>
                    <m:t>,</m:t>
                  </m:r>
                  <m:r>
                    <m:t>α</m:t>
                  </m:r>
                </m:e>
              </m:d>
              <m:r>
                <m:rPr>
                  <m:sty m:val="p"/>
                </m:rPr>
                <m:t>=</m:t>
              </m:r>
              <m:d>
                <m:dPr>
                  <m:begChr m:val="("/>
                  <m:endChr m:val=")"/>
                  <m:sepChr m:val=""/>
                  <m:grow/>
                </m:dPr>
                <m:e>
                  <m:r>
                    <m:t>1</m:t>
                  </m:r>
                  <m:r>
                    <m:rPr>
                      <m:sty m:val="p"/>
                    </m:rPr>
                    <m:t>,</m:t>
                  </m:r>
                  <m:r>
                    <m:t>0</m:t>
                  </m:r>
                </m:e>
              </m:d>
              <m:r>
                <m:rPr>
                  <m:sty m:val="p"/>
                </m:rPr>
                <m:t>,</m:t>
              </m:r>
              <m:d>
                <m:dPr>
                  <m:begChr m:val="("/>
                  <m:endChr m:val=")"/>
                  <m:sepChr m:val=""/>
                  <m:grow/>
                </m:dPr>
                <m:e>
                  <m:r>
                    <m:t>0.6</m:t>
                  </m:r>
                  <m:r>
                    <m:rPr>
                      <m:sty m:val="p"/>
                    </m:rPr>
                    <m:t>,</m:t>
                  </m:r>
                  <m:r>
                    <m:t>0</m:t>
                  </m:r>
                </m:e>
              </m:d>
              <m:r>
                <m:rPr>
                  <m:sty m:val="p"/>
                </m:rPr>
                <m:t>,</m:t>
              </m:r>
              <m:d>
                <m:dPr>
                  <m:begChr m:val="("/>
                  <m:endChr m:val=")"/>
                  <m:sepChr m:val=""/>
                  <m:grow/>
                </m:dPr>
                <m:e>
                  <m:r>
                    <m:t>0.6</m:t>
                  </m:r>
                  <m:r>
                    <m:rPr>
                      <m:sty m:val="p"/>
                    </m:rPr>
                    <m:t>,</m:t>
                  </m:r>
                  <m:r>
                    <m:t>0.6</m:t>
                  </m:r>
                </m:e>
              </m:d>
            </m:oMath>
          </w:p>
        </w:tc>
        <w:tc>
          <w:tcPr>
            <w:tcW w:w="4061" w:type="dxa"/>
          </w:tcPr>
          <w:p>
            <w:pPr>
              <w:pStyle w:val="Compact"/>
              <w:spacing w:before="0" w:after="0" w:line="240" w:lineRule="auto"/>
              <w:ind w:firstLine="0"/>
              <w:jc w:val="left"/>
            </w:pPr>
            <m:oMath>
              <m:acc>
                <m:accPr>
                  <m:chr m:val="̂"/>
                </m:accPr>
                <m:e>
                  <m:r>
                    <m:t>q</m:t>
                  </m:r>
                </m:e>
              </m:acc>
              <m:r>
                <m:rPr>
                  <m:sty m:val="p"/>
                </m:rPr>
                <m:t>=</m:t>
              </m:r>
              <m:r>
                <m:t>0.6</m:t>
              </m:r>
            </m:oMath>
            <w:r>
              <w:rPr>
                <w:rFonts w:ascii="Times New Roman" w:hAnsi="Times New Roman"/>
                <w:sz w:val="18"/>
              </w:rPr>
              <w:t xml:space="preserve"> </w:t>
            </w:r>
            <w:r>
              <w:rPr>
                <w:rFonts w:ascii="Times New Roman" w:hAnsi="Times New Roman"/>
                <w:sz w:val="18"/>
              </w:rPr>
              <w:t xml:space="preserve">for</w:t>
            </w:r>
            <w:r>
              <w:rPr>
                <w:rFonts w:ascii="Times New Roman" w:hAnsi="Times New Roman"/>
                <w:sz w:val="18"/>
              </w:rPr>
              <w:t xml:space="preserve"> </w:t>
            </w:r>
            <m:oMath>
              <m:r>
                <m:t>φ</m:t>
              </m:r>
              <m:r>
                <m:rPr>
                  <m:sty m:val="p"/>
                </m:rPr>
                <m:t>=</m:t>
              </m:r>
              <m:r>
                <m:t>1</m:t>
              </m:r>
            </m:oMath>
            <w:r>
              <w:rPr>
                <w:rFonts w:ascii="Times New Roman" w:hAnsi="Times New Roman"/>
                <w:sz w:val="18"/>
              </w:rPr>
              <w:t xml:space="preserve">; peak of</w:t>
            </w:r>
            <w:r>
              <w:rPr>
                <w:rFonts w:ascii="Times New Roman" w:hAnsi="Times New Roman"/>
                <w:sz w:val="18"/>
              </w:rPr>
              <w:t xml:space="preserve"> </w:t>
            </w:r>
            <m:oMath>
              <m:r>
                <m:t>D</m:t>
              </m:r>
            </m:oMath>
            <w:r>
              <w:rPr>
                <w:rFonts w:ascii="Times New Roman" w:hAnsi="Times New Roman"/>
                <w:sz w:val="18"/>
              </w:rPr>
              <w:t xml:space="preserve"> </w:t>
            </w:r>
            <w:r>
              <w:rPr>
                <w:rFonts w:ascii="Times New Roman" w:hAnsi="Times New Roman"/>
                <w:sz w:val="18"/>
              </w:rPr>
              <w:t xml:space="preserve">at</w:t>
            </w:r>
            <w:r>
              <w:rPr>
                <w:rFonts w:ascii="Times New Roman" w:hAnsi="Times New Roman"/>
                <w:sz w:val="18"/>
              </w:rPr>
              <w:t xml:space="preserve"> </w:t>
            </w:r>
            <m:oMath>
              <m:sSup>
                <m:e>
                  <m:r>
                    <m:t>q</m:t>
                  </m:r>
                </m:e>
                <m:sup>
                  <m:r>
                    <m:rPr>
                      <m:sty m:val="p"/>
                    </m:rPr>
                    <m:t>*</m:t>
                  </m:r>
                </m:sup>
              </m:sSup>
              <m:r>
                <m:rPr>
                  <m:sty m:val="p"/>
                </m:rPr>
                <m:t>=</m:t>
              </m:r>
              <m:acc>
                <m:accPr>
                  <m:chr m:val="̂"/>
                </m:accPr>
                <m:e>
                  <m:r>
                    <m:t>q</m:t>
                  </m:r>
                </m:e>
              </m:acc>
              <m:r>
                <m:rPr>
                  <m:sty m:val="p"/>
                </m:rPr>
                <m:t>/</m:t>
              </m:r>
              <m:d>
                <m:dPr>
                  <m:begChr m:val="["/>
                  <m:endChr m:val="]"/>
                  <m:sepChr m:val=""/>
                  <m:grow/>
                </m:dPr>
                <m:e>
                  <m:r>
                    <m:t>2</m:t>
                  </m:r>
                  <m:d>
                    <m:dPr>
                      <m:begChr m:val="("/>
                      <m:endChr m:val=")"/>
                      <m:sepChr m:val=""/>
                      <m:grow/>
                    </m:dPr>
                    <m:e>
                      <m:r>
                        <m:t>1</m:t>
                      </m:r>
                      <m:r>
                        <m:rPr>
                          <m:sty m:val="p"/>
                        </m:rPr>
                        <m:t>−</m:t>
                      </m:r>
                      <m:r>
                        <m:t>α</m:t>
                      </m:r>
                    </m:e>
                  </m:d>
                </m:e>
              </m:d>
            </m:oMath>
          </w:p>
        </w:tc>
      </w:tr>
      <w:tr>
        <w:trPr>
          <w:cantSplit/>
        </w:trPr>
        <w:tc>
          <w:tcPr>
            <w:tcW w:w="1704" w:type="dxa"/>
          </w:tcPr>
          <w:p>
            <w:pPr>
              <w:pStyle w:val="Compact"/>
              <w:spacing w:before="0" w:after="0" w:line="240" w:lineRule="auto"/>
              <w:ind w:firstLine="0"/>
              <w:jc w:val="left"/>
            </w:pPr>
            <w:r>
              <w:rPr>
                <w:rFonts w:ascii="Times New Roman" w:hAnsi="Times New Roman"/>
                <w:sz w:val="18"/>
              </w:rPr>
              <w:t xml:space="preserve">Result 4</w:t>
            </w:r>
          </w:p>
        </w:tc>
        <w:tc>
          <w:tcPr>
            <w:tcW w:w="3595" w:type="dxa"/>
          </w:tcPr>
          <w:p>
            <w:pPr>
              <w:pStyle w:val="Compact"/>
              <w:spacing w:before="0" w:after="0" w:line="240" w:lineRule="auto"/>
              <w:ind w:firstLine="0"/>
              <w:jc w:val="center"/>
            </w:pPr>
            <m:oMath>
              <m:r>
                <m:t>n</m:t>
              </m:r>
              <m:r>
                <m:rPr>
                  <m:sty m:val="p"/>
                </m:rPr>
                <m:t>=</m:t>
              </m:r>
              <m:r>
                <m:t>1</m:t>
              </m:r>
            </m:oMath>
            <w:r>
              <w:rPr>
                <w:rFonts w:ascii="Times New Roman" w:hAnsi="Times New Roman"/>
                <w:sz w:val="18"/>
              </w:rPr>
              <w:t xml:space="preserve">,</w:t>
            </w:r>
            <w:r>
              <w:rPr>
                <w:rFonts w:ascii="Times New Roman" w:hAnsi="Times New Roman"/>
                <w:sz w:val="18"/>
              </w:rPr>
              <w:t xml:space="preserve"> </w:t>
            </w:r>
            <m:oMath>
              <m:r>
                <m:t>q</m:t>
              </m:r>
              <m:r>
                <m:rPr>
                  <m:sty m:val="p"/>
                </m:rPr>
                <m:t>=</m:t>
              </m:r>
              <m:r>
                <m:t>0.5</m:t>
              </m:r>
            </m:oMath>
            <w:r>
              <w:rPr>
                <w:rFonts w:ascii="Times New Roman" w:hAnsi="Times New Roman"/>
                <w:sz w:val="18"/>
              </w:rPr>
              <w:t xml:space="preserve">,</w:t>
            </w:r>
            <w:r>
              <w:rPr>
                <w:rFonts w:ascii="Times New Roman" w:hAnsi="Times New Roman"/>
                <w:sz w:val="18"/>
              </w:rPr>
              <w:t xml:space="preserve"> </w:t>
            </w:r>
            <m:oMath>
              <m:r>
                <m:t>p</m:t>
              </m:r>
              <m:r>
                <m:rPr>
                  <m:sty m:val="p"/>
                </m:rPr>
                <m:t>=</m:t>
              </m:r>
              <m:r>
                <m:t>0.9</m:t>
              </m:r>
            </m:oMath>
            <w:r>
              <w:rPr>
                <w:rFonts w:ascii="Times New Roman" w:hAnsi="Times New Roman"/>
                <w:sz w:val="18"/>
              </w:rPr>
              <w:t xml:space="preserve">,</w:t>
            </w:r>
            <w:r>
              <w:rPr>
                <w:rFonts w:ascii="Times New Roman" w:hAnsi="Times New Roman"/>
                <w:sz w:val="18"/>
              </w:rPr>
              <w:t xml:space="preserve"> </w:t>
            </w:r>
            <m:oMath>
              <m:r>
                <m:t>α</m:t>
              </m:r>
              <m:r>
                <m:rPr>
                  <m:sty m:val="p"/>
                </m:rPr>
                <m:t>=</m:t>
              </m:r>
              <m:r>
                <m:t>0</m:t>
              </m:r>
            </m:oMath>
            <w:r>
              <w:rPr>
                <w:rFonts w:ascii="Times New Roman" w:hAnsi="Times New Roman"/>
                <w:sz w:val="18"/>
              </w:rPr>
              <w:t xml:space="preserve">,</w:t>
            </w:r>
            <w:r>
              <w:rPr>
                <w:rFonts w:ascii="Times New Roman" w:hAnsi="Times New Roman"/>
                <w:sz w:val="18"/>
              </w:rPr>
              <w:t xml:space="preserve"> </w:t>
            </w:r>
            <m:oMath>
              <m:sSub>
                <m:e>
                  <m:r>
                    <m:t>r</m:t>
                  </m:r>
                </m:e>
                <m:sub>
                  <m:r>
                    <m:t>0</m:t>
                  </m:r>
                </m:sub>
              </m:sSub>
              <m:r>
                <m:rPr>
                  <m:sty m:val="p"/>
                </m:rPr>
                <m:t>=</m:t>
              </m:r>
              <m:r>
                <m:t>0.3</m:t>
              </m:r>
            </m:oMath>
            <w:r>
              <w:rPr>
                <w:rFonts w:ascii="Times New Roman" w:hAnsi="Times New Roman"/>
                <w:sz w:val="18"/>
              </w:rPr>
              <w:t xml:space="preserve">,</w:t>
            </w:r>
            <w:r>
              <w:rPr>
                <w:rFonts w:ascii="Times New Roman" w:hAnsi="Times New Roman"/>
                <w:sz w:val="18"/>
              </w:rPr>
              <w:t xml:space="preserve"> </w:t>
            </w:r>
            <m:oMath>
              <m:r>
                <m:t>γ</m:t>
              </m:r>
              <m:r>
                <m:rPr>
                  <m:sty m:val="p"/>
                </m:rPr>
                <m:t>=</m:t>
              </m:r>
              <m:r>
                <m:t>3</m:t>
              </m:r>
            </m:oMath>
            <w:r>
              <w:rPr>
                <w:rFonts w:ascii="Times New Roman" w:hAnsi="Times New Roman"/>
                <w:sz w:val="18"/>
              </w:rPr>
              <w:t xml:space="preserve">,</w:t>
            </w:r>
            <w:r>
              <w:rPr>
                <w:rFonts w:ascii="Times New Roman" w:hAnsi="Times New Roman"/>
                <w:sz w:val="18"/>
              </w:rPr>
              <w:t xml:space="preserve"> </w:t>
            </w:r>
            <m:oMath>
              <m:r>
                <m:t>μ</m:t>
              </m:r>
              <m:r>
                <m:rPr>
                  <m:sty m:val="p"/>
                </m:rPr>
                <m:t>=</m:t>
              </m:r>
              <m:r>
                <m:t>0.5</m:t>
              </m:r>
            </m:oMath>
            <w:r>
              <w:rPr>
                <w:rFonts w:ascii="Times New Roman" w:hAnsi="Times New Roman"/>
                <w:sz w:val="18"/>
              </w:rPr>
              <w:t xml:space="preserve">,</w:t>
            </w:r>
            <w:r>
              <w:rPr>
                <w:rFonts w:ascii="Times New Roman" w:hAnsi="Times New Roman"/>
                <w:sz w:val="18"/>
              </w:rPr>
              <w:t xml:space="preserve"> </w:t>
            </w:r>
            <m:oMath>
              <m:sSub>
                <m:e>
                  <m:r>
                    <m:t>R</m:t>
                  </m:r>
                </m:e>
                <m:sub>
                  <m:r>
                    <m:t>m</m:t>
                  </m:r>
                </m:sub>
              </m:sSub>
              <m:r>
                <m:rPr>
                  <m:sty m:val="p"/>
                </m:rPr>
                <m:t>=</m:t>
              </m:r>
              <m:r>
                <m:t>1</m:t>
              </m:r>
            </m:oMath>
            <w:r>
              <w:rPr>
                <w:rFonts w:ascii="Times New Roman" w:hAnsi="Times New Roman"/>
                <w:sz w:val="18"/>
              </w:rPr>
              <w:t xml:space="preserve">,</w:t>
            </w:r>
            <w:r>
              <w:rPr>
                <w:rFonts w:ascii="Times New Roman" w:hAnsi="Times New Roman"/>
                <w:sz w:val="18"/>
              </w:rPr>
              <w:t xml:space="preserve"> </w:t>
            </w:r>
            <m:oMath>
              <m:r>
                <m:t>s</m:t>
              </m:r>
              <m:r>
                <m:rPr>
                  <m:sty m:val="p"/>
                </m:rPr>
                <m:t>=</m:t>
              </m:r>
              <m:r>
                <m:t>0.25</m:t>
              </m:r>
            </m:oMath>
            <w:r>
              <w:rPr>
                <w:rFonts w:ascii="Times New Roman" w:hAnsi="Times New Roman"/>
                <w:sz w:val="18"/>
              </w:rPr>
              <w:t xml:space="preserve">,</w:t>
            </w:r>
            <w:r>
              <w:rPr>
                <w:rFonts w:ascii="Times New Roman" w:hAnsi="Times New Roman"/>
                <w:sz w:val="18"/>
              </w:rPr>
              <w:t xml:space="preserve"> </w:t>
            </w:r>
            <m:oMath>
              <m:r>
                <m:t>λ</m:t>
              </m:r>
              <m:r>
                <m:rPr>
                  <m:sty m:val="p"/>
                </m:rPr>
                <m:t>=</m:t>
              </m:r>
              <m:r>
                <m:t>v</m:t>
              </m:r>
              <m:r>
                <m:rPr>
                  <m:sty m:val="p"/>
                </m:rPr>
                <m:t>=</m:t>
              </m:r>
              <m:r>
                <m:t>δ</m:t>
              </m:r>
              <m:r>
                <m:rPr>
                  <m:sty m:val="p"/>
                </m:rPr>
                <m:t>=</m:t>
              </m:r>
              <m:r>
                <m:t>1</m:t>
              </m:r>
            </m:oMath>
          </w:p>
        </w:tc>
        <w:tc>
          <w:tcPr>
            <w:tcW w:w="4061" w:type="dxa"/>
          </w:tcPr>
          <w:p>
            <w:pPr>
              <w:pStyle w:val="Compact"/>
              <w:spacing w:before="0" w:after="0" w:line="240" w:lineRule="auto"/>
              <w:ind w:firstLine="0"/>
              <w:jc w:val="left"/>
            </w:pPr>
            <w:r>
              <w:rPr>
                <w:rFonts w:ascii="Times New Roman" w:hAnsi="Times New Roman"/>
                <w:sz w:val="18"/>
              </w:rPr>
              <w:t xml:space="preserve">Bistable region</w:t>
            </w:r>
            <w:r>
              <w:rPr>
                <w:rFonts w:ascii="Times New Roman" w:hAnsi="Times New Roman"/>
                <w:sz w:val="18"/>
              </w:rPr>
              <w:t xml:space="preserve"> </w:t>
            </w:r>
            <m:oMath>
              <m:d>
                <m:dPr>
                  <m:begChr m:val="("/>
                  <m:endChr m:val=")"/>
                  <m:sepChr m:val=""/>
                  <m:grow/>
                </m:dPr>
                <m:e>
                  <m:r>
                    <m:t>0.646</m:t>
                  </m:r>
                  <m:r>
                    <m:rPr>
                      <m:sty m:val="p"/>
                    </m:rPr>
                    <m:t>,</m:t>
                  </m:r>
                  <m:r>
                    <m:t>0.843</m:t>
                  </m:r>
                </m:e>
              </m:d>
            </m:oMath>
            <w:r>
              <w:rPr>
                <w:rFonts w:ascii="Times New Roman" w:hAnsi="Times New Roman"/>
                <w:sz w:val="18"/>
              </w:rPr>
              <w:t xml:space="preserve">; widest interval</w:t>
            </w:r>
            <w:r>
              <w:rPr>
                <w:rFonts w:ascii="Times New Roman" w:hAnsi="Times New Roman"/>
                <w:sz w:val="18"/>
              </w:rPr>
              <w:t xml:space="preserve"> </w:t>
            </w:r>
            <m:oMath>
              <m:d>
                <m:dPr>
                  <m:begChr m:val="("/>
                  <m:endChr m:val=")"/>
                  <m:sepChr m:val=""/>
                  <m:grow/>
                </m:dPr>
                <m:e>
                  <m:r>
                    <m:t>0.659</m:t>
                  </m:r>
                  <m:r>
                    <m:rPr>
                      <m:sty m:val="p"/>
                    </m:rPr>
                    <m:t>,</m:t>
                  </m:r>
                  <m:r>
                    <m:t>0.829</m:t>
                  </m:r>
                </m:e>
              </m:d>
            </m:oMath>
            <w:r>
              <w:rPr>
                <w:rFonts w:ascii="Times New Roman" w:hAnsi="Times New Roman"/>
                <w:sz w:val="18"/>
              </w:rPr>
              <w:t xml:space="preserve"> </w:t>
            </w:r>
            <w:r>
              <w:rPr>
                <w:rFonts w:ascii="Times New Roman" w:hAnsi="Times New Roman"/>
                <w:sz w:val="18"/>
              </w:rPr>
              <w:t xml:space="preserve">at</w:t>
            </w:r>
            <w:r>
              <w:rPr>
                <w:rFonts w:ascii="Times New Roman" w:hAnsi="Times New Roman"/>
                <w:sz w:val="18"/>
              </w:rPr>
              <w:t xml:space="preserve"> </w:t>
            </w:r>
            <m:oMath>
              <m:r>
                <m:t>ϵ</m:t>
              </m:r>
              <m:r>
                <m:rPr>
                  <m:sty m:val="p"/>
                </m:rPr>
                <m:t>=</m:t>
              </m:r>
              <m:r>
                <m:t>0.14</m:t>
              </m:r>
            </m:oMath>
          </w:p>
        </w:tc>
      </w:tr>
      <w:tr>
        <w:trPr>
          <w:cantSplit/>
        </w:trPr>
        <w:tc>
          <w:tcPr>
            <w:tcW w:w="1704" w:type="dxa"/>
          </w:tcPr>
          <w:p>
            <w:pPr>
              <w:pStyle w:val="Compact"/>
              <w:spacing w:before="0" w:after="0" w:line="240" w:lineRule="auto"/>
              <w:ind w:firstLine="0"/>
              <w:jc w:val="left"/>
            </w:pPr>
            <w:r>
              <w:rPr>
                <w:rFonts w:ascii="Times New Roman" w:hAnsi="Times New Roman"/>
                <w:sz w:val="18"/>
              </w:rPr>
              <w:t xml:space="preserve">Results 5 to 7</w:t>
            </w:r>
          </w:p>
        </w:tc>
        <w:tc>
          <w:tcPr>
            <w:tcW w:w="3595" w:type="dxa"/>
          </w:tcPr>
          <w:p>
            <w:pPr>
              <w:pStyle w:val="Compact"/>
              <w:spacing w:before="0" w:after="0" w:line="240" w:lineRule="auto"/>
              <w:ind w:firstLine="0"/>
              <w:jc w:val="center"/>
            </w:pPr>
            <m:oMath>
              <m:r>
                <m:t>q</m:t>
              </m:r>
              <m:r>
                <m:rPr>
                  <m:sty m:val="p"/>
                </m:rPr>
                <m:t>=</m:t>
              </m:r>
              <m:r>
                <m:t>0.5</m:t>
              </m:r>
            </m:oMath>
            <w:r>
              <w:rPr>
                <w:rFonts w:ascii="Times New Roman" w:hAnsi="Times New Roman"/>
                <w:sz w:val="18"/>
              </w:rPr>
              <w:t xml:space="preserve">,</w:t>
            </w:r>
            <w:r>
              <w:rPr>
                <w:rFonts w:ascii="Times New Roman" w:hAnsi="Times New Roman"/>
                <w:sz w:val="18"/>
              </w:rPr>
              <w:t xml:space="preserve"> </w:t>
            </w:r>
            <m:oMath>
              <m:acc>
                <m:accPr>
                  <m:chr m:val="‾"/>
                </m:accPr>
                <m:e>
                  <m:r>
                    <m:t>R</m:t>
                  </m:r>
                </m:e>
              </m:acc>
              <m:r>
                <m:rPr>
                  <m:sty m:val="p"/>
                </m:rPr>
                <m:t>=</m:t>
              </m:r>
              <m:r>
                <m:t>2</m:t>
              </m:r>
            </m:oMath>
            <w:r>
              <w:rPr>
                <w:rFonts w:ascii="Times New Roman" w:hAnsi="Times New Roman"/>
                <w:sz w:val="18"/>
              </w:rPr>
              <w:t xml:space="preserve">,</w:t>
            </w:r>
            <w:r>
              <w:rPr>
                <w:rFonts w:ascii="Times New Roman" w:hAnsi="Times New Roman"/>
                <w:sz w:val="18"/>
              </w:rPr>
              <w:t xml:space="preserve"> </w:t>
            </w:r>
            <m:oMath>
              <m:r>
                <m:t>r</m:t>
              </m:r>
              <m:r>
                <m:rPr>
                  <m:sty m:val="p"/>
                </m:rPr>
                <m:t>=</m:t>
              </m:r>
              <m:r>
                <m:t>0.4</m:t>
              </m:r>
            </m:oMath>
            <w:r>
              <w:rPr>
                <w:rFonts w:ascii="Times New Roman" w:hAnsi="Times New Roman"/>
                <w:sz w:val="18"/>
              </w:rPr>
              <w:t xml:space="preserve">,</w:t>
            </w:r>
            <w:r>
              <w:rPr>
                <w:rFonts w:ascii="Times New Roman" w:hAnsi="Times New Roman"/>
                <w:sz w:val="18"/>
              </w:rPr>
              <w:t xml:space="preserve"> </w:t>
            </w:r>
            <m:oMath>
              <m:r>
                <m:t>K</m:t>
              </m:r>
              <m:r>
                <m:rPr>
                  <m:sty m:val="p"/>
                </m:rPr>
                <m:t>=</m:t>
              </m:r>
              <m:r>
                <m:t>0.6</m:t>
              </m:r>
            </m:oMath>
            <w:r>
              <w:rPr>
                <w:rFonts w:ascii="Times New Roman" w:hAnsi="Times New Roman"/>
                <w:sz w:val="18"/>
              </w:rPr>
              <w:t xml:space="preserve">,</w:t>
            </w:r>
            <w:r>
              <w:rPr>
                <w:rFonts w:ascii="Times New Roman" w:hAnsi="Times New Roman"/>
                <w:sz w:val="18"/>
              </w:rPr>
              <w:t xml:space="preserve"> </w:t>
            </w:r>
            <m:oMath>
              <m:sSub>
                <m:e>
                  <m:r>
                    <m:t>α</m:t>
                  </m:r>
                </m:e>
                <m:sub>
                  <m:r>
                    <m:t>0</m:t>
                  </m:r>
                </m:sub>
              </m:sSub>
              <m:r>
                <m:rPr>
                  <m:sty m:val="p"/>
                </m:rPr>
                <m:t>=</m:t>
              </m:r>
              <m:r>
                <m:t>0.8</m:t>
              </m:r>
            </m:oMath>
            <w:r>
              <w:rPr>
                <w:rFonts w:ascii="Times New Roman" w:hAnsi="Times New Roman"/>
                <w:sz w:val="18"/>
              </w:rPr>
              <w:t xml:space="preserve">,</w:t>
            </w:r>
            <w:r>
              <w:rPr>
                <w:rFonts w:ascii="Times New Roman" w:hAnsi="Times New Roman"/>
                <w:sz w:val="18"/>
              </w:rPr>
              <w:t xml:space="preserve"> </w:t>
            </w:r>
            <m:oMath>
              <m:r>
                <m:t>c</m:t>
              </m:r>
              <m:r>
                <m:rPr>
                  <m:sty m:val="p"/>
                </m:rPr>
                <m:t>=</m:t>
              </m:r>
              <m:r>
                <m:t>0.15</m:t>
              </m:r>
            </m:oMath>
            <w:r>
              <w:rPr>
                <w:rFonts w:ascii="Times New Roman" w:hAnsi="Times New Roman"/>
                <w:sz w:val="18"/>
              </w:rPr>
              <w:t xml:space="preserve">,</w:t>
            </w:r>
            <w:r>
              <w:rPr>
                <w:rFonts w:ascii="Times New Roman" w:hAnsi="Times New Roman"/>
                <w:sz w:val="18"/>
              </w:rPr>
              <w:t xml:space="preserve"> </w:t>
            </w:r>
            <m:oMath>
              <m:r>
                <m:t>η</m:t>
              </m:r>
              <m:r>
                <m:rPr>
                  <m:sty m:val="p"/>
                </m:rPr>
                <m:t>=</m:t>
              </m:r>
              <m:r>
                <m:t>0.5</m:t>
              </m:r>
            </m:oMath>
            <w:r>
              <w:rPr>
                <w:rFonts w:ascii="Times New Roman" w:hAnsi="Times New Roman"/>
                <w:sz w:val="18"/>
              </w:rPr>
              <w:t xml:space="preserve">,</w:t>
            </w:r>
            <w:r>
              <w:rPr>
                <w:rFonts w:ascii="Times New Roman" w:hAnsi="Times New Roman"/>
                <w:sz w:val="18"/>
              </w:rPr>
              <w:t xml:space="preserve"> </w:t>
            </w:r>
            <m:oMath>
              <m:r>
                <m:t>v</m:t>
              </m:r>
              <m:r>
                <m:rPr>
                  <m:sty m:val="p"/>
                </m:rPr>
                <m:t>=</m:t>
              </m:r>
              <m:r>
                <m:t>δ</m:t>
              </m:r>
              <m:r>
                <m:rPr>
                  <m:sty m:val="p"/>
                </m:rPr>
                <m:t>=</m:t>
              </m:r>
              <m:r>
                <m:t>1</m:t>
              </m:r>
            </m:oMath>
            <w:r>
              <w:rPr>
                <w:rFonts w:ascii="Times New Roman" w:hAnsi="Times New Roman"/>
                <w:sz w:val="18"/>
              </w:rPr>
              <w:t xml:space="preserve">,</w:t>
            </w:r>
            <w:r>
              <w:rPr>
                <w:rFonts w:ascii="Times New Roman" w:hAnsi="Times New Roman"/>
                <w:sz w:val="18"/>
              </w:rPr>
              <w:t xml:space="preserve"> </w:t>
            </w:r>
            <m:oMath>
              <m:r>
                <m:t>ε</m:t>
              </m:r>
              <m:r>
                <m:rPr>
                  <m:sty m:val="p"/>
                </m:rPr>
                <m:t>=</m:t>
              </m:r>
              <m:r>
                <m:t>0.005</m:t>
              </m:r>
            </m:oMath>
            <w:r>
              <w:rPr>
                <w:rFonts w:ascii="Times New Roman" w:hAnsi="Times New Roman"/>
                <w:sz w:val="18"/>
              </w:rPr>
              <w:t xml:space="preserve">;</w:t>
            </w:r>
            <w:r>
              <w:rPr>
                <w:rFonts w:ascii="Times New Roman" w:hAnsi="Times New Roman"/>
                <w:sz w:val="18"/>
              </w:rPr>
              <w:t xml:space="preserve"> </w:t>
            </w:r>
            <m:oMath>
              <m:r>
                <m:t>β</m:t>
              </m:r>
              <m:r>
                <m:rPr>
                  <m:sty m:val="p"/>
                </m:rPr>
                <m:t>=</m:t>
              </m:r>
              <m:r>
                <m:t>0.5</m:t>
              </m:r>
            </m:oMath>
            <w:r>
              <w:rPr>
                <w:rFonts w:ascii="Times New Roman" w:hAnsi="Times New Roman"/>
                <w:sz w:val="18"/>
              </w:rPr>
              <w:t xml:space="preserve">,</w:t>
            </w:r>
            <w:r>
              <w:rPr>
                <w:rFonts w:ascii="Times New Roman" w:hAnsi="Times New Roman"/>
                <w:sz w:val="18"/>
              </w:rPr>
              <w:t xml:space="preserve"> </w:t>
            </w:r>
            <m:oMath>
              <m:r>
                <m:t>φ</m:t>
              </m:r>
              <m:r>
                <m:rPr>
                  <m:sty m:val="p"/>
                </m:rPr>
                <m:t>=</m:t>
              </m:r>
              <m:r>
                <m:t>0.6</m:t>
              </m:r>
            </m:oMath>
            <w:r>
              <w:rPr>
                <w:rFonts w:ascii="Times New Roman" w:hAnsi="Times New Roman"/>
                <w:sz w:val="18"/>
              </w:rPr>
              <w:t xml:space="preserve">,</w:t>
            </w:r>
            <w:r>
              <w:rPr>
                <w:rFonts w:ascii="Times New Roman" w:hAnsi="Times New Roman"/>
                <w:sz w:val="18"/>
              </w:rPr>
              <w:t xml:space="preserve"> </w:t>
            </w:r>
            <m:oMath>
              <m:r>
                <m:t>λ</m:t>
              </m:r>
              <m:r>
                <m:rPr>
                  <m:sty m:val="p"/>
                </m:rPr>
                <m:t>=</m:t>
              </m:r>
              <m:r>
                <m:t>1.2</m:t>
              </m:r>
            </m:oMath>
          </w:p>
        </w:tc>
        <w:tc>
          <w:tcPr>
            <w:tcW w:w="4061" w:type="dxa"/>
          </w:tcPr>
          <w:p>
            <w:pPr>
              <w:pStyle w:val="Compact"/>
              <w:spacing w:before="0" w:after="0" w:line="240" w:lineRule="auto"/>
              <w:ind w:firstLine="0"/>
              <w:jc w:val="left"/>
            </w:pPr>
            <m:oMath>
              <m:sSub>
                <m:e>
                  <m:r>
                    <m:t>Δ</m:t>
                  </m:r>
                </m:e>
                <m:sub>
                  <m:r>
                    <m:t>p</m:t>
                  </m:r>
                </m:sub>
              </m:sSub>
              <m:r>
                <m:rPr>
                  <m:sty m:val="p"/>
                </m:rPr>
                <m:t>=</m:t>
              </m:r>
              <m:r>
                <m:t>0.109</m:t>
              </m:r>
            </m:oMath>
            <w:r>
              <w:rPr>
                <w:rFonts w:ascii="Times New Roman" w:hAnsi="Times New Roman"/>
                <w:sz w:val="18"/>
              </w:rPr>
              <w:t xml:space="preserve">,</w:t>
            </w:r>
            <w:r>
              <w:rPr>
                <w:rFonts w:ascii="Times New Roman" w:hAnsi="Times New Roman"/>
                <w:sz w:val="18"/>
              </w:rPr>
              <w:t xml:space="preserve"> </w:t>
            </w:r>
            <m:oMath>
              <m:r>
                <m:t>Δ</m:t>
              </m:r>
              <m:r>
                <m:rPr>
                  <m:sty m:val="p"/>
                </m:rPr>
                <m:t>=</m:t>
              </m:r>
              <m:r>
                <m:t>0.56</m:t>
              </m:r>
            </m:oMath>
            <w:r>
              <w:rPr>
                <w:rFonts w:ascii="Times New Roman" w:hAnsi="Times New Roman"/>
                <w:sz w:val="18"/>
              </w:rPr>
              <w:t xml:space="preserve">;</w:t>
            </w:r>
            <w:r>
              <w:rPr>
                <w:rFonts w:ascii="Times New Roman" w:hAnsi="Times New Roman"/>
                <w:sz w:val="18"/>
              </w:rPr>
              <w:t xml:space="preserve"> </w:t>
            </w:r>
            <m:oMath>
              <m:sSub>
                <m:e>
                  <m:r>
                    <m:t>f</m:t>
                  </m:r>
                </m:e>
                <m:sub>
                  <m:r>
                    <m:t>D</m:t>
                  </m:r>
                </m:sub>
              </m:sSub>
              <m:r>
                <m:rPr>
                  <m:sty m:val="p"/>
                </m:rPr>
                <m:t>=</m:t>
              </m:r>
              <m:r>
                <m:t>0.053</m:t>
              </m:r>
            </m:oMath>
            <w:r>
              <w:rPr>
                <w:rFonts w:ascii="Times New Roman" w:hAnsi="Times New Roman"/>
                <w:sz w:val="18"/>
              </w:rPr>
              <w:t xml:space="preserve">,</w:t>
            </w:r>
            <w:r>
              <w:rPr>
                <w:rFonts w:ascii="Times New Roman" w:hAnsi="Times New Roman"/>
                <w:sz w:val="18"/>
              </w:rPr>
              <w:t xml:space="preserve"> </w:t>
            </w:r>
            <m:oMath>
              <m:sSub>
                <m:e>
                  <m:r>
                    <m:t>f</m:t>
                  </m:r>
                </m:e>
                <m:sub>
                  <m:r>
                    <m:t>O</m:t>
                  </m:r>
                </m:sub>
              </m:sSub>
              <m:r>
                <m:rPr>
                  <m:sty m:val="p"/>
                </m:rPr>
                <m:t>=</m:t>
              </m:r>
              <m:r>
                <m:t>0.491</m:t>
              </m:r>
            </m:oMath>
            <w:r>
              <w:rPr>
                <w:rFonts w:ascii="Times New Roman" w:hAnsi="Times New Roman"/>
                <w:sz w:val="18"/>
              </w:rPr>
              <w:t xml:space="preserve">; implementable</w:t>
            </w:r>
            <w:r>
              <w:rPr>
                <w:rFonts w:ascii="Times New Roman" w:hAnsi="Times New Roman"/>
                <w:sz w:val="18"/>
              </w:rPr>
              <w:t xml:space="preserve"> </w:t>
            </w:r>
            <m:oMath>
              <m:r>
                <m:t>f</m:t>
              </m:r>
              <m:r>
                <m:rPr>
                  <m:sty m:val="p"/>
                </m:rPr>
                <m:t>=</m:t>
              </m:r>
              <m:r>
                <m:t>0.311</m:t>
              </m:r>
            </m:oMath>
            <w:r>
              <w:rPr>
                <w:rFonts w:ascii="Times New Roman" w:hAnsi="Times New Roman"/>
                <w:sz w:val="18"/>
              </w:rPr>
              <w:t xml:space="preserve">; rational benchmark</w:t>
            </w:r>
            <w:r>
              <w:rPr>
                <w:rFonts w:ascii="Times New Roman" w:hAnsi="Times New Roman"/>
                <w:sz w:val="18"/>
              </w:rPr>
              <w:t xml:space="preserve"> </w:t>
            </w:r>
            <m:oMath>
              <m:sSub>
                <m:e>
                  <m:r>
                    <m:t>f</m:t>
                  </m:r>
                </m:e>
                <m:sub>
                  <m:r>
                    <m:t>D</m:t>
                  </m:r>
                </m:sub>
              </m:sSub>
              <m:r>
                <m:rPr>
                  <m:sty m:val="p"/>
                </m:rPr>
                <m:t>=</m:t>
              </m:r>
              <m:sSub>
                <m:e>
                  <m:r>
                    <m:t>f</m:t>
                  </m:r>
                </m:e>
                <m:sub>
                  <m:r>
                    <m:t>O</m:t>
                  </m:r>
                </m:sub>
              </m:sSub>
              <m:r>
                <m:rPr>
                  <m:sty m:val="p"/>
                </m:rPr>
                <m:t>=</m:t>
              </m:r>
              <m:r>
                <m:t>0.711</m:t>
              </m:r>
            </m:oMath>
            <w:r>
              <w:rPr>
                <w:rFonts w:ascii="Times New Roman" w:hAnsi="Times New Roman"/>
                <w:sz w:val="18"/>
              </w:rPr>
              <w:t xml:space="preserve"> </w:t>
            </w:r>
            <w:r>
              <w:rPr>
                <w:rFonts w:ascii="Times New Roman" w:hAnsi="Times New Roman"/>
                <w:sz w:val="18"/>
              </w:rPr>
              <w:t xml:space="preserve">at</w:t>
            </w:r>
            <w:r>
              <w:rPr>
                <w:rFonts w:ascii="Times New Roman" w:hAnsi="Times New Roman"/>
                <w:sz w:val="18"/>
              </w:rPr>
              <w:t xml:space="preserve"> </w:t>
            </w:r>
            <m:oMath>
              <m:r>
                <m:t>v</m:t>
              </m:r>
              <m:r>
                <m:rPr>
                  <m:sty m:val="p"/>
                </m:rPr>
                <m:t>=</m:t>
              </m:r>
              <m:r>
                <m:t>1</m:t>
              </m:r>
            </m:oMath>
            <w:r>
              <w:rPr>
                <w:rFonts w:ascii="Times New Roman" w:hAnsi="Times New Roman"/>
                <w:sz w:val="18"/>
              </w:rPr>
              <w:t xml:space="preserve"> </w:t>
            </w:r>
            <w:r>
              <w:rPr>
                <w:rFonts w:ascii="Times New Roman" w:hAnsi="Times New Roman"/>
                <w:sz w:val="18"/>
              </w:rPr>
              <w:t xml:space="preserve">and</w:t>
            </w:r>
            <w:r>
              <w:rPr>
                <w:rFonts w:ascii="Times New Roman" w:hAnsi="Times New Roman"/>
                <w:sz w:val="18"/>
              </w:rPr>
              <w:t xml:space="preserve"> </w:t>
            </w:r>
            <m:oMath>
              <m:r>
                <m:t>0.100</m:t>
              </m:r>
            </m:oMath>
            <w:r>
              <w:rPr>
                <w:rFonts w:ascii="Times New Roman" w:hAnsi="Times New Roman"/>
                <w:sz w:val="18"/>
              </w:rPr>
              <w:t xml:space="preserve"> </w:t>
            </w:r>
            <w:r>
              <w:rPr>
                <w:rFonts w:ascii="Times New Roman" w:hAnsi="Times New Roman"/>
                <w:sz w:val="18"/>
              </w:rPr>
              <w:t xml:space="preserve">at</w:t>
            </w:r>
            <w:r>
              <w:rPr>
                <w:rFonts w:ascii="Times New Roman" w:hAnsi="Times New Roman"/>
                <w:sz w:val="18"/>
              </w:rPr>
              <w:t xml:space="preserve"> </w:t>
            </w:r>
            <m:oMath>
              <m:r>
                <m:t>v</m:t>
              </m:r>
              <m:r>
                <m:rPr>
                  <m:sty m:val="p"/>
                </m:rPr>
                <m:t>=</m:t>
              </m:r>
              <m:r>
                <m:t>2</m:t>
              </m:r>
            </m:oMath>
          </w:p>
        </w:tc>
      </w:tr>
      <w:tr>
        <w:trPr>
          <w:cantSplit/>
        </w:trPr>
        <w:tc>
          <w:tcPr>
            <w:tcW w:w="1704" w:type="dxa"/>
          </w:tcPr>
          <w:p>
            <w:pPr>
              <w:pStyle w:val="Compact"/>
              <w:spacing w:before="0" w:after="0" w:line="240" w:lineRule="auto"/>
              <w:ind w:firstLine="0"/>
              <w:jc w:val="left"/>
            </w:pPr>
            <w:r>
              <w:rPr>
                <w:rFonts w:ascii="Times New Roman" w:hAnsi="Times New Roman"/>
                <w:sz w:val="18"/>
              </w:rPr>
              <w:t xml:space="preserve">Result 8</w:t>
            </w:r>
          </w:p>
        </w:tc>
        <w:tc>
          <w:tcPr>
            <w:tcW w:w="3595" w:type="dxa"/>
          </w:tcPr>
          <w:p>
            <w:pPr>
              <w:pStyle w:val="Compact"/>
              <w:spacing w:before="0" w:after="0" w:line="240" w:lineRule="auto"/>
              <w:ind w:firstLine="0"/>
              <w:jc w:val="center"/>
            </w:pPr>
            <m:oMath>
              <m:r>
                <m:t>q</m:t>
              </m:r>
              <m:r>
                <m:rPr>
                  <m:sty m:val="p"/>
                </m:rPr>
                <m:t>=</m:t>
              </m:r>
              <m:r>
                <m:t>0.5</m:t>
              </m:r>
            </m:oMath>
            <w:r>
              <w:rPr>
                <w:rFonts w:ascii="Times New Roman" w:hAnsi="Times New Roman"/>
                <w:sz w:val="18"/>
              </w:rPr>
              <w:t xml:space="preserve">,</w:t>
            </w:r>
            <w:r>
              <w:rPr>
                <w:rFonts w:ascii="Times New Roman" w:hAnsi="Times New Roman"/>
                <w:sz w:val="18"/>
              </w:rPr>
              <w:t xml:space="preserve"> </w:t>
            </w:r>
            <m:oMath>
              <m:r>
                <m:t>κ</m:t>
              </m:r>
              <m:r>
                <m:rPr>
                  <m:sty m:val="p"/>
                </m:rPr>
                <m:t>=</m:t>
              </m:r>
              <m:r>
                <m:t>0.1</m:t>
              </m:r>
            </m:oMath>
            <w:r>
              <w:rPr>
                <w:rFonts w:ascii="Times New Roman" w:hAnsi="Times New Roman"/>
                <w:sz w:val="18"/>
              </w:rPr>
              <w:t xml:space="preserve">,</w:t>
            </w:r>
            <w:r>
              <w:rPr>
                <w:rFonts w:ascii="Times New Roman" w:hAnsi="Times New Roman"/>
                <w:sz w:val="18"/>
              </w:rPr>
              <w:t xml:space="preserve"> </w:t>
            </w:r>
            <m:oMath>
              <m:sSub>
                <m:e>
                  <m:r>
                    <m:t>k</m:t>
                  </m:r>
                </m:e>
                <m:sub>
                  <m:r>
                    <m:rPr>
                      <m:sty m:val="p"/>
                    </m:rPr>
                    <m:t>min</m:t>
                  </m:r>
                </m:sub>
              </m:sSub>
              <m:r>
                <m:rPr>
                  <m:sty m:val="p"/>
                </m:rPr>
                <m:t>=</m:t>
              </m:r>
              <m:r>
                <m:t>0.05</m:t>
              </m:r>
            </m:oMath>
            <w:r>
              <w:rPr>
                <w:rFonts w:ascii="Times New Roman" w:hAnsi="Times New Roman"/>
                <w:sz w:val="18"/>
              </w:rPr>
              <w:t xml:space="preserve">,</w:t>
            </w:r>
            <w:r>
              <w:rPr>
                <w:rFonts w:ascii="Times New Roman" w:hAnsi="Times New Roman"/>
                <w:sz w:val="18"/>
              </w:rPr>
              <w:t xml:space="preserve"> </w:t>
            </w:r>
            <m:oMath>
              <m:r>
                <m:t>K</m:t>
              </m:r>
              <m:r>
                <m:rPr>
                  <m:sty m:val="p"/>
                </m:rPr>
                <m:t>=</m:t>
              </m:r>
              <m:r>
                <m:t>0.6</m:t>
              </m:r>
            </m:oMath>
            <w:r>
              <w:rPr>
                <w:rFonts w:ascii="Times New Roman" w:hAnsi="Times New Roman"/>
                <w:sz w:val="18"/>
              </w:rPr>
              <w:t xml:space="preserve">,</w:t>
            </w:r>
            <w:r>
              <w:rPr>
                <w:rFonts w:ascii="Times New Roman" w:hAnsi="Times New Roman"/>
                <w:sz w:val="18"/>
              </w:rPr>
              <w:t xml:space="preserve"> </w:t>
            </w:r>
            <m:oMath>
              <m:r>
                <m:t>B</m:t>
              </m:r>
              <m:r>
                <m:rPr>
                  <m:sty m:val="p"/>
                </m:rPr>
                <m:t>=</m:t>
              </m:r>
              <m:r>
                <m:t>1</m:t>
              </m:r>
            </m:oMath>
            <w:r>
              <w:rPr>
                <w:rFonts w:ascii="Times New Roman" w:hAnsi="Times New Roman"/>
                <w:sz w:val="18"/>
              </w:rPr>
              <w:t xml:space="preserve">, noticing probability</w:t>
            </w:r>
            <w:r>
              <w:rPr>
                <w:rFonts w:ascii="Times New Roman" w:hAnsi="Times New Roman"/>
                <w:sz w:val="18"/>
              </w:rPr>
              <w:t xml:space="preserve"> </w:t>
            </w:r>
            <m:oMath>
              <m:r>
                <m:t>0.3</m:t>
              </m:r>
            </m:oMath>
          </w:p>
        </w:tc>
        <w:tc>
          <w:tcPr>
            <w:tcW w:w="4061" w:type="dxa"/>
          </w:tcPr>
          <w:p>
            <w:pPr>
              <w:pStyle w:val="Compact"/>
              <w:spacing w:before="0" w:after="0" w:line="240" w:lineRule="auto"/>
              <w:ind w:firstLine="0"/>
              <w:jc w:val="left"/>
            </w:pPr>
            <m:oMath>
              <m:sSub>
                <m:e>
                  <m:acc>
                    <m:accPr>
                      <m:chr m:val="̂"/>
                    </m:accPr>
                    <m:e>
                      <m:r>
                        <m:t>q</m:t>
                      </m:r>
                    </m:e>
                  </m:acc>
                </m:e>
                <m:sub>
                  <m:r>
                    <m:t>c</m:t>
                  </m:r>
                </m:sub>
              </m:sSub>
              <m:r>
                <m:rPr>
                  <m:sty m:val="p"/>
                </m:rPr>
                <m:t>=</m:t>
              </m:r>
              <m:r>
                <m:t>0.0714</m:t>
              </m:r>
            </m:oMath>
            <w:r>
              <w:rPr>
                <w:rFonts w:ascii="Times New Roman" w:hAnsi="Times New Roman"/>
                <w:sz w:val="18"/>
              </w:rPr>
              <w:t xml:space="preserve">; one mandatory period moves</w:t>
            </w:r>
            <w:r>
              <w:rPr>
                <w:rFonts w:ascii="Times New Roman" w:hAnsi="Times New Roman"/>
                <w:sz w:val="18"/>
              </w:rPr>
              <w:t xml:space="preserve"> </w:t>
            </w:r>
            <m:oMath>
              <m:acc>
                <m:accPr>
                  <m:chr m:val="̂"/>
                </m:accPr>
                <m:e>
                  <m:r>
                    <m:t>q</m:t>
                  </m:r>
                </m:e>
              </m:acc>
            </m:oMath>
            <w:r>
              <w:rPr>
                <w:rFonts w:ascii="Times New Roman" w:hAnsi="Times New Roman"/>
                <w:sz w:val="18"/>
              </w:rPr>
              <w:t xml:space="preserve"> </w:t>
            </w:r>
            <w:r>
              <w:rPr>
                <w:rFonts w:ascii="Times New Roman" w:hAnsi="Times New Roman"/>
                <w:sz w:val="18"/>
              </w:rPr>
              <w:t xml:space="preserve">from</w:t>
            </w:r>
            <w:r>
              <w:rPr>
                <w:rFonts w:ascii="Times New Roman" w:hAnsi="Times New Roman"/>
                <w:sz w:val="18"/>
              </w:rPr>
              <w:t xml:space="preserve"> </w:t>
            </w:r>
            <m:oMath>
              <m:r>
                <m:t>0.05</m:t>
              </m:r>
            </m:oMath>
            <w:r>
              <w:rPr>
                <w:rFonts w:ascii="Times New Roman" w:hAnsi="Times New Roman"/>
                <w:sz w:val="18"/>
              </w:rPr>
              <w:t xml:space="preserve"> </w:t>
            </w:r>
            <w:r>
              <w:rPr>
                <w:rFonts w:ascii="Times New Roman" w:hAnsi="Times New Roman"/>
                <w:sz w:val="18"/>
              </w:rPr>
              <w:t xml:space="preserve">to</w:t>
            </w:r>
            <w:r>
              <w:rPr>
                <w:rFonts w:ascii="Times New Roman" w:hAnsi="Times New Roman"/>
                <w:sz w:val="18"/>
              </w:rPr>
              <w:t xml:space="preserve"> </w:t>
            </w:r>
            <m:oMath>
              <m:r>
                <m:t>0.095</m:t>
              </m:r>
            </m:oMath>
          </w:p>
        </w:tc>
      </w:tr>
      <w:tr>
        <w:trPr>
          <w:cantSplit/>
        </w:trPr>
        <w:tc>
          <w:tcPr>
            <w:tcW w:w="1704" w:type="dxa"/>
          </w:tcPr>
          <w:p>
            <w:pPr>
              <w:pStyle w:val="Compact"/>
              <w:spacing w:before="0" w:after="0" w:line="240" w:lineRule="auto"/>
              <w:ind w:firstLine="0"/>
              <w:jc w:val="left"/>
            </w:pPr>
            <w:r>
              <w:rPr>
                <w:rFonts w:ascii="Times New Roman" w:hAnsi="Times New Roman"/>
                <w:sz w:val="18"/>
              </w:rPr>
              <w:t xml:space="preserve">Result 9</w:t>
            </w:r>
          </w:p>
        </w:tc>
        <w:tc>
          <w:tcPr>
            <w:tcW w:w="3595" w:type="dxa"/>
          </w:tcPr>
          <w:p>
            <w:pPr>
              <w:pStyle w:val="Compact"/>
              <w:spacing w:before="0" w:after="0" w:line="240" w:lineRule="auto"/>
              <w:ind w:firstLine="0"/>
              <w:jc w:val="center"/>
            </w:pPr>
            <w:r>
              <w:rPr>
                <w:rFonts w:ascii="Times New Roman" w:hAnsi="Times New Roman"/>
                <w:sz w:val="18"/>
              </w:rPr>
              <w:t xml:space="preserve">Prior</w:t>
            </w:r>
            <w:r>
              <w:rPr>
                <w:rFonts w:ascii="Times New Roman" w:hAnsi="Times New Roman"/>
                <w:sz w:val="18"/>
              </w:rPr>
              <w:t xml:space="preserve"> </w:t>
            </w:r>
            <m:oMath>
              <m:r>
                <m:t>R</m:t>
              </m:r>
              <m:r>
                <m:rPr>
                  <m:sty m:val="p"/>
                </m:rPr>
                <m:t>∼</m:t>
              </m:r>
              <m:r>
                <m:t>N</m:t>
              </m:r>
              <m:d>
                <m:dPr>
                  <m:begChr m:val="("/>
                  <m:endChr m:val=")"/>
                  <m:sepChr m:val=""/>
                  <m:grow/>
                </m:dPr>
                <m:e>
                  <m:r>
                    <m:t>1</m:t>
                  </m:r>
                  <m:r>
                    <m:rPr>
                      <m:sty m:val="p"/>
                    </m:rPr>
                    <m:t>,</m:t>
                  </m:r>
                  <m:sSup>
                    <m:e>
                      <m:r>
                        <m:t>0.6</m:t>
                      </m:r>
                    </m:e>
                    <m:sup>
                      <m:r>
                        <m:t>2</m:t>
                      </m:r>
                    </m:sup>
                  </m:sSup>
                </m:e>
              </m:d>
            </m:oMath>
            <w:r>
              <w:rPr>
                <w:rFonts w:ascii="Times New Roman" w:hAnsi="Times New Roman"/>
                <w:sz w:val="18"/>
              </w:rPr>
              <w:t xml:space="preserve">, signal</w:t>
            </w:r>
            <w:r>
              <w:rPr>
                <w:rFonts w:ascii="Times New Roman" w:hAnsi="Times New Roman"/>
                <w:sz w:val="18"/>
              </w:rPr>
              <w:t xml:space="preserve"> </w:t>
            </w:r>
            <m:oMath>
              <m:r>
                <m:t>S</m:t>
              </m:r>
              <m:r>
                <m:rPr>
                  <m:sty m:val="p"/>
                </m:rPr>
                <m:t>=</m:t>
              </m:r>
              <m:r>
                <m:t>R</m:t>
              </m:r>
              <m:r>
                <m:rPr>
                  <m:sty m:val="p"/>
                </m:rPr>
                <m:t>+</m:t>
              </m:r>
              <m:r>
                <m:t>N</m:t>
              </m:r>
              <m:d>
                <m:dPr>
                  <m:begChr m:val="("/>
                  <m:endChr m:val=")"/>
                  <m:sepChr m:val=""/>
                  <m:grow/>
                </m:dPr>
                <m:e>
                  <m:r>
                    <m:t>0</m:t>
                  </m:r>
                  <m:r>
                    <m:rPr>
                      <m:sty m:val="p"/>
                    </m:rPr>
                    <m:t>,</m:t>
                  </m:r>
                  <m:sSup>
                    <m:e>
                      <m:r>
                        <m:t>0.5</m:t>
                      </m:r>
                    </m:e>
                    <m:sup>
                      <m:r>
                        <m:t>2</m:t>
                      </m:r>
                    </m:sup>
                  </m:sSup>
                </m:e>
              </m:d>
            </m:oMath>
          </w:p>
        </w:tc>
        <w:tc>
          <w:tcPr>
            <w:tcW w:w="4061" w:type="dxa"/>
          </w:tcPr>
          <w:p>
            <w:pPr>
              <w:pStyle w:val="Compact"/>
              <w:spacing w:before="0" w:after="0" w:line="240" w:lineRule="auto"/>
              <w:ind w:firstLine="0"/>
              <w:jc w:val="left"/>
            </w:pPr>
            <w:r>
              <w:rPr>
                <w:rFonts w:ascii="Times New Roman" w:hAnsi="Times New Roman"/>
                <w:sz w:val="18"/>
              </w:rPr>
              <w:t xml:space="preserve">Posterior-mean variance</w:t>
            </w:r>
            <w:r>
              <w:rPr>
                <w:rFonts w:ascii="Times New Roman" w:hAnsi="Times New Roman"/>
                <w:sz w:val="18"/>
              </w:rPr>
              <w:t xml:space="preserve"> </w:t>
            </w:r>
            <m:oMath>
              <m:r>
                <m:t>0.212</m:t>
              </m:r>
              <m:r>
                <m:rPr>
                  <m:sty m:val="p"/>
                </m:rPr>
                <m:t>≤</m:t>
              </m:r>
              <m:r>
                <m:rPr>
                  <m:sty m:val="p"/>
                </m:rPr>
                <m:t>V</m:t>
              </m:r>
              <m:r>
                <m:rPr>
                  <m:sty m:val="p"/>
                </m:rPr>
                <m:t>a</m:t>
              </m:r>
              <m:r>
                <m:rPr>
                  <m:sty m:val="p"/>
                </m:rPr>
                <m:t>r</m:t>
              </m:r>
              <m:d>
                <m:dPr>
                  <m:begChr m:val="("/>
                  <m:endChr m:val=")"/>
                  <m:sepChr m:val=""/>
                  <m:grow/>
                </m:dPr>
                <m:e>
                  <m:r>
                    <m:t>R</m:t>
                  </m:r>
                </m:e>
              </m:d>
              <m:r>
                <m:rPr>
                  <m:sty m:val="p"/>
                </m:rPr>
                <m:t>=</m:t>
              </m:r>
              <m:r>
                <m:t>0.36</m:t>
              </m:r>
            </m:oMath>
            <w:r>
              <w:rPr>
                <w:rFonts w:ascii="Times New Roman" w:hAnsi="Times New Roman"/>
                <w:sz w:val="18"/>
              </w:rPr>
              <w:t xml:space="preserve">; rational possession effect below its Cantelli bound at all thresholds checked</w:t>
            </w:r>
          </w:p>
        </w:tc>
      </w:tr>
    </w:tbl>
    <w:p>
      <w:pPr>
        <w:pStyle w:val="BodyText"/>
        <w:spacing w:before="160"/>
      </w:pPr>
      <w:r>
        <w:t xml:space="preserve">The log-dispersion</w:t>
      </w:r>
      <w:r>
        <w:t xml:space="preserve"> </w:t>
      </w:r>
      <m:oMath>
        <m:r>
          <m:t>0.79</m:t>
        </m:r>
      </m:oMath>
      <w:r>
        <w:t xml:space="preserve"> </w:t>
      </w:r>
      <w:r>
        <w:t xml:space="preserve">and the noticing parameter</w:t>
      </w:r>
      <w:r>
        <w:t xml:space="preserve"> </w:t>
      </w:r>
      <m:oMath>
        <m:r>
          <m:t>η</m:t>
        </m:r>
        <m:r>
          <m:rPr>
            <m:sty m:val="p"/>
          </m:rPr>
          <m:t>=</m:t>
        </m:r>
        <m:r>
          <m:t>0.5</m:t>
        </m:r>
      </m:oMath>
      <w:r>
        <w:t xml:space="preserve"> </w:t>
      </w:r>
      <w:r>
        <w:t xml:space="preserve">of the first row are not stated in the main text of Section 4.4; they are the values under which all the reported numbers of that illustration are reproduced.</w:t>
      </w:r>
    </w:p>
    <w:p>
      <w:pPr>
        <w:pStyle w:val="BodyText"/>
      </w:pPr>
      <w:r>
        <w:rPr>
          <w:bCs/>
          <w:b/>
        </w:rPr>
        <w:t xml:space="preserve">Automated checks.</w:t>
      </w:r>
      <w:r>
        <w:t xml:space="preserve"> </w:t>
      </w:r>
      <w:r>
        <w:t xml:space="preserve">Two scripts accompany the paper. The first evaluates every closed form of Results 1 to 3, 5 to 7, and 9 and of Lemma 1 against a brute-force simulation or grid search of the decision problem it is derived from, and reproduces the numbers of Table OA1 (54 checks, all passed). The second does the same for Results 4 and 8 and for the general forms in OA3 (34 checks, all passed). Both are part of the code deposited with the paper.</w:t>
      </w:r>
    </w:p>
    <w:bookmarkEnd w:id="24"/>
    <w:bookmarkStart w:id="25" w:name="oa5.-data-construction"/>
    <w:p>
      <w:pPr>
        <w:pStyle w:val="Heading1"/>
      </w:pPr>
      <w:r>
        <w:t xml:space="preserve">OA5. Data construction</w:t>
      </w:r>
    </w:p>
    <w:p>
      <w:pPr>
        <w:pStyle w:val="FirstParagraph"/>
      </w:pPr>
      <w:r>
        <w:rPr>
          <w:bCs/>
          <w:b/>
        </w:rPr>
        <w:t xml:space="preserve">Sources.</w:t>
      </w:r>
      <w:r>
        <w:t xml:space="preserve"> </w:t>
      </w:r>
      <w:r>
        <w:rPr>
          <w:iCs/>
          <w:i/>
        </w:rPr>
        <w:t xml:space="preserve">GH Archive</w:t>
      </w:r>
      <w:r>
        <w:t xml:space="preserve"> </w:t>
      </w:r>
      <w:r>
        <w:t xml:space="preserve">(gharchive.org) provides hourly logs of public GitHub events. We extract three event types: pull requests closed in the observation window (with size and review-count fields), pull-request reviews, and inline review comments.</w:t>
      </w:r>
      <w:r>
        <w:t xml:space="preserve"> </w:t>
      </w:r>
      <w:r>
        <w:rPr>
          <w:iCs/>
          <w:i/>
        </w:rPr>
        <w:t xml:space="preserve">AIDev</w:t>
      </w:r>
      <w:r>
        <w:t xml:space="preserve"> </w:t>
      </w:r>
      <w:r>
        <w:t xml:space="preserve">(Li et al. 2025, 2026; license CC BY 4.0) provides agent-authored pull requests in repositories with more than 100 stars; we use the curated version with 33,596 agent pull requests (v3), whose commit details carry code patches, and the later version with 71,677 agent pull requests in 6,673 repositories (v4), whose first pull request per repository gives the adoption date used in the event study.</w:t>
      </w:r>
      <w:r>
        <w:t xml:space="preserve"> </w:t>
      </w:r>
      <w:r>
        <w:rPr>
          <w:iCs/>
          <w:i/>
        </w:rPr>
        <w:t xml:space="preserve">CommitPackFT</w:t>
      </w:r>
      <w:r>
        <w:t xml:space="preserve"> </w:t>
      </w:r>
      <w:r>
        <w:t xml:space="preserve">(Muennighoff et al. 2023; MIT license) provides human commits with the full content of changed files; we use the files for 14 languages.</w:t>
      </w:r>
    </w:p>
    <w:p>
      <w:pPr>
        <w:pStyle w:val="BodyText"/>
      </w:pPr>
      <w:r>
        <w:rPr>
          <w:bCs/>
          <w:b/>
        </w:rPr>
        <w:t xml:space="preserve">Observation windows.</w:t>
      </w:r>
      <w:r>
        <w:t xml:space="preserve"> </w:t>
      </w:r>
      <w:r>
        <w:t xml:space="preserve">1 to 14 August, 1 to 14 September, and 15 to 28 September 2025 for the pull-request comparisons; the first seven days of each month from February to September 2025 for the event study. GH Archive payloads from about October 2025 no longer carry pull-request size or author fields, so later periods cannot be used.</w:t>
      </w:r>
    </w:p>
    <w:p>
      <w:pPr>
        <w:pStyle w:val="BodyText"/>
      </w:pPr>
      <w:r>
        <w:rPr>
          <w:bCs/>
          <w:b/>
        </w:rPr>
        <w:t xml:space="preserve">Identification of agent-authored pull requests.</w:t>
      </w:r>
      <w:r>
        <w:t xml:space="preserve"> </w:t>
      </w:r>
      <w:r>
        <w:t xml:space="preserve">A pull request is attributed to an agent if its author account is Copilot (or its branch begins with</w:t>
      </w:r>
      <w:r>
        <w:t xml:space="preserve"> </w:t>
      </w:r>
      <w:r>
        <w:rPr>
          <w:rStyle w:val="VerbatimChar"/>
        </w:rPr>
        <w:t xml:space="preserve">copilot/</w:t>
      </w:r>
      <w:r>
        <w:t xml:space="preserve">),</w:t>
      </w:r>
      <w:r>
        <w:t xml:space="preserve"> </w:t>
      </w:r>
      <w:r>
        <w:rPr>
          <w:rStyle w:val="VerbatimChar"/>
        </w:rPr>
        <w:t xml:space="preserve">google-labs-jules[bot]</w:t>
      </w:r>
      <w:r>
        <w:t xml:space="preserve">, or</w:t>
      </w:r>
      <w:r>
        <w:t xml:space="preserve"> </w:t>
      </w:r>
      <w:r>
        <w:rPr>
          <w:rStyle w:val="VerbatimChar"/>
        </w:rPr>
        <w:t xml:space="preserve">devin-ai-integration[bot]</w:t>
      </w:r>
      <w:r>
        <w:t xml:space="preserve">; if its branch begins with</w:t>
      </w:r>
      <w:r>
        <w:t xml:space="preserve"> </w:t>
      </w:r>
      <w:r>
        <w:rPr>
          <w:rStyle w:val="VerbatimChar"/>
        </w:rPr>
        <w:t xml:space="preserve">cursor/</w:t>
      </w:r>
      <w:r>
        <w:t xml:space="preserve"> </w:t>
      </w:r>
      <w:r>
        <w:t xml:space="preserve">or</w:t>
      </w:r>
      <w:r>
        <w:t xml:space="preserve"> </w:t>
      </w:r>
      <w:r>
        <w:rPr>
          <w:rStyle w:val="VerbatimChar"/>
        </w:rPr>
        <w:t xml:space="preserve">codex/</w:t>
      </w:r>
      <w:r>
        <w:t xml:space="preserve">; or if its description contains the Claude Code signature or its author is</w:t>
      </w:r>
      <w:r>
        <w:t xml:space="preserve"> </w:t>
      </w:r>
      <w:r>
        <w:rPr>
          <w:rStyle w:val="VerbatimChar"/>
        </w:rPr>
        <w:t xml:space="preserve">claude[bot]</w:t>
      </w:r>
      <w:r>
        <w:t xml:space="preserve">. These cues follow AIDev. Authors that are bot accounts and are not agents are excluded. All other authors are classified as human; unlabelled AI-assisted human pull requests are therefore included in the human group, which biases estimates toward zero. Pull requests with zero changed lines are dropped, and only pull requests created and closed within the window are used, so that their reviews are observed.</w:t>
      </w:r>
    </w:p>
    <w:p>
      <w:pPr>
        <w:pStyle w:val="BodyText"/>
      </w:pPr>
      <w:r>
        <w:rPr>
          <w:bCs/>
          <w:b/>
        </w:rPr>
        <w:t xml:space="preserve">Sizes of the agent samples.</w:t>
      </w:r>
      <w:r>
        <w:t xml:space="preserve"> </w:t>
      </w:r>
      <w:r>
        <w:t xml:space="preserve">September 1 to 14: Codex 102,870; Copilot 16,802; Claude Code 8,929; Cursor 7,982; Jules 3,360; Devin 670 (total 140,613; 807,735 human). August 1 to 14: Codex 102,494; Cursor 13,721; Copilot 11,833; Claude Code 11,610; Jules 3,006; Devin 1,226 (total 143,890; 864,307 human). September 15 to 28: Codex 110,015; Copilot 18,429; Claude Code 7,731; Cursor 5,975; Jules 3,800; Devin 590 (total 146,540; 853,556 human).</w:t>
      </w:r>
    </w:p>
    <w:p>
      <w:pPr>
        <w:pStyle w:val="BodyText"/>
      </w:pPr>
      <w:r>
        <w:rPr>
          <w:bCs/>
          <w:b/>
        </w:rPr>
        <w:t xml:space="preserve">Variables.</w:t>
      </w:r>
      <w:r>
        <w:t xml:space="preserve"> </w:t>
      </w:r>
      <w:r>
        <w:rPr>
          <w:iCs/>
          <w:i/>
        </w:rPr>
        <w:t xml:space="preserve">Size</w:t>
      </w:r>
      <w:r>
        <w:t xml:space="preserve"> </w:t>
      </w:r>
      <w:r>
        <w:t xml:space="preserve">is additions plus deletions.</w:t>
      </w:r>
      <w:r>
        <w:t xml:space="preserve"> </w:t>
      </w:r>
      <w:r>
        <w:rPr>
          <w:iCs/>
          <w:i/>
        </w:rPr>
        <w:t xml:space="preserve">Net addition</w:t>
      </w:r>
      <w:r>
        <w:t xml:space="preserve"> </w:t>
      </w:r>
      <w:r>
        <w:t xml:space="preserve">is</w:t>
      </w:r>
      <w:r>
        <w:t xml:space="preserve"> </w:t>
      </w:r>
      <m:oMath>
        <m:r>
          <m:rPr>
            <m:sty m:val="p"/>
          </m:rPr>
          <m:t>ln</m:t>
        </m:r>
        <m:d>
          <m:dPr>
            <m:begChr m:val="["/>
            <m:endChr m:val="]"/>
            <m:sepChr m:val=""/>
            <m:grow/>
          </m:dPr>
          <m:e>
            <m:d>
              <m:dPr>
                <m:begChr m:val="("/>
                <m:endChr m:val=")"/>
                <m:sepChr m:val=""/>
                <m:grow/>
              </m:dPr>
              <m:e>
                <m:r>
                  <m:rPr>
                    <m:nor/>
                    <m:sty m:val="p"/>
                  </m:rPr>
                  <m:t>additions</m:t>
                </m:r>
                <m:r>
                  <m:rPr>
                    <m:sty m:val="p"/>
                  </m:rPr>
                  <m:t>+</m:t>
                </m:r>
                <m:r>
                  <m:t>1</m:t>
                </m:r>
              </m:e>
            </m:d>
            <m:r>
              <m:rPr>
                <m:sty m:val="p"/>
              </m:rPr>
              <m:t>/</m:t>
            </m:r>
            <m:d>
              <m:dPr>
                <m:begChr m:val="("/>
                <m:endChr m:val=")"/>
                <m:sepChr m:val=""/>
                <m:grow/>
              </m:dPr>
              <m:e>
                <m:r>
                  <m:rPr>
                    <m:nor/>
                    <m:sty m:val="p"/>
                  </m:rPr>
                  <m:t>deletions</m:t>
                </m:r>
                <m:r>
                  <m:rPr>
                    <m:sty m:val="p"/>
                  </m:rPr>
                  <m:t>+</m:t>
                </m:r>
                <m:r>
                  <m:t>1</m:t>
                </m:r>
              </m:e>
            </m:d>
          </m:e>
        </m:d>
      </m:oMath>
      <w:r>
        <w:t xml:space="preserve">.</w:t>
      </w:r>
      <w:r>
        <w:t xml:space="preserve"> </w:t>
      </w:r>
      <w:r>
        <w:rPr>
          <w:iCs/>
          <w:i/>
        </w:rPr>
        <w:t xml:space="preserve">Any human review</w:t>
      </w:r>
      <w:r>
        <w:t xml:space="preserve"> </w:t>
      </w:r>
      <w:r>
        <w:t xml:space="preserve">is one if a nonauthor, nonbot user submitted a review or an inline comment on the pull request in the window.</w:t>
      </w:r>
      <w:r>
        <w:t xml:space="preserve"> </w:t>
      </w:r>
      <w:r>
        <w:rPr>
          <w:iCs/>
          <w:i/>
        </w:rPr>
        <w:t xml:space="preserve">Review within 24 hours</w:t>
      </w:r>
      <w:r>
        <w:t xml:space="preserve"> </w:t>
      </w:r>
      <w:r>
        <w:t xml:space="preserve">is one if the first such event occurs within 24 hours of creation.</w:t>
      </w:r>
      <w:r>
        <w:t xml:space="preserve"> </w:t>
      </w:r>
      <w:r>
        <w:rPr>
          <w:iCs/>
          <w:i/>
        </w:rPr>
        <w:t xml:space="preserve">Inline comments</w:t>
      </w:r>
      <w:r>
        <w:t xml:space="preserve"> </w:t>
      </w:r>
      <w:r>
        <w:t xml:space="preserve">is the number of inline comments by nonauthor, nonbot users.</w:t>
      </w:r>
      <w:r>
        <w:t xml:space="preserve"> </w:t>
      </w:r>
      <w:r>
        <w:rPr>
          <w:iCs/>
          <w:i/>
        </w:rPr>
        <w:t xml:space="preserve">Refactor-titled</w:t>
      </w:r>
      <w:r>
        <w:t xml:space="preserve"> </w:t>
      </w:r>
      <w:r>
        <w:t xml:space="preserve">is a keyword match (refactor, cleanup, clean up, simplif, rename, remove unused, dead code) on the title.</w:t>
      </w:r>
      <w:r>
        <w:t xml:space="preserve"> </w:t>
      </w:r>
      <w:r>
        <w:rPr>
          <w:iCs/>
          <w:i/>
        </w:rPr>
        <w:t xml:space="preserve">Team repositories</w:t>
      </w:r>
      <w:r>
        <w:t xml:space="preserve"> </w:t>
      </w:r>
      <w:r>
        <w:t xml:space="preserve">have at least three distinct nonbot pull-request authors in the window, and</w:t>
      </w:r>
      <w:r>
        <w:t xml:space="preserve"> </w:t>
      </w:r>
      <w:r>
        <w:rPr>
          <w:iCs/>
          <w:i/>
        </w:rPr>
        <w:t xml:space="preserve">solo repositories</w:t>
      </w:r>
      <w:r>
        <w:t xml:space="preserve"> </w:t>
      </w:r>
      <w:r>
        <w:t xml:space="preserve">have at most one; this is a rough proxy.</w:t>
      </w:r>
    </w:p>
    <w:p>
      <w:pPr>
        <w:pStyle w:val="BodyText"/>
      </w:pPr>
      <w:r>
        <w:rPr>
          <w:bCs/>
          <w:b/>
        </w:rPr>
        <w:t xml:space="preserve">Estimation.</w:t>
      </w:r>
      <w:r>
        <w:t xml:space="preserve"> </w:t>
      </w:r>
      <w:r>
        <w:t xml:space="preserve">Linear regressions with repository fixed effects (outcomes and regressors demeaned within repository), a control for log size, and standard errors clustered by repository. Repositories with fewer than two pull requests are dropped.</w:t>
      </w:r>
    </w:p>
    <w:p>
      <w:pPr>
        <w:pStyle w:val="BodyText"/>
      </w:pPr>
      <w:r>
        <w:rPr>
          <w:bCs/>
          <w:b/>
        </w:rPr>
        <w:t xml:space="preserve">Marker and smell measures (OA7).</w:t>
      </w:r>
      <w:r>
        <w:t xml:space="preserve"> </w:t>
      </w:r>
      <w:r>
        <w:t xml:space="preserve">Added lines of code files are taken from commit patches (agent data) or reconstructed with a line-level diff of old and new file contents (human data). Code files are those with extensions for Python, JavaScript, TypeScript, Java, Go, Rust, C, C++, PHP, Kotlin, Swift, Scala, Ruby, or shell, excluding lock files, minified files, generated files, and vendored or build directories. A</w:t>
      </w:r>
      <w:r>
        <w:t xml:space="preserve"> </w:t>
      </w:r>
      <w:r>
        <w:rPr>
          <w:iCs/>
          <w:i/>
        </w:rPr>
        <w:t xml:space="preserve">strict marker</w:t>
      </w:r>
      <w:r>
        <w:t xml:space="preserve"> </w:t>
      </w:r>
      <w:r>
        <w:t xml:space="preserve">matches</w:t>
      </w:r>
      <w:r>
        <w:t xml:space="preserve"> </w:t>
      </w:r>
      <w:r>
        <w:rPr>
          <w:rStyle w:val="VerbatimChar"/>
        </w:rPr>
        <w:t xml:space="preserve">\b(TODO|FIXME|HACK|XXX)\b</w:t>
      </w:r>
      <w:r>
        <w:t xml:space="preserve"> </w:t>
      </w:r>
      <w:r>
        <w:t xml:space="preserve">(case-sensitive); a</w:t>
      </w:r>
      <w:r>
        <w:t xml:space="preserve"> </w:t>
      </w:r>
      <w:r>
        <w:rPr>
          <w:iCs/>
          <w:i/>
        </w:rPr>
        <w:t xml:space="preserve">wide marker</w:t>
      </w:r>
      <w:r>
        <w:t xml:space="preserve"> </w:t>
      </w:r>
      <w:r>
        <w:t xml:space="preserve">matches</w:t>
      </w:r>
      <w:r>
        <w:t xml:space="preserve"> </w:t>
      </w:r>
      <w:r>
        <w:rPr>
          <w:rStyle w:val="VerbatimChar"/>
        </w:rPr>
        <w:t xml:space="preserve">\b(todo|fixme|hack|xxx|workaround|temporary fix|for now)\b</w:t>
      </w:r>
      <w:r>
        <w:t xml:space="preserve"> </w:t>
      </w:r>
      <w:r>
        <w:t xml:space="preserve">(case-insensitive). The</w:t>
      </w:r>
      <w:r>
        <w:t xml:space="preserve"> </w:t>
      </w:r>
      <w:r>
        <w:rPr>
          <w:iCs/>
          <w:i/>
        </w:rPr>
        <w:t xml:space="preserve">smell score</w:t>
      </w:r>
      <w:r>
        <w:t xml:space="preserve"> </w:t>
      </w:r>
      <w:r>
        <w:t xml:space="preserve">is the sum of four counts on added lines: lines over 120 characters; repeated lines (stripped length at least 40, not blank, brace-only or comment-only, counted for each occurrence after the first within a patch); broad exception handlers (</w:t>
      </w:r>
      <w:r>
        <w:rPr>
          <w:rStyle w:val="VerbatimChar"/>
        </w:rPr>
        <w:t xml:space="preserve">except:</w:t>
      </w:r>
      <w:r>
        <w:t xml:space="preserve">,</w:t>
      </w:r>
      <w:r>
        <w:t xml:space="preserve"> </w:t>
      </w:r>
      <w:r>
        <w:rPr>
          <w:rStyle w:val="VerbatimChar"/>
        </w:rPr>
        <w:t xml:space="preserve">except Exception</w:t>
      </w:r>
      <w:r>
        <w:t xml:space="preserve">,</w:t>
      </w:r>
      <w:r>
        <w:t xml:space="preserve"> </w:t>
      </w:r>
      <w:r>
        <w:rPr>
          <w:rStyle w:val="VerbatimChar"/>
        </w:rPr>
        <w:t xml:space="preserve">catch (Exception|Throwable</w:t>
      </w:r>
      <w:r>
        <w:t xml:space="preserve">, a bare</w:t>
      </w:r>
      <w:r>
        <w:t xml:space="preserve"> </w:t>
      </w:r>
      <w:r>
        <w:rPr>
          <w:rStyle w:val="VerbatimChar"/>
        </w:rPr>
        <w:t xml:space="preserve">rescue</w:t>
      </w:r>
      <w:r>
        <w:t xml:space="preserve">); and warning suppressions (</w:t>
      </w:r>
      <w:r>
        <w:rPr>
          <w:rStyle w:val="VerbatimChar"/>
        </w:rPr>
        <w:t xml:space="preserve"># type: ignore</w:t>
      </w:r>
      <w:r>
        <w:t xml:space="preserve">,</w:t>
      </w:r>
      <w:r>
        <w:t xml:space="preserve"> </w:t>
      </w:r>
      <w:r>
        <w:rPr>
          <w:rStyle w:val="VerbatimChar"/>
        </w:rPr>
        <w:t xml:space="preserve"># noqa</w:t>
      </w:r>
      <w:r>
        <w:t xml:space="preserve">,</w:t>
      </w:r>
      <w:r>
        <w:t xml:space="preserve"> </w:t>
      </w:r>
      <w:r>
        <w:rPr>
          <w:rStyle w:val="VerbatimChar"/>
        </w:rPr>
        <w:t xml:space="preserve">@ts-ignore</w:t>
      </w:r>
      <w:r>
        <w:t xml:space="preserve">,</w:t>
      </w:r>
      <w:r>
        <w:t xml:space="preserve"> </w:t>
      </w:r>
      <w:r>
        <w:rPr>
          <w:rStyle w:val="VerbatimChar"/>
        </w:rPr>
        <w:t xml:space="preserve">@ts-nocheck</w:t>
      </w:r>
      <w:r>
        <w:t xml:space="preserve">,</w:t>
      </w:r>
      <w:r>
        <w:t xml:space="preserve"> </w:t>
      </w:r>
      <w:r>
        <w:rPr>
          <w:rStyle w:val="VerbatimChar"/>
        </w:rPr>
        <w:t xml:space="preserve">eslint-disable</w:t>
      </w:r>
      <w:r>
        <w:t xml:space="preserve">,</w:t>
      </w:r>
      <w:r>
        <w:t xml:space="preserve"> </w:t>
      </w:r>
      <w:r>
        <w:rPr>
          <w:rStyle w:val="VerbatimChar"/>
        </w:rPr>
        <w:t xml:space="preserve">@SuppressWarnings</w:t>
      </w:r>
      <w:r>
        <w:t xml:space="preserve">,</w:t>
      </w:r>
      <w:r>
        <w:t xml:space="preserve"> </w:t>
      </w:r>
      <w:r>
        <w:rPr>
          <w:rStyle w:val="VerbatimChar"/>
        </w:rPr>
        <w:t xml:space="preserve"># pylint: disable</w:t>
      </w:r>
      <w:r>
        <w:t xml:space="preserve">,</w:t>
      </w:r>
      <w:r>
        <w:t xml:space="preserve"> </w:t>
      </w:r>
      <w:r>
        <w:rPr>
          <w:rStyle w:val="VerbatimChar"/>
        </w:rPr>
        <w:t xml:space="preserve">// nolint</w:t>
      </w:r>
      <w:r>
        <w:t xml:space="preserve">,</w:t>
      </w:r>
      <w:r>
        <w:t xml:space="preserve"> </w:t>
      </w:r>
      <w:r>
        <w:rPr>
          <w:rStyle w:val="VerbatimChar"/>
        </w:rPr>
        <w:t xml:space="preserve"># rubocop:disable</w:t>
      </w:r>
      <w:r>
        <w:t xml:space="preserve">,</w:t>
      </w:r>
      <w:r>
        <w:t xml:space="preserve"> </w:t>
      </w:r>
      <w:r>
        <w:rPr>
          <w:rStyle w:val="VerbatimChar"/>
        </w:rPr>
        <w:t xml:space="preserve">#[allow(</w:t>
      </w:r>
      <w:r>
        <w:t xml:space="preserve">).</w:t>
      </w:r>
    </w:p>
    <w:bookmarkEnd w:id="25"/>
    <w:bookmarkStart w:id="26" w:name="Xaf2d9e19924d71dc44affda41dca2e45fb7f816"/>
    <w:p>
      <w:pPr>
        <w:pStyle w:val="Heading1"/>
      </w:pPr>
      <w:r>
        <w:t xml:space="preserve">OA6. Additional results on net addition and review</w:t>
      </w:r>
    </w:p>
    <w:p>
      <w:pPr>
        <w:pStyle w:val="FirstParagraph"/>
        <w:keepNext/>
      </w:pPr>
      <w:r>
        <w:rPr>
          <w:bCs/>
          <w:b/>
        </w:rPr>
        <w:t xml:space="preserve">Table OA2. Agent-versus-human coefficients by window (within repositories, size control; standard errors in parentheses)</w:t>
      </w:r>
    </w:p>
    <w:tbl>
      <w:tblPr>
        <w:tblStyle w:val="Table"/>
        <w:tblLook w:firstRow="1" w:lastRow="0" w:firstColumn="0" w:lastColumn="0" w:noHBand="0" w:noVBand="0" w:val="0020"/>
        <w:tblW w:w="9360" w:type="dxa"/>
        <w:jc w:val="center"/>
        <w:tblLayout w:type="fixed"/>
        <w:tblBorders>
          <w:top w:val="single" w:sz="8" w:space="0" w:color="000000"/>
          <w:bottom w:val="single" w:sz="8" w:space="0" w:color="000000"/>
          <w:insideH w:val="single" w:sz="4" w:space="0" w:color="BFBFBF"/>
          <w:left w:val="nil"/>
          <w:right w:val="nil"/>
          <w:insideV w:val="nil"/>
        </w:tblBorders>
        <w:tblCellMar>
          <w:top w:w="40" w:type="dxa"/>
          <w:left w:w="70" w:type="dxa"/>
          <w:bottom w:w="40" w:type="dxa"/>
          <w:right w:w="70" w:type="dxa"/>
        </w:tblCellMar>
      </w:tblPr>
      <w:tblGrid>
        <w:gridCol w:w="4378"/>
        <w:gridCol w:w="1246"/>
        <w:gridCol w:w="1246"/>
        <w:gridCol w:w="1251"/>
        <w:gridCol w:w="1239"/>
      </w:tblGrid>
      <w:tr>
        <w:trPr>
          <w:tblHeader w:val="true"/>
          <w:cantSplit/>
          <w:tblHeader/>
        </w:trPr>
        <w:tc>
          <w:tcPr>
            <w:tcW w:w="4378" w:type="dxa"/>
            <w:tcBorders>
              <w:bottom w:val="single" w:sz="8" w:space="0" w:color="000000"/>
            </w:tcBorders>
          </w:tcPr>
          <w:p>
            <w:pPr>
              <w:pStyle w:val="Compact"/>
              <w:spacing w:before="0" w:after="0" w:line="240" w:lineRule="auto"/>
              <w:ind w:firstLine="0"/>
              <w:jc w:val="left"/>
            </w:pPr>
            <w:r>
              <w:rPr>
                <w:rFonts w:ascii="Times New Roman" w:hAnsi="Times New Roman"/>
                <w:b/>
                <w:sz w:val="18"/>
              </w:rPr>
              <w:t xml:space="preserve">Outcome and sample</w:t>
            </w:r>
          </w:p>
        </w:tc>
        <w:tc>
          <w:tcPr>
            <w:tcW w:w="1246" w:type="dxa"/>
            <w:tcBorders>
              <w:bottom w:val="single" w:sz="8" w:space="0" w:color="000000"/>
            </w:tcBorders>
          </w:tcPr>
          <w:p>
            <w:pPr>
              <w:pStyle w:val="Compact"/>
              <w:spacing w:before="0" w:after="0" w:line="240" w:lineRule="auto"/>
              <w:ind w:firstLine="0"/>
              <w:jc w:val="center"/>
            </w:pPr>
            <w:r>
              <w:rPr>
                <w:rFonts w:ascii="Times New Roman" w:hAnsi="Times New Roman"/>
                <w:b/>
                <w:sz w:val="18"/>
              </w:rPr>
              <w:t xml:space="preserve">Aug 1–14</w:t>
            </w:r>
          </w:p>
        </w:tc>
        <w:tc>
          <w:tcPr>
            <w:tcW w:w="1246" w:type="dxa"/>
            <w:tcBorders>
              <w:bottom w:val="single" w:sz="8" w:space="0" w:color="000000"/>
            </w:tcBorders>
          </w:tcPr>
          <w:p>
            <w:pPr>
              <w:pStyle w:val="Compact"/>
              <w:spacing w:before="0" w:after="0" w:line="240" w:lineRule="auto"/>
              <w:ind w:firstLine="0"/>
              <w:jc w:val="center"/>
            </w:pPr>
            <w:r>
              <w:rPr>
                <w:rFonts w:ascii="Times New Roman" w:hAnsi="Times New Roman"/>
                <w:b/>
                <w:sz w:val="18"/>
              </w:rPr>
              <w:t xml:space="preserve">Sep 1–14</w:t>
            </w:r>
          </w:p>
        </w:tc>
        <w:tc>
          <w:tcPr>
            <w:tcW w:w="1251" w:type="dxa"/>
            <w:tcBorders>
              <w:bottom w:val="single" w:sz="8" w:space="0" w:color="000000"/>
            </w:tcBorders>
          </w:tcPr>
          <w:p>
            <w:pPr>
              <w:pStyle w:val="Compact"/>
              <w:spacing w:before="0" w:after="0" w:line="240" w:lineRule="auto"/>
              <w:ind w:firstLine="0"/>
              <w:jc w:val="center"/>
            </w:pPr>
            <w:r>
              <w:rPr>
                <w:rFonts w:ascii="Times New Roman" w:hAnsi="Times New Roman"/>
                <w:b/>
                <w:sz w:val="18"/>
              </w:rPr>
              <w:t xml:space="preserve">Sep 15–28</w:t>
            </w:r>
          </w:p>
        </w:tc>
        <w:tc>
          <w:tcPr>
            <w:tcW w:w="1239" w:type="dxa"/>
            <w:tcBorders>
              <w:bottom w:val="single" w:sz="8" w:space="0" w:color="000000"/>
            </w:tcBorders>
          </w:tcPr>
          <w:p>
            <w:pPr>
              <w:pStyle w:val="Compact"/>
              <w:spacing w:before="0" w:after="0" w:line="240" w:lineRule="auto"/>
              <w:ind w:firstLine="0"/>
              <w:jc w:val="center"/>
            </w:pPr>
            <w:r>
              <w:rPr>
                <w:rFonts w:ascii="Times New Roman" w:hAnsi="Times New Roman"/>
                <w:b/>
                <w:sz w:val="18"/>
              </w:rPr>
              <w:t xml:space="preserve">Pooled</w:t>
            </w:r>
          </w:p>
        </w:tc>
      </w:tr>
      <w:tr>
        <w:trPr>
          <w:cantSplit/>
        </w:trPr>
        <w:tc>
          <w:tcPr>
            <w:tcW w:w="4378" w:type="dxa"/>
          </w:tcPr>
          <w:p>
            <w:pPr>
              <w:pStyle w:val="Compact"/>
              <w:spacing w:before="0" w:after="0" w:line="240" w:lineRule="auto"/>
              <w:ind w:firstLine="0"/>
              <w:jc w:val="left"/>
            </w:pPr>
            <w:r>
              <w:rPr>
                <w:rFonts w:ascii="Times New Roman" w:hAnsi="Times New Roman"/>
                <w:sz w:val="18"/>
              </w:rPr>
              <w:t xml:space="preserve">Net addition, all repositories</w:t>
            </w:r>
          </w:p>
        </w:tc>
        <w:tc>
          <w:tcPr>
            <w:tcW w:w="1246" w:type="dxa"/>
          </w:tcPr>
          <w:p>
            <w:pPr>
              <w:pStyle w:val="Compact"/>
              <w:spacing w:before="0" w:after="0" w:line="240" w:lineRule="auto"/>
              <w:ind w:firstLine="0"/>
              <w:jc w:val="center"/>
            </w:pPr>
            <w:r>
              <w:rPr>
                <w:rFonts w:ascii="Times New Roman" w:hAnsi="Times New Roman"/>
                <w:sz w:val="18"/>
              </w:rPr>
              <w:t xml:space="preserve">+0.473 (0.041)</w:t>
            </w:r>
          </w:p>
        </w:tc>
        <w:tc>
          <w:tcPr>
            <w:tcW w:w="1246" w:type="dxa"/>
          </w:tcPr>
          <w:p>
            <w:pPr>
              <w:pStyle w:val="Compact"/>
              <w:spacing w:before="0" w:after="0" w:line="240" w:lineRule="auto"/>
              <w:ind w:firstLine="0"/>
              <w:jc w:val="center"/>
            </w:pPr>
            <w:r>
              <w:rPr>
                <w:rFonts w:ascii="Times New Roman" w:hAnsi="Times New Roman"/>
                <w:sz w:val="18"/>
              </w:rPr>
              <w:t xml:space="preserve">+0.653 (0.034)</w:t>
            </w:r>
          </w:p>
        </w:tc>
        <w:tc>
          <w:tcPr>
            <w:tcW w:w="1251" w:type="dxa"/>
          </w:tcPr>
          <w:p>
            <w:pPr>
              <w:pStyle w:val="Compact"/>
              <w:spacing w:before="0" w:after="0" w:line="240" w:lineRule="auto"/>
              <w:ind w:firstLine="0"/>
              <w:jc w:val="center"/>
            </w:pPr>
            <w:r>
              <w:rPr>
                <w:rFonts w:ascii="Times New Roman" w:hAnsi="Times New Roman"/>
                <w:sz w:val="18"/>
              </w:rPr>
              <w:t xml:space="preserve">+0.758 (0.036)</w:t>
            </w:r>
          </w:p>
        </w:tc>
        <w:tc>
          <w:tcPr>
            <w:tcW w:w="1239" w:type="dxa"/>
          </w:tcPr>
          <w:p>
            <w:pPr>
              <w:pStyle w:val="Compact"/>
              <w:spacing w:before="0" w:after="0" w:line="240" w:lineRule="auto"/>
              <w:ind w:firstLine="0"/>
              <w:jc w:val="center"/>
            </w:pPr>
            <w:r>
              <w:rPr>
                <w:rFonts w:ascii="Times New Roman" w:hAnsi="Times New Roman"/>
                <w:sz w:val="18"/>
              </w:rPr>
              <w:t xml:space="preserve">+0.597 (0.022)</w:t>
            </w:r>
          </w:p>
        </w:tc>
      </w:tr>
      <w:tr>
        <w:trPr>
          <w:cantSplit/>
        </w:trPr>
        <w:tc>
          <w:tcPr>
            <w:tcW w:w="4378" w:type="dxa"/>
          </w:tcPr>
          <w:p>
            <w:pPr>
              <w:pStyle w:val="Compact"/>
              <w:spacing w:before="0" w:after="0" w:line="240" w:lineRule="auto"/>
              <w:ind w:firstLine="0"/>
              <w:jc w:val="left"/>
            </w:pPr>
            <w:r>
              <w:rPr>
                <w:rFonts w:ascii="Times New Roman" w:hAnsi="Times New Roman"/>
                <w:sz w:val="18"/>
              </w:rPr>
              <w:t xml:space="preserve">Net addition, solo repositories</w:t>
            </w:r>
          </w:p>
        </w:tc>
        <w:tc>
          <w:tcPr>
            <w:tcW w:w="1246" w:type="dxa"/>
          </w:tcPr>
          <w:p>
            <w:pPr>
              <w:pStyle w:val="Compact"/>
              <w:spacing w:before="0" w:after="0" w:line="240" w:lineRule="auto"/>
              <w:ind w:firstLine="0"/>
              <w:jc w:val="center"/>
            </w:pPr>
            <w:r>
              <w:rPr>
                <w:rFonts w:ascii="Times New Roman" w:hAnsi="Times New Roman"/>
                <w:sz w:val="18"/>
              </w:rPr>
              <w:t xml:space="preserve">+0.468 (0.047)</w:t>
            </w:r>
          </w:p>
        </w:tc>
        <w:tc>
          <w:tcPr>
            <w:tcW w:w="1246" w:type="dxa"/>
          </w:tcPr>
          <w:p>
            <w:pPr>
              <w:pStyle w:val="Compact"/>
              <w:spacing w:before="0" w:after="0" w:line="240" w:lineRule="auto"/>
              <w:ind w:firstLine="0"/>
              <w:jc w:val="center"/>
            </w:pPr>
            <w:r>
              <w:rPr>
                <w:rFonts w:ascii="Times New Roman" w:hAnsi="Times New Roman"/>
                <w:sz w:val="18"/>
              </w:rPr>
              <w:t xml:space="preserve">+0.705 (0.039)</w:t>
            </w:r>
          </w:p>
        </w:tc>
        <w:tc>
          <w:tcPr>
            <w:tcW w:w="1251" w:type="dxa"/>
          </w:tcPr>
          <w:p>
            <w:pPr>
              <w:pStyle w:val="Compact"/>
              <w:spacing w:before="0" w:after="0" w:line="240" w:lineRule="auto"/>
              <w:ind w:firstLine="0"/>
              <w:jc w:val="center"/>
            </w:pPr>
            <w:r>
              <w:rPr>
                <w:rFonts w:ascii="Times New Roman" w:hAnsi="Times New Roman"/>
                <w:sz w:val="18"/>
              </w:rPr>
              <w:t xml:space="preserve">+0.838 (0.042)</w:t>
            </w:r>
          </w:p>
        </w:tc>
        <w:tc>
          <w:tcPr>
            <w:tcW w:w="1239" w:type="dxa"/>
          </w:tcPr>
          <w:p>
            <w:pPr>
              <w:pStyle w:val="Compact"/>
              <w:spacing w:before="0" w:after="0" w:line="240" w:lineRule="auto"/>
              <w:ind w:firstLine="0"/>
              <w:jc w:val="center"/>
            </w:pPr>
            <w:r>
              <w:rPr>
                <w:rFonts w:ascii="Times New Roman" w:hAnsi="Times New Roman"/>
                <w:sz w:val="18"/>
              </w:rPr>
              <w:t xml:space="preserve">+0.625 (0.026)</w:t>
            </w:r>
          </w:p>
        </w:tc>
      </w:tr>
      <w:tr>
        <w:trPr>
          <w:cantSplit/>
        </w:trPr>
        <w:tc>
          <w:tcPr>
            <w:tcW w:w="4378" w:type="dxa"/>
          </w:tcPr>
          <w:p>
            <w:pPr>
              <w:pStyle w:val="Compact"/>
              <w:spacing w:before="0" w:after="0" w:line="240" w:lineRule="auto"/>
              <w:ind w:firstLine="0"/>
              <w:jc w:val="left"/>
            </w:pPr>
            <w:r>
              <w:rPr>
                <w:rFonts w:ascii="Times New Roman" w:hAnsi="Times New Roman"/>
                <w:sz w:val="18"/>
              </w:rPr>
              <w:t xml:space="preserve">Net addition, team repositories</w:t>
            </w:r>
          </w:p>
        </w:tc>
        <w:tc>
          <w:tcPr>
            <w:tcW w:w="1246" w:type="dxa"/>
          </w:tcPr>
          <w:p>
            <w:pPr>
              <w:pStyle w:val="Compact"/>
              <w:spacing w:before="0" w:after="0" w:line="240" w:lineRule="auto"/>
              <w:ind w:firstLine="0"/>
              <w:jc w:val="center"/>
            </w:pPr>
            <w:r>
              <w:rPr>
                <w:rFonts w:ascii="Times New Roman" w:hAnsi="Times New Roman"/>
                <w:sz w:val="18"/>
              </w:rPr>
              <w:t xml:space="preserve">+0.632 (0.082)</w:t>
            </w:r>
          </w:p>
        </w:tc>
        <w:tc>
          <w:tcPr>
            <w:tcW w:w="1246" w:type="dxa"/>
          </w:tcPr>
          <w:p>
            <w:pPr>
              <w:pStyle w:val="Compact"/>
              <w:spacing w:before="0" w:after="0" w:line="240" w:lineRule="auto"/>
              <w:ind w:firstLine="0"/>
              <w:jc w:val="center"/>
            </w:pPr>
            <w:r>
              <w:rPr>
                <w:rFonts w:ascii="Times New Roman" w:hAnsi="Times New Roman"/>
                <w:sz w:val="18"/>
              </w:rPr>
              <w:t xml:space="preserve">+0.462 (0.079)</w:t>
            </w:r>
          </w:p>
        </w:tc>
        <w:tc>
          <w:tcPr>
            <w:tcW w:w="1251" w:type="dxa"/>
          </w:tcPr>
          <w:p>
            <w:pPr>
              <w:pStyle w:val="Compact"/>
              <w:spacing w:before="0" w:after="0" w:line="240" w:lineRule="auto"/>
              <w:ind w:firstLine="0"/>
              <w:jc w:val="center"/>
            </w:pPr>
            <w:r>
              <w:rPr>
                <w:rFonts w:ascii="Times New Roman" w:hAnsi="Times New Roman"/>
                <w:sz w:val="18"/>
              </w:rPr>
              <w:t xml:space="preserve">+0.392 (0.077)</w:t>
            </w:r>
          </w:p>
        </w:tc>
        <w:tc>
          <w:tcPr>
            <w:tcW w:w="1239" w:type="dxa"/>
          </w:tcPr>
          <w:p>
            <w:pPr>
              <w:pStyle w:val="Compact"/>
              <w:spacing w:before="0" w:after="0" w:line="240" w:lineRule="auto"/>
              <w:ind w:firstLine="0"/>
              <w:jc w:val="center"/>
            </w:pPr>
            <w:r>
              <w:rPr>
                <w:rFonts w:ascii="Times New Roman" w:hAnsi="Times New Roman"/>
                <w:sz w:val="18"/>
              </w:rPr>
              <w:t xml:space="preserve">+0.538 (0.045)</w:t>
            </w:r>
          </w:p>
        </w:tc>
      </w:tr>
      <w:tr>
        <w:trPr>
          <w:cantSplit/>
        </w:trPr>
        <w:tc>
          <w:tcPr>
            <w:tcW w:w="4378" w:type="dxa"/>
          </w:tcPr>
          <w:p>
            <w:pPr>
              <w:pStyle w:val="Compact"/>
              <w:spacing w:before="0" w:after="0" w:line="240" w:lineRule="auto"/>
              <w:ind w:firstLine="0"/>
              <w:jc w:val="left"/>
            </w:pPr>
            <w:r>
              <w:rPr>
                <w:rFonts w:ascii="Times New Roman" w:hAnsi="Times New Roman"/>
                <w:sz w:val="18"/>
              </w:rPr>
              <w:t xml:space="preserve">Any human review, all repositories</w:t>
            </w:r>
          </w:p>
        </w:tc>
        <w:tc>
          <w:tcPr>
            <w:tcW w:w="1246" w:type="dxa"/>
          </w:tcPr>
          <w:p>
            <w:pPr>
              <w:pStyle w:val="Compact"/>
              <w:spacing w:before="0" w:after="0" w:line="240" w:lineRule="auto"/>
              <w:ind w:firstLine="0"/>
              <w:jc w:val="center"/>
            </w:pPr>
            <w:r>
              <w:rPr>
                <w:rFonts w:ascii="Times New Roman" w:hAnsi="Times New Roman"/>
                <w:sz w:val="18"/>
              </w:rPr>
              <w:t xml:space="preserve">+0.014 (0.002)</w:t>
            </w:r>
          </w:p>
        </w:tc>
        <w:tc>
          <w:tcPr>
            <w:tcW w:w="1246" w:type="dxa"/>
          </w:tcPr>
          <w:p>
            <w:pPr>
              <w:pStyle w:val="Compact"/>
              <w:spacing w:before="0" w:after="0" w:line="240" w:lineRule="auto"/>
              <w:ind w:firstLine="0"/>
              <w:jc w:val="center"/>
            </w:pPr>
            <w:r>
              <w:rPr>
                <w:rFonts w:ascii="Times New Roman" w:hAnsi="Times New Roman"/>
                <w:sz w:val="18"/>
              </w:rPr>
              <w:t xml:space="preserve">+0.037 (0.004)</w:t>
            </w:r>
          </w:p>
        </w:tc>
        <w:tc>
          <w:tcPr>
            <w:tcW w:w="1251" w:type="dxa"/>
          </w:tcPr>
          <w:p>
            <w:pPr>
              <w:pStyle w:val="Compact"/>
              <w:spacing w:before="0" w:after="0" w:line="240" w:lineRule="auto"/>
              <w:ind w:firstLine="0"/>
              <w:jc w:val="center"/>
            </w:pPr>
            <w:r>
              <w:rPr>
                <w:rFonts w:ascii="Times New Roman" w:hAnsi="Times New Roman"/>
                <w:sz w:val="18"/>
              </w:rPr>
              <w:t xml:space="preserve">+0.033 (0.004)</w:t>
            </w:r>
          </w:p>
        </w:tc>
        <w:tc>
          <w:tcPr>
            <w:tcW w:w="1239" w:type="dxa"/>
          </w:tcPr>
          <w:p>
            <w:pPr>
              <w:pStyle w:val="Compact"/>
              <w:spacing w:before="0" w:after="0" w:line="240" w:lineRule="auto"/>
              <w:ind w:firstLine="0"/>
              <w:jc w:val="center"/>
            </w:pPr>
            <w:r>
              <w:rPr>
                <w:rFonts w:ascii="Times New Roman" w:hAnsi="Times New Roman"/>
                <w:sz w:val="18"/>
              </w:rPr>
              <w:t xml:space="preserve">+0.026 (0.002)</w:t>
            </w:r>
          </w:p>
        </w:tc>
      </w:tr>
      <w:tr>
        <w:trPr>
          <w:cantSplit/>
        </w:trPr>
        <w:tc>
          <w:tcPr>
            <w:tcW w:w="4378" w:type="dxa"/>
          </w:tcPr>
          <w:p>
            <w:pPr>
              <w:pStyle w:val="Compact"/>
              <w:spacing w:before="0" w:after="0" w:line="240" w:lineRule="auto"/>
              <w:ind w:firstLine="0"/>
              <w:jc w:val="left"/>
            </w:pPr>
            <w:r>
              <w:rPr>
                <w:rFonts w:ascii="Times New Roman" w:hAnsi="Times New Roman"/>
                <w:sz w:val="18"/>
              </w:rPr>
              <w:t xml:space="preserve">Any human review, excluding Copilot</w:t>
            </w:r>
          </w:p>
        </w:tc>
        <w:tc>
          <w:tcPr>
            <w:tcW w:w="1246" w:type="dxa"/>
          </w:tcPr>
          <w:p>
            <w:pPr>
              <w:pStyle w:val="Compact"/>
              <w:spacing w:before="0" w:after="0" w:line="240" w:lineRule="auto"/>
              <w:ind w:firstLine="0"/>
              <w:jc w:val="center"/>
            </w:pPr>
            <w:r>
              <w:rPr>
                <w:rFonts w:ascii="Times New Roman" w:hAnsi="Times New Roman"/>
                <w:sz w:val="18"/>
              </w:rPr>
              <w:t xml:space="preserve">−0.003 (0.001)</w:t>
            </w:r>
          </w:p>
        </w:tc>
        <w:tc>
          <w:tcPr>
            <w:tcW w:w="1246" w:type="dxa"/>
          </w:tcPr>
          <w:p>
            <w:pPr>
              <w:pStyle w:val="Compact"/>
              <w:spacing w:before="0" w:after="0" w:line="240" w:lineRule="auto"/>
              <w:ind w:firstLine="0"/>
              <w:jc w:val="center"/>
            </w:pPr>
            <w:r>
              <w:rPr>
                <w:rFonts w:ascii="Times New Roman" w:hAnsi="Times New Roman"/>
                <w:sz w:val="18"/>
              </w:rPr>
              <w:t xml:space="preserve">−0.005 (0.004)</w:t>
            </w:r>
          </w:p>
        </w:tc>
        <w:tc>
          <w:tcPr>
            <w:tcW w:w="1251" w:type="dxa"/>
          </w:tcPr>
          <w:p>
            <w:pPr>
              <w:pStyle w:val="Compact"/>
              <w:spacing w:before="0" w:after="0" w:line="240" w:lineRule="auto"/>
              <w:ind w:firstLine="0"/>
              <w:jc w:val="center"/>
            </w:pPr>
            <w:r>
              <w:rPr>
                <w:rFonts w:ascii="Times New Roman" w:hAnsi="Times New Roman"/>
                <w:sz w:val="18"/>
              </w:rPr>
              <w:t xml:space="preserve">−0.006 (0.003)</w:t>
            </w:r>
          </w:p>
        </w:tc>
        <w:tc>
          <w:tcPr>
            <w:tcW w:w="1239" w:type="dxa"/>
          </w:tcPr>
          <w:p>
            <w:pPr>
              <w:pStyle w:val="Compact"/>
              <w:spacing w:before="0" w:after="0" w:line="240" w:lineRule="auto"/>
              <w:ind w:firstLine="0"/>
              <w:jc w:val="center"/>
            </w:pPr>
            <w:r>
              <w:rPr>
                <w:rFonts w:ascii="Times New Roman" w:hAnsi="Times New Roman"/>
                <w:sz w:val="18"/>
              </w:rPr>
              <w:t xml:space="preserve">−0.005 (0.001)</w:t>
            </w:r>
          </w:p>
        </w:tc>
      </w:tr>
      <w:tr>
        <w:trPr>
          <w:cantSplit/>
        </w:trPr>
        <w:tc>
          <w:tcPr>
            <w:tcW w:w="4378" w:type="dxa"/>
          </w:tcPr>
          <w:p>
            <w:pPr>
              <w:pStyle w:val="Compact"/>
              <w:spacing w:before="0" w:after="0" w:line="240" w:lineRule="auto"/>
              <w:ind w:firstLine="0"/>
              <w:jc w:val="left"/>
            </w:pPr>
            <w:r>
              <w:rPr>
                <w:rFonts w:ascii="Times New Roman" w:hAnsi="Times New Roman"/>
                <w:sz w:val="18"/>
              </w:rPr>
              <w:t xml:space="preserve">Any human review, team repositories, excluding Copilot</w:t>
            </w:r>
          </w:p>
        </w:tc>
        <w:tc>
          <w:tcPr>
            <w:tcW w:w="1246" w:type="dxa"/>
          </w:tcPr>
          <w:p>
            <w:pPr>
              <w:pStyle w:val="Compact"/>
              <w:spacing w:before="0" w:after="0" w:line="240" w:lineRule="auto"/>
              <w:ind w:firstLine="0"/>
              <w:jc w:val="center"/>
            </w:pPr>
            <w:r>
              <w:rPr>
                <w:rFonts w:ascii="Times New Roman" w:hAnsi="Times New Roman"/>
                <w:sz w:val="18"/>
              </w:rPr>
              <w:t xml:space="preserve">−0.059 (0.014)</w:t>
            </w:r>
          </w:p>
        </w:tc>
        <w:tc>
          <w:tcPr>
            <w:tcW w:w="1246" w:type="dxa"/>
          </w:tcPr>
          <w:p>
            <w:pPr>
              <w:pStyle w:val="Compact"/>
              <w:spacing w:before="0" w:after="0" w:line="240" w:lineRule="auto"/>
              <w:ind w:firstLine="0"/>
              <w:jc w:val="center"/>
            </w:pPr>
            <w:r>
              <w:rPr>
                <w:rFonts w:ascii="Times New Roman" w:hAnsi="Times New Roman"/>
                <w:sz w:val="18"/>
              </w:rPr>
              <w:t xml:space="preserve">−0.071 (0.017)</w:t>
            </w:r>
          </w:p>
        </w:tc>
        <w:tc>
          <w:tcPr>
            <w:tcW w:w="1251" w:type="dxa"/>
          </w:tcPr>
          <w:p>
            <w:pPr>
              <w:pStyle w:val="Compact"/>
              <w:spacing w:before="0" w:after="0" w:line="240" w:lineRule="auto"/>
              <w:ind w:firstLine="0"/>
              <w:jc w:val="center"/>
            </w:pPr>
            <w:r>
              <w:rPr>
                <w:rFonts w:ascii="Times New Roman" w:hAnsi="Times New Roman"/>
                <w:sz w:val="18"/>
              </w:rPr>
              <w:t xml:space="preserve">−0.080 (0.016)</w:t>
            </w:r>
          </w:p>
        </w:tc>
        <w:tc>
          <w:tcPr>
            <w:tcW w:w="1239" w:type="dxa"/>
          </w:tcPr>
          <w:p>
            <w:pPr>
              <w:pStyle w:val="Compact"/>
              <w:spacing w:before="0" w:after="0" w:line="240" w:lineRule="auto"/>
              <w:ind w:firstLine="0"/>
              <w:jc w:val="center"/>
            </w:pPr>
            <w:r>
              <w:rPr>
                <w:rFonts w:ascii="Times New Roman" w:hAnsi="Times New Roman"/>
                <w:sz w:val="18"/>
              </w:rPr>
              <w:t xml:space="preserve">−0.059 (0.008)</w:t>
            </w:r>
          </w:p>
        </w:tc>
      </w:tr>
      <w:tr>
        <w:trPr>
          <w:cantSplit/>
        </w:trPr>
        <w:tc>
          <w:tcPr>
            <w:tcW w:w="4378" w:type="dxa"/>
          </w:tcPr>
          <w:p>
            <w:pPr>
              <w:pStyle w:val="Compact"/>
              <w:spacing w:before="0" w:after="0" w:line="240" w:lineRule="auto"/>
              <w:ind w:firstLine="0"/>
              <w:jc w:val="left"/>
            </w:pPr>
            <w:r>
              <w:rPr>
                <w:rFonts w:ascii="Times New Roman" w:hAnsi="Times New Roman"/>
                <w:sz w:val="18"/>
              </w:rPr>
              <w:t xml:space="preserve">Review within 24 hours, team repositories, excluding Copilot</w:t>
            </w:r>
          </w:p>
        </w:tc>
        <w:tc>
          <w:tcPr>
            <w:tcW w:w="1246" w:type="dxa"/>
          </w:tcPr>
          <w:p>
            <w:pPr>
              <w:pStyle w:val="Compact"/>
              <w:spacing w:before="0" w:after="0" w:line="240" w:lineRule="auto"/>
              <w:ind w:firstLine="0"/>
              <w:jc w:val="center"/>
            </w:pPr>
            <w:r>
              <w:rPr>
                <w:rFonts w:ascii="Times New Roman" w:hAnsi="Times New Roman"/>
                <w:sz w:val="18"/>
              </w:rPr>
              <w:t xml:space="preserve">−0.043 (0.014)</w:t>
            </w:r>
          </w:p>
        </w:tc>
        <w:tc>
          <w:tcPr>
            <w:tcW w:w="1246" w:type="dxa"/>
          </w:tcPr>
          <w:p>
            <w:pPr>
              <w:pStyle w:val="Compact"/>
              <w:spacing w:before="0" w:after="0" w:line="240" w:lineRule="auto"/>
              <w:ind w:firstLine="0"/>
              <w:jc w:val="center"/>
            </w:pPr>
            <w:r>
              <w:rPr>
                <w:rFonts w:ascii="Times New Roman" w:hAnsi="Times New Roman"/>
                <w:sz w:val="18"/>
              </w:rPr>
              <w:t xml:space="preserve">−0.056 (0.016)</w:t>
            </w:r>
          </w:p>
        </w:tc>
        <w:tc>
          <w:tcPr>
            <w:tcW w:w="1251" w:type="dxa"/>
          </w:tcPr>
          <w:p>
            <w:pPr>
              <w:pStyle w:val="Compact"/>
              <w:spacing w:before="0" w:after="0" w:line="240" w:lineRule="auto"/>
              <w:ind w:firstLine="0"/>
              <w:jc w:val="center"/>
            </w:pPr>
            <w:r>
              <w:rPr>
                <w:rFonts w:ascii="Times New Roman" w:hAnsi="Times New Roman"/>
                <w:sz w:val="18"/>
              </w:rPr>
              <w:t xml:space="preserve">−0.066 (0.015)</w:t>
            </w:r>
          </w:p>
        </w:tc>
        <w:tc>
          <w:tcPr>
            <w:tcW w:w="1239" w:type="dxa"/>
          </w:tcPr>
          <w:p>
            <w:pPr>
              <w:pStyle w:val="Compact"/>
              <w:spacing w:before="0" w:after="0" w:line="240" w:lineRule="auto"/>
              <w:ind w:firstLine="0"/>
              <w:jc w:val="center"/>
            </w:pPr>
            <w:r>
              <w:rPr>
                <w:rFonts w:ascii="Times New Roman" w:hAnsi="Times New Roman"/>
                <w:sz w:val="18"/>
              </w:rPr>
              <w:t xml:space="preserve">−0.045 (0.007)</w:t>
            </w:r>
          </w:p>
        </w:tc>
      </w:tr>
      <w:tr>
        <w:trPr>
          <w:cantSplit/>
        </w:trPr>
        <w:tc>
          <w:tcPr>
            <w:tcW w:w="4378" w:type="dxa"/>
          </w:tcPr>
          <w:p>
            <w:pPr>
              <w:pStyle w:val="Compact"/>
              <w:spacing w:before="0" w:after="0" w:line="240" w:lineRule="auto"/>
              <w:ind w:firstLine="0"/>
              <w:jc w:val="left"/>
            </w:pPr>
            <w:r>
              <w:rPr>
                <w:rFonts w:ascii="Times New Roman" w:hAnsi="Times New Roman"/>
                <w:sz w:val="18"/>
              </w:rPr>
              <w:t xml:space="preserve">Inline comments, log(1 + count), excluding Copilot</w:t>
            </w:r>
          </w:p>
        </w:tc>
        <w:tc>
          <w:tcPr>
            <w:tcW w:w="1246" w:type="dxa"/>
          </w:tcPr>
          <w:p>
            <w:pPr>
              <w:pStyle w:val="Compact"/>
              <w:spacing w:before="0" w:after="0" w:line="240" w:lineRule="auto"/>
              <w:ind w:firstLine="0"/>
              <w:jc w:val="center"/>
            </w:pPr>
            <w:r>
              <w:rPr>
                <w:rFonts w:ascii="Times New Roman" w:hAnsi="Times New Roman"/>
                <w:sz w:val="18"/>
              </w:rPr>
              <w:t xml:space="preserve">+0.000 (0.001)</w:t>
            </w:r>
          </w:p>
        </w:tc>
        <w:tc>
          <w:tcPr>
            <w:tcW w:w="1246" w:type="dxa"/>
          </w:tcPr>
          <w:p>
            <w:pPr>
              <w:pStyle w:val="Compact"/>
              <w:spacing w:before="0" w:after="0" w:line="240" w:lineRule="auto"/>
              <w:ind w:firstLine="0"/>
              <w:jc w:val="center"/>
            </w:pPr>
            <w:r>
              <w:rPr>
                <w:rFonts w:ascii="Times New Roman" w:hAnsi="Times New Roman"/>
                <w:sz w:val="18"/>
              </w:rPr>
              <w:t xml:space="preserve">+0.000 (0.002)</w:t>
            </w:r>
          </w:p>
        </w:tc>
        <w:tc>
          <w:tcPr>
            <w:tcW w:w="1251" w:type="dxa"/>
          </w:tcPr>
          <w:p>
            <w:pPr>
              <w:pStyle w:val="Compact"/>
              <w:spacing w:before="0" w:after="0" w:line="240" w:lineRule="auto"/>
              <w:ind w:firstLine="0"/>
              <w:jc w:val="center"/>
            </w:pPr>
            <w:r>
              <w:rPr>
                <w:rFonts w:ascii="Times New Roman" w:hAnsi="Times New Roman"/>
                <w:sz w:val="18"/>
              </w:rPr>
              <w:t xml:space="preserve">−0.001 (0.002)</w:t>
            </w:r>
          </w:p>
        </w:tc>
        <w:tc>
          <w:tcPr>
            <w:tcW w:w="1239" w:type="dxa"/>
          </w:tcPr>
          <w:p>
            <w:pPr>
              <w:pStyle w:val="Compact"/>
              <w:spacing w:before="0" w:after="0" w:line="240" w:lineRule="auto"/>
              <w:ind w:firstLine="0"/>
              <w:jc w:val="center"/>
            </w:pPr>
            <w:r>
              <w:rPr>
                <w:rFonts w:ascii="Times New Roman" w:hAnsi="Times New Roman"/>
                <w:sz w:val="18"/>
              </w:rPr>
              <w:t xml:space="preserve">+0.001 (0.001)</w:t>
            </w:r>
          </w:p>
        </w:tc>
      </w:tr>
    </w:tbl>
    <w:p>
      <w:pPr>
        <w:pStyle w:val="BodyText"/>
        <w:spacing w:before="160"/>
      </w:pPr>
      <w:r>
        <w:rPr>
          <w:iCs/>
          <w:i/>
        </w:rPr>
        <w:t xml:space="preserve">Notes.</w:t>
      </w:r>
      <w:r>
        <w:t xml:space="preserve"> </w:t>
      </w:r>
      <w:r>
        <w:t xml:space="preserve">Agent pull requests / human pull requests in the full samples: 143,890 / 864,307 (August), 140,613 / 807,735 (early September), 146,540 / 853,556 (late September), 431,043 / 2,525,598 pooled. In repositories with both: 86,358 / 45,559; 45,922 / 32,058; 47,614 / 34,636; pooled 211,624 / 160,944.</w:t>
      </w:r>
    </w:p>
    <w:p>
      <w:pPr>
        <w:pStyle w:val="BodyText"/>
        <w:keepNext/>
      </w:pPr>
      <w:r>
        <w:rPr>
          <w:bCs/>
          <w:b/>
        </w:rPr>
        <w:t xml:space="preserve">Table OA3. Robustness, September 1 to 14 (agent coefficient; standard error in parentheses)</w:t>
      </w:r>
    </w:p>
    <w:tbl>
      <w:tblPr>
        <w:tblStyle w:val="Table"/>
        <w:tblLook w:firstRow="1" w:lastRow="0" w:firstColumn="0" w:lastColumn="0" w:noHBand="0" w:noVBand="0" w:val="0020"/>
        <w:tblW w:w="9360" w:type="dxa"/>
        <w:jc w:val="center"/>
        <w:tblLayout w:type="fixed"/>
        <w:tblBorders>
          <w:top w:val="single" w:sz="8" w:space="0" w:color="000000"/>
          <w:bottom w:val="single" w:sz="8" w:space="0" w:color="000000"/>
          <w:insideH w:val="single" w:sz="4" w:space="0" w:color="BFBFBF"/>
          <w:left w:val="nil"/>
          <w:right w:val="nil"/>
          <w:insideV w:val="nil"/>
        </w:tblBorders>
        <w:tblCellMar>
          <w:top w:w="40" w:type="dxa"/>
          <w:left w:w="70" w:type="dxa"/>
          <w:bottom w:w="40" w:type="dxa"/>
          <w:right w:w="70" w:type="dxa"/>
        </w:tblCellMar>
      </w:tblPr>
      <w:tblGrid>
        <w:gridCol w:w="4912"/>
        <w:gridCol w:w="1518"/>
        <w:gridCol w:w="1394"/>
        <w:gridCol w:w="1536"/>
      </w:tblGrid>
      <w:tr>
        <w:trPr>
          <w:tblHeader w:val="true"/>
          <w:cantSplit/>
          <w:tblHeader/>
        </w:trPr>
        <w:tc>
          <w:tcPr>
            <w:tcW w:w="4912" w:type="dxa"/>
            <w:tcBorders>
              <w:bottom w:val="single" w:sz="8" w:space="0" w:color="000000"/>
            </w:tcBorders>
          </w:tcPr>
          <w:p>
            <w:pPr>
              <w:pStyle w:val="Compact"/>
              <w:spacing w:before="0" w:after="0" w:line="240" w:lineRule="auto"/>
              <w:ind w:firstLine="0"/>
              <w:jc w:val="left"/>
            </w:pPr>
            <w:r>
              <w:rPr>
                <w:rFonts w:ascii="Times New Roman" w:hAnsi="Times New Roman"/>
                <w:b/>
                <w:sz w:val="18"/>
              </w:rPr>
              <w:t xml:space="preserve">Specification</w:t>
            </w:r>
          </w:p>
        </w:tc>
        <w:tc>
          <w:tcPr>
            <w:tcW w:w="1518" w:type="dxa"/>
            <w:tcBorders>
              <w:bottom w:val="single" w:sz="8" w:space="0" w:color="000000"/>
            </w:tcBorders>
          </w:tcPr>
          <w:p>
            <w:pPr>
              <w:pStyle w:val="Compact"/>
              <w:spacing w:before="0" w:after="0" w:line="240" w:lineRule="auto"/>
              <w:ind w:firstLine="0"/>
              <w:jc w:val="center"/>
            </w:pPr>
            <w:r>
              <w:rPr>
                <w:rFonts w:ascii="Times New Roman" w:hAnsi="Times New Roman"/>
                <w:b/>
                <w:sz w:val="18"/>
              </w:rPr>
              <w:t xml:space="preserve">N (repositories)</w:t>
            </w:r>
          </w:p>
        </w:tc>
        <w:tc>
          <w:tcPr>
            <w:tcW w:w="1394" w:type="dxa"/>
            <w:tcBorders>
              <w:bottom w:val="single" w:sz="8" w:space="0" w:color="000000"/>
            </w:tcBorders>
          </w:tcPr>
          <w:p>
            <w:pPr>
              <w:pStyle w:val="Compact"/>
              <w:spacing w:before="0" w:after="0" w:line="240" w:lineRule="auto"/>
              <w:ind w:firstLine="0"/>
              <w:jc w:val="center"/>
            </w:pPr>
            <w:r>
              <w:rPr>
                <w:rFonts w:ascii="Times New Roman" w:hAnsi="Times New Roman"/>
                <w:b/>
                <w:sz w:val="18"/>
              </w:rPr>
              <w:t xml:space="preserve">Agent</w:t>
            </w:r>
          </w:p>
        </w:tc>
        <w:tc>
          <w:tcPr>
            <w:tcW w:w="1536" w:type="dxa"/>
            <w:tcBorders>
              <w:bottom w:val="single" w:sz="8" w:space="0" w:color="000000"/>
            </w:tcBorders>
          </w:tcPr>
          <w:p>
            <w:pPr>
              <w:pStyle w:val="Compact"/>
              <w:spacing w:before="0" w:after="0" w:line="240" w:lineRule="auto"/>
              <w:ind w:firstLine="0"/>
              <w:jc w:val="center"/>
            </w:pPr>
            <w:r>
              <w:rPr>
                <w:rFonts w:ascii="Times New Roman" w:hAnsi="Times New Roman"/>
                <w:b/>
                <w:sz w:val="18"/>
              </w:rPr>
              <w:t xml:space="preserve">Agent × log size</w:t>
            </w:r>
          </w:p>
        </w:tc>
      </w:tr>
      <w:tr>
        <w:trPr>
          <w:cantSplit/>
        </w:trPr>
        <w:tc>
          <w:tcPr>
            <w:tcW w:w="4912" w:type="dxa"/>
          </w:tcPr>
          <w:p>
            <w:pPr>
              <w:pStyle w:val="Compact"/>
              <w:spacing w:before="0" w:after="0" w:line="240" w:lineRule="auto"/>
              <w:ind w:firstLine="0"/>
              <w:jc w:val="left"/>
            </w:pPr>
            <w:r>
              <w:rPr>
                <w:rFonts w:ascii="Times New Roman" w:hAnsi="Times New Roman"/>
                <w:sz w:val="18"/>
              </w:rPr>
              <w:t xml:space="preserve">Net addition, task-type controls</w:t>
            </w:r>
          </w:p>
        </w:tc>
        <w:tc>
          <w:tcPr>
            <w:tcW w:w="1518" w:type="dxa"/>
          </w:tcPr>
          <w:p>
            <w:pPr>
              <w:pStyle w:val="Compact"/>
              <w:spacing w:before="0" w:after="0" w:line="240" w:lineRule="auto"/>
              <w:ind w:firstLine="0"/>
              <w:jc w:val="center"/>
            </w:pPr>
            <w:r>
              <w:rPr>
                <w:rFonts w:ascii="Times New Roman" w:hAnsi="Times New Roman"/>
                <w:sz w:val="18"/>
              </w:rPr>
              <w:t xml:space="preserve">77,980 (5,106)</w:t>
            </w:r>
          </w:p>
        </w:tc>
        <w:tc>
          <w:tcPr>
            <w:tcW w:w="1394" w:type="dxa"/>
          </w:tcPr>
          <w:p>
            <w:pPr>
              <w:pStyle w:val="Compact"/>
              <w:spacing w:before="0" w:after="0" w:line="240" w:lineRule="auto"/>
              <w:ind w:firstLine="0"/>
              <w:jc w:val="center"/>
            </w:pPr>
            <w:r>
              <w:rPr>
                <w:rFonts w:ascii="Times New Roman" w:hAnsi="Times New Roman"/>
                <w:sz w:val="18"/>
              </w:rPr>
              <w:t xml:space="preserve">+0.533 (0.037)</w:t>
            </w:r>
          </w:p>
        </w:tc>
        <w:tc>
          <w:tcPr>
            <w:tcW w:w="1536" w:type="dxa"/>
          </w:tcPr>
          <w:p>
            <w:pPr>
              <w:pStyle w:val="Compact"/>
              <w:spacing w:before="0" w:after="0" w:line="240" w:lineRule="auto"/>
              <w:ind w:firstLine="0"/>
              <w:jc w:val="center"/>
            </w:pPr>
            <w:r>
              <w:rPr>
                <w:rFonts w:ascii="Times New Roman" w:hAnsi="Times New Roman"/>
                <w:sz w:val="18"/>
              </w:rPr>
              <w:t xml:space="preserve">+0.010 (0.021)</w:t>
            </w:r>
          </w:p>
        </w:tc>
      </w:tr>
      <w:tr>
        <w:trPr>
          <w:cantSplit/>
        </w:trPr>
        <w:tc>
          <w:tcPr>
            <w:tcW w:w="4912" w:type="dxa"/>
          </w:tcPr>
          <w:p>
            <w:pPr>
              <w:pStyle w:val="Compact"/>
              <w:spacing w:before="0" w:after="0" w:line="240" w:lineRule="auto"/>
              <w:ind w:firstLine="0"/>
              <w:jc w:val="left"/>
            </w:pPr>
            <w:r>
              <w:rPr>
                <w:rFonts w:ascii="Times New Roman" w:hAnsi="Times New Roman"/>
                <w:sz w:val="18"/>
              </w:rPr>
              <w:t xml:space="preserve">Net addition, excluding refactor-titled</w:t>
            </w:r>
          </w:p>
        </w:tc>
        <w:tc>
          <w:tcPr>
            <w:tcW w:w="1518" w:type="dxa"/>
          </w:tcPr>
          <w:p>
            <w:pPr>
              <w:pStyle w:val="Compact"/>
              <w:spacing w:before="0" w:after="0" w:line="240" w:lineRule="auto"/>
              <w:ind w:firstLine="0"/>
              <w:jc w:val="center"/>
            </w:pPr>
            <w:r>
              <w:rPr>
                <w:rFonts w:ascii="Times New Roman" w:hAnsi="Times New Roman"/>
                <w:sz w:val="18"/>
              </w:rPr>
              <w:t xml:space="preserve">72,890 (4,999)</w:t>
            </w:r>
          </w:p>
        </w:tc>
        <w:tc>
          <w:tcPr>
            <w:tcW w:w="1394" w:type="dxa"/>
          </w:tcPr>
          <w:p>
            <w:pPr>
              <w:pStyle w:val="Compact"/>
              <w:spacing w:before="0" w:after="0" w:line="240" w:lineRule="auto"/>
              <w:ind w:firstLine="0"/>
              <w:jc w:val="center"/>
            </w:pPr>
            <w:r>
              <w:rPr>
                <w:rFonts w:ascii="Times New Roman" w:hAnsi="Times New Roman"/>
                <w:sz w:val="18"/>
              </w:rPr>
              <w:t xml:space="preserve">+0.648 (0.038)</w:t>
            </w:r>
          </w:p>
        </w:tc>
        <w:tc>
          <w:tcPr>
            <w:tcW w:w="1536" w:type="dxa"/>
          </w:tcPr>
          <w:p>
            <w:pPr>
              <w:pStyle w:val="Compact"/>
              <w:spacing w:before="0" w:after="0" w:line="240" w:lineRule="auto"/>
              <w:ind w:firstLine="0"/>
              <w:jc w:val="center"/>
            </w:pPr>
            <w:r>
              <w:rPr>
                <w:rFonts w:ascii="Times New Roman" w:hAnsi="Times New Roman"/>
                <w:sz w:val="18"/>
              </w:rPr>
              <w:t xml:space="preserve">+0.058 (0.024)</w:t>
            </w:r>
          </w:p>
        </w:tc>
      </w:tr>
      <w:tr>
        <w:trPr>
          <w:cantSplit/>
        </w:trPr>
        <w:tc>
          <w:tcPr>
            <w:tcW w:w="4912" w:type="dxa"/>
          </w:tcPr>
          <w:p>
            <w:pPr>
              <w:pStyle w:val="Compact"/>
              <w:spacing w:before="0" w:after="0" w:line="240" w:lineRule="auto"/>
              <w:ind w:firstLine="0"/>
              <w:jc w:val="left"/>
            </w:pPr>
            <w:r>
              <w:rPr>
                <w:rFonts w:ascii="Times New Roman" w:hAnsi="Times New Roman"/>
                <w:sz w:val="18"/>
              </w:rPr>
              <w:t xml:space="preserve">Net addition, solo repositories</w:t>
            </w:r>
          </w:p>
        </w:tc>
        <w:tc>
          <w:tcPr>
            <w:tcW w:w="1518" w:type="dxa"/>
          </w:tcPr>
          <w:p>
            <w:pPr>
              <w:pStyle w:val="Compact"/>
              <w:spacing w:before="0" w:after="0" w:line="240" w:lineRule="auto"/>
              <w:ind w:firstLine="0"/>
              <w:jc w:val="center"/>
            </w:pPr>
            <w:r>
              <w:rPr>
                <w:rFonts w:ascii="Times New Roman" w:hAnsi="Times New Roman"/>
                <w:sz w:val="18"/>
              </w:rPr>
              <w:t xml:space="preserve">56,740 (4,081)</w:t>
            </w:r>
          </w:p>
        </w:tc>
        <w:tc>
          <w:tcPr>
            <w:tcW w:w="1394" w:type="dxa"/>
          </w:tcPr>
          <w:p>
            <w:pPr>
              <w:pStyle w:val="Compact"/>
              <w:spacing w:before="0" w:after="0" w:line="240" w:lineRule="auto"/>
              <w:ind w:firstLine="0"/>
              <w:jc w:val="center"/>
            </w:pPr>
            <w:r>
              <w:rPr>
                <w:rFonts w:ascii="Times New Roman" w:hAnsi="Times New Roman"/>
                <w:sz w:val="18"/>
              </w:rPr>
              <w:t xml:space="preserve">+0.691 (0.040)</w:t>
            </w:r>
          </w:p>
        </w:tc>
        <w:tc>
          <w:tcPr>
            <w:tcW w:w="1536" w:type="dxa"/>
          </w:tcPr>
          <w:p>
            <w:pPr>
              <w:pStyle w:val="Compact"/>
              <w:spacing w:before="0" w:after="0" w:line="240" w:lineRule="auto"/>
              <w:ind w:firstLine="0"/>
              <w:jc w:val="center"/>
            </w:pPr>
            <w:r>
              <w:rPr>
                <w:rFonts w:ascii="Times New Roman" w:hAnsi="Times New Roman"/>
                <w:sz w:val="18"/>
              </w:rPr>
              <w:t xml:space="preserve">+0.014 (0.020)</w:t>
            </w:r>
          </w:p>
        </w:tc>
      </w:tr>
      <w:tr>
        <w:trPr>
          <w:cantSplit/>
        </w:trPr>
        <w:tc>
          <w:tcPr>
            <w:tcW w:w="4912" w:type="dxa"/>
          </w:tcPr>
          <w:p>
            <w:pPr>
              <w:pStyle w:val="Compact"/>
              <w:spacing w:before="0" w:after="0" w:line="240" w:lineRule="auto"/>
              <w:ind w:firstLine="0"/>
              <w:jc w:val="left"/>
            </w:pPr>
            <w:r>
              <w:rPr>
                <w:rFonts w:ascii="Times New Roman" w:hAnsi="Times New Roman"/>
                <w:sz w:val="18"/>
              </w:rPr>
              <w:t xml:space="preserve">Net addition, team repositories</w:t>
            </w:r>
          </w:p>
        </w:tc>
        <w:tc>
          <w:tcPr>
            <w:tcW w:w="1518" w:type="dxa"/>
          </w:tcPr>
          <w:p>
            <w:pPr>
              <w:pStyle w:val="Compact"/>
              <w:spacing w:before="0" w:after="0" w:line="240" w:lineRule="auto"/>
              <w:ind w:firstLine="0"/>
              <w:jc w:val="center"/>
            </w:pPr>
            <w:r>
              <w:rPr>
                <w:rFonts w:ascii="Times New Roman" w:hAnsi="Times New Roman"/>
                <w:sz w:val="18"/>
              </w:rPr>
              <w:t xml:space="preserve">16,711 (548)</w:t>
            </w:r>
          </w:p>
        </w:tc>
        <w:tc>
          <w:tcPr>
            <w:tcW w:w="1394" w:type="dxa"/>
          </w:tcPr>
          <w:p>
            <w:pPr>
              <w:pStyle w:val="Compact"/>
              <w:spacing w:before="0" w:after="0" w:line="240" w:lineRule="auto"/>
              <w:ind w:firstLine="0"/>
              <w:jc w:val="center"/>
            </w:pPr>
            <w:r>
              <w:rPr>
                <w:rFonts w:ascii="Times New Roman" w:hAnsi="Times New Roman"/>
                <w:sz w:val="18"/>
              </w:rPr>
              <w:t xml:space="preserve">+0.432 (0.073)</w:t>
            </w:r>
          </w:p>
        </w:tc>
        <w:tc>
          <w:tcPr>
            <w:tcW w:w="1536" w:type="dxa"/>
          </w:tcPr>
          <w:p>
            <w:pPr>
              <w:pStyle w:val="Compact"/>
              <w:spacing w:before="0" w:after="0" w:line="240" w:lineRule="auto"/>
              <w:ind w:firstLine="0"/>
              <w:jc w:val="center"/>
            </w:pPr>
            <w:r>
              <w:rPr>
                <w:rFonts w:ascii="Times New Roman" w:hAnsi="Times New Roman"/>
                <w:sz w:val="18"/>
              </w:rPr>
              <w:t xml:space="preserve">+0.117 (0.051)</w:t>
            </w:r>
          </w:p>
        </w:tc>
      </w:tr>
      <w:tr>
        <w:trPr>
          <w:cantSplit/>
        </w:trPr>
        <w:tc>
          <w:tcPr>
            <w:tcW w:w="4912" w:type="dxa"/>
          </w:tcPr>
          <w:p>
            <w:pPr>
              <w:pStyle w:val="Compact"/>
              <w:spacing w:before="0" w:after="0" w:line="240" w:lineRule="auto"/>
              <w:ind w:firstLine="0"/>
              <w:jc w:val="left"/>
            </w:pPr>
            <w:r>
              <w:rPr>
                <w:rFonts w:ascii="Times New Roman" w:hAnsi="Times New Roman"/>
                <w:sz w:val="18"/>
              </w:rPr>
              <w:t xml:space="preserve">Any human review, task-type controls</w:t>
            </w:r>
          </w:p>
        </w:tc>
        <w:tc>
          <w:tcPr>
            <w:tcW w:w="1518" w:type="dxa"/>
          </w:tcPr>
          <w:p>
            <w:pPr>
              <w:pStyle w:val="Compact"/>
              <w:spacing w:before="0" w:after="0" w:line="240" w:lineRule="auto"/>
              <w:ind w:firstLine="0"/>
              <w:jc w:val="center"/>
            </w:pPr>
            <w:r>
              <w:rPr>
                <w:rFonts w:ascii="Times New Roman" w:hAnsi="Times New Roman"/>
                <w:sz w:val="18"/>
              </w:rPr>
              <w:t xml:space="preserve">77,980 (5,106)</w:t>
            </w:r>
          </w:p>
        </w:tc>
        <w:tc>
          <w:tcPr>
            <w:tcW w:w="1394" w:type="dxa"/>
          </w:tcPr>
          <w:p>
            <w:pPr>
              <w:pStyle w:val="Compact"/>
              <w:spacing w:before="0" w:after="0" w:line="240" w:lineRule="auto"/>
              <w:ind w:firstLine="0"/>
              <w:jc w:val="center"/>
            </w:pPr>
            <w:r>
              <w:rPr>
                <w:rFonts w:ascii="Times New Roman" w:hAnsi="Times New Roman"/>
                <w:sz w:val="18"/>
              </w:rPr>
              <w:t xml:space="preserve">+0.039 (0.008)</w:t>
            </w:r>
          </w:p>
        </w:tc>
        <w:tc>
          <w:tcPr>
            <w:tcW w:w="1536" w:type="dxa"/>
          </w:tcPr>
          <w:p>
            <w:pPr>
              <w:pStyle w:val="Compact"/>
              <w:spacing w:before="0" w:after="0" w:line="240" w:lineRule="auto"/>
              <w:ind w:firstLine="0"/>
              <w:jc w:val="center"/>
            </w:pPr>
            <w:r>
              <w:rPr>
                <w:rFonts w:ascii="Times New Roman" w:hAnsi="Times New Roman"/>
                <w:sz w:val="18"/>
              </w:rPr>
              <w:t xml:space="preserve">−0.005 (0.008)</w:t>
            </w:r>
          </w:p>
        </w:tc>
      </w:tr>
      <w:tr>
        <w:trPr>
          <w:cantSplit/>
        </w:trPr>
        <w:tc>
          <w:tcPr>
            <w:tcW w:w="4912" w:type="dxa"/>
          </w:tcPr>
          <w:p>
            <w:pPr>
              <w:pStyle w:val="Compact"/>
              <w:spacing w:before="0" w:after="0" w:line="240" w:lineRule="auto"/>
              <w:ind w:firstLine="0"/>
              <w:jc w:val="left"/>
            </w:pPr>
            <w:r>
              <w:rPr>
                <w:rFonts w:ascii="Times New Roman" w:hAnsi="Times New Roman"/>
                <w:sz w:val="18"/>
              </w:rPr>
              <w:t xml:space="preserve">Any human review, excluding Copilot</w:t>
            </w:r>
          </w:p>
        </w:tc>
        <w:tc>
          <w:tcPr>
            <w:tcW w:w="1518" w:type="dxa"/>
          </w:tcPr>
          <w:p>
            <w:pPr>
              <w:pStyle w:val="Compact"/>
              <w:spacing w:before="0" w:after="0" w:line="240" w:lineRule="auto"/>
              <w:ind w:firstLine="0"/>
              <w:jc w:val="center"/>
            </w:pPr>
            <w:r>
              <w:rPr>
                <w:rFonts w:ascii="Times New Roman" w:hAnsi="Times New Roman"/>
                <w:sz w:val="18"/>
              </w:rPr>
              <w:t xml:space="preserve">72,034 (4,573)</w:t>
            </w:r>
          </w:p>
        </w:tc>
        <w:tc>
          <w:tcPr>
            <w:tcW w:w="1394" w:type="dxa"/>
          </w:tcPr>
          <w:p>
            <w:pPr>
              <w:pStyle w:val="Compact"/>
              <w:spacing w:before="0" w:after="0" w:line="240" w:lineRule="auto"/>
              <w:ind w:firstLine="0"/>
              <w:jc w:val="center"/>
            </w:pPr>
            <w:r>
              <w:rPr>
                <w:rFonts w:ascii="Times New Roman" w:hAnsi="Times New Roman"/>
                <w:sz w:val="18"/>
              </w:rPr>
              <w:t xml:space="preserve">+0.001 (0.009)</w:t>
            </w:r>
          </w:p>
        </w:tc>
        <w:tc>
          <w:tcPr>
            <w:tcW w:w="1536" w:type="dxa"/>
          </w:tcPr>
          <w:p>
            <w:pPr>
              <w:pStyle w:val="Compact"/>
              <w:spacing w:before="0" w:after="0" w:line="240" w:lineRule="auto"/>
              <w:ind w:firstLine="0"/>
              <w:jc w:val="center"/>
            </w:pPr>
            <w:r>
              <w:rPr>
                <w:rFonts w:ascii="Times New Roman" w:hAnsi="Times New Roman"/>
                <w:sz w:val="18"/>
              </w:rPr>
              <w:t xml:space="preserve">−0.008 (0.008)</w:t>
            </w:r>
          </w:p>
        </w:tc>
      </w:tr>
      <w:tr>
        <w:trPr>
          <w:cantSplit/>
        </w:trPr>
        <w:tc>
          <w:tcPr>
            <w:tcW w:w="4912" w:type="dxa"/>
          </w:tcPr>
          <w:p>
            <w:pPr>
              <w:pStyle w:val="Compact"/>
              <w:spacing w:before="0" w:after="0" w:line="240" w:lineRule="auto"/>
              <w:ind w:firstLine="0"/>
              <w:jc w:val="left"/>
            </w:pPr>
            <w:r>
              <w:rPr>
                <w:rFonts w:ascii="Times New Roman" w:hAnsi="Times New Roman"/>
                <w:sz w:val="18"/>
              </w:rPr>
              <w:t xml:space="preserve">Any human review, team, excluding Copilot</w:t>
            </w:r>
          </w:p>
        </w:tc>
        <w:tc>
          <w:tcPr>
            <w:tcW w:w="1518" w:type="dxa"/>
          </w:tcPr>
          <w:p>
            <w:pPr>
              <w:pStyle w:val="Compact"/>
              <w:spacing w:before="0" w:after="0" w:line="240" w:lineRule="auto"/>
              <w:ind w:firstLine="0"/>
              <w:jc w:val="center"/>
            </w:pPr>
            <w:r>
              <w:rPr>
                <w:rFonts w:ascii="Times New Roman" w:hAnsi="Times New Roman"/>
                <w:sz w:val="18"/>
              </w:rPr>
              <w:t xml:space="preserve">16,268 (548)</w:t>
            </w:r>
          </w:p>
        </w:tc>
        <w:tc>
          <w:tcPr>
            <w:tcW w:w="1394" w:type="dxa"/>
          </w:tcPr>
          <w:p>
            <w:pPr>
              <w:pStyle w:val="Compact"/>
              <w:spacing w:before="0" w:after="0" w:line="240" w:lineRule="auto"/>
              <w:ind w:firstLine="0"/>
              <w:jc w:val="center"/>
            </w:pPr>
            <w:r>
              <w:rPr>
                <w:rFonts w:ascii="Times New Roman" w:hAnsi="Times New Roman"/>
                <w:sz w:val="18"/>
              </w:rPr>
              <w:t xml:space="preserve">−0.067 (0.018)</w:t>
            </w:r>
          </w:p>
        </w:tc>
        <w:tc>
          <w:tcPr>
            <w:tcW w:w="1536" w:type="dxa"/>
          </w:tcPr>
          <w:p>
            <w:pPr>
              <w:pStyle w:val="Compact"/>
              <w:spacing w:before="0" w:after="0" w:line="240" w:lineRule="auto"/>
              <w:ind w:firstLine="0"/>
              <w:jc w:val="center"/>
            </w:pPr>
            <w:r>
              <w:rPr>
                <w:rFonts w:ascii="Times New Roman" w:hAnsi="Times New Roman"/>
                <w:sz w:val="18"/>
              </w:rPr>
              <w:t xml:space="preserve">−0.018 (0.018)</w:t>
            </w:r>
          </w:p>
        </w:tc>
      </w:tr>
      <w:tr>
        <w:trPr>
          <w:cantSplit/>
        </w:trPr>
        <w:tc>
          <w:tcPr>
            <w:tcW w:w="4912" w:type="dxa"/>
          </w:tcPr>
          <w:p>
            <w:pPr>
              <w:pStyle w:val="Compact"/>
              <w:spacing w:before="0" w:after="0" w:line="240" w:lineRule="auto"/>
              <w:ind w:firstLine="0"/>
              <w:jc w:val="left"/>
            </w:pPr>
            <w:r>
              <w:rPr>
                <w:rFonts w:ascii="Times New Roman" w:hAnsi="Times New Roman"/>
                <w:sz w:val="18"/>
              </w:rPr>
              <w:t xml:space="preserve">Inline comments, log(1 + count), excluding Copilot</w:t>
            </w:r>
          </w:p>
        </w:tc>
        <w:tc>
          <w:tcPr>
            <w:tcW w:w="1518" w:type="dxa"/>
          </w:tcPr>
          <w:p>
            <w:pPr>
              <w:pStyle w:val="Compact"/>
              <w:spacing w:before="0" w:after="0" w:line="240" w:lineRule="auto"/>
              <w:ind w:firstLine="0"/>
              <w:jc w:val="center"/>
            </w:pPr>
            <w:r>
              <w:rPr>
                <w:rFonts w:ascii="Times New Roman" w:hAnsi="Times New Roman"/>
                <w:sz w:val="18"/>
              </w:rPr>
              <w:t xml:space="preserve">72,034 (4,573)</w:t>
            </w:r>
          </w:p>
        </w:tc>
        <w:tc>
          <w:tcPr>
            <w:tcW w:w="1394" w:type="dxa"/>
          </w:tcPr>
          <w:p>
            <w:pPr>
              <w:pStyle w:val="Compact"/>
              <w:spacing w:before="0" w:after="0" w:line="240" w:lineRule="auto"/>
              <w:ind w:firstLine="0"/>
              <w:jc w:val="center"/>
            </w:pPr>
            <w:r>
              <w:rPr>
                <w:rFonts w:ascii="Times New Roman" w:hAnsi="Times New Roman"/>
                <w:sz w:val="18"/>
              </w:rPr>
              <w:t xml:space="preserve">+0.008 (0.002)</w:t>
            </w:r>
          </w:p>
        </w:tc>
        <w:tc>
          <w:tcPr>
            <w:tcW w:w="1536" w:type="dxa"/>
          </w:tcPr>
          <w:p>
            <w:pPr>
              <w:pStyle w:val="Compact"/>
              <w:spacing w:before="0" w:after="0" w:line="240" w:lineRule="auto"/>
              <w:ind w:firstLine="0"/>
              <w:jc w:val="center"/>
            </w:pPr>
            <w:r>
              <w:rPr>
                <w:rFonts w:ascii="Times New Roman" w:hAnsi="Times New Roman"/>
                <w:sz w:val="18"/>
              </w:rPr>
              <w:t xml:space="preserve">−0.010 (0.001)</w:t>
            </w:r>
          </w:p>
        </w:tc>
      </w:tr>
      <w:tr>
        <w:trPr>
          <w:cantSplit/>
        </w:trPr>
        <w:tc>
          <w:tcPr>
            <w:tcW w:w="4912" w:type="dxa"/>
          </w:tcPr>
          <w:p>
            <w:pPr>
              <w:pStyle w:val="Compact"/>
              <w:spacing w:before="0" w:after="0" w:line="240" w:lineRule="auto"/>
              <w:ind w:firstLine="0"/>
              <w:jc w:val="left"/>
            </w:pPr>
            <w:r>
              <w:rPr>
                <w:rFonts w:ascii="Times New Roman" w:hAnsi="Times New Roman"/>
                <w:sz w:val="18"/>
              </w:rPr>
              <w:t xml:space="preserve">Inline comments, team repositories, all agents</w:t>
            </w:r>
          </w:p>
        </w:tc>
        <w:tc>
          <w:tcPr>
            <w:tcW w:w="1518" w:type="dxa"/>
          </w:tcPr>
          <w:p>
            <w:pPr>
              <w:pStyle w:val="Compact"/>
              <w:spacing w:before="0" w:after="0" w:line="240" w:lineRule="auto"/>
              <w:ind w:firstLine="0"/>
              <w:jc w:val="center"/>
            </w:pPr>
            <w:r>
              <w:rPr>
                <w:rFonts w:ascii="Times New Roman" w:hAnsi="Times New Roman"/>
                <w:sz w:val="18"/>
              </w:rPr>
              <w:t xml:space="preserve">16,711 (548)</w:t>
            </w:r>
          </w:p>
        </w:tc>
        <w:tc>
          <w:tcPr>
            <w:tcW w:w="1394" w:type="dxa"/>
          </w:tcPr>
          <w:p>
            <w:pPr>
              <w:pStyle w:val="Compact"/>
              <w:spacing w:before="0" w:after="0" w:line="240" w:lineRule="auto"/>
              <w:ind w:firstLine="0"/>
              <w:jc w:val="center"/>
            </w:pPr>
            <w:r>
              <w:rPr>
                <w:rFonts w:ascii="Times New Roman" w:hAnsi="Times New Roman"/>
                <w:sz w:val="18"/>
              </w:rPr>
              <w:t xml:space="preserve">+0.012 (0.011)</w:t>
            </w:r>
          </w:p>
        </w:tc>
        <w:tc>
          <w:tcPr>
            <w:tcW w:w="1536" w:type="dxa"/>
          </w:tcPr>
          <w:p>
            <w:pPr>
              <w:pStyle w:val="Compact"/>
              <w:spacing w:before="0" w:after="0" w:line="240" w:lineRule="auto"/>
              <w:ind w:firstLine="0"/>
              <w:jc w:val="center"/>
            </w:pPr>
            <w:r>
              <w:rPr>
                <w:rFonts w:ascii="Times New Roman" w:hAnsi="Times New Roman"/>
                <w:sz w:val="18"/>
              </w:rPr>
              <w:t xml:space="preserve">−0.004 (0.005)</w:t>
            </w:r>
          </w:p>
        </w:tc>
      </w:tr>
      <w:tr>
        <w:trPr>
          <w:cantSplit/>
        </w:trPr>
        <w:tc>
          <w:tcPr>
            <w:tcW w:w="4912" w:type="dxa"/>
          </w:tcPr>
          <w:p>
            <w:pPr>
              <w:pStyle w:val="Compact"/>
              <w:spacing w:before="0" w:after="0" w:line="240" w:lineRule="auto"/>
              <w:ind w:firstLine="0"/>
              <w:jc w:val="left"/>
            </w:pPr>
            <w:r>
              <w:rPr>
                <w:rFonts w:ascii="Times New Roman" w:hAnsi="Times New Roman"/>
                <w:sz w:val="18"/>
              </w:rPr>
              <w:t xml:space="preserve">Inline comments, PRs of 500 lines or more</w:t>
            </w:r>
          </w:p>
        </w:tc>
        <w:tc>
          <w:tcPr>
            <w:tcW w:w="1518" w:type="dxa"/>
          </w:tcPr>
          <w:p>
            <w:pPr>
              <w:pStyle w:val="Compact"/>
              <w:spacing w:before="0" w:after="0" w:line="240" w:lineRule="auto"/>
              <w:ind w:firstLine="0"/>
              <w:jc w:val="center"/>
            </w:pPr>
            <w:r>
              <w:rPr>
                <w:rFonts w:ascii="Times New Roman" w:hAnsi="Times New Roman"/>
                <w:sz w:val="18"/>
              </w:rPr>
              <w:t xml:space="preserve">12,957 (2,485)</w:t>
            </w:r>
          </w:p>
        </w:tc>
        <w:tc>
          <w:tcPr>
            <w:tcW w:w="1394" w:type="dxa"/>
          </w:tcPr>
          <w:p>
            <w:pPr>
              <w:pStyle w:val="Compact"/>
              <w:spacing w:before="0" w:after="0" w:line="240" w:lineRule="auto"/>
              <w:ind w:firstLine="0"/>
              <w:jc w:val="center"/>
            </w:pPr>
            <w:r>
              <w:rPr>
                <w:rFonts w:ascii="Times New Roman" w:hAnsi="Times New Roman"/>
                <w:sz w:val="18"/>
              </w:rPr>
              <w:t xml:space="preserve">+0.020 (0.005)</w:t>
            </w:r>
          </w:p>
        </w:tc>
        <w:tc>
          <w:tcPr>
            <w:tcW w:w="1536" w:type="dxa"/>
          </w:tcPr>
          <w:p>
            <w:pPr>
              <w:pStyle w:val="Compact"/>
              <w:spacing w:before="0" w:after="0" w:line="240" w:lineRule="auto"/>
              <w:ind w:firstLine="0"/>
              <w:jc w:val="center"/>
            </w:pPr>
            <w:r>
              <w:rPr>
                <w:rFonts w:ascii="Times New Roman" w:hAnsi="Times New Roman"/>
                <w:sz w:val="18"/>
              </w:rPr>
              <w:t xml:space="preserve">not estimated</w:t>
            </w:r>
          </w:p>
        </w:tc>
      </w:tr>
      <w:tr>
        <w:trPr>
          <w:cantSplit/>
        </w:trPr>
        <w:tc>
          <w:tcPr>
            <w:tcW w:w="4912" w:type="dxa"/>
          </w:tcPr>
          <w:p>
            <w:pPr>
              <w:pStyle w:val="Compact"/>
              <w:spacing w:before="0" w:after="0" w:line="240" w:lineRule="auto"/>
              <w:ind w:firstLine="0"/>
              <w:jc w:val="left"/>
            </w:pPr>
            <w:r>
              <w:rPr>
                <w:rFonts w:ascii="Times New Roman" w:hAnsi="Times New Roman"/>
                <w:sz w:val="18"/>
              </w:rPr>
              <w:t xml:space="preserve">Any human review, PRs of 500 lines or more, excluding Copilot</w:t>
            </w:r>
          </w:p>
        </w:tc>
        <w:tc>
          <w:tcPr>
            <w:tcW w:w="1518" w:type="dxa"/>
          </w:tcPr>
          <w:p>
            <w:pPr>
              <w:pStyle w:val="Compact"/>
              <w:spacing w:before="0" w:after="0" w:line="240" w:lineRule="auto"/>
              <w:ind w:firstLine="0"/>
              <w:jc w:val="center"/>
            </w:pPr>
            <w:r>
              <w:rPr>
                <w:rFonts w:ascii="Times New Roman" w:hAnsi="Times New Roman"/>
                <w:sz w:val="18"/>
              </w:rPr>
              <w:t xml:space="preserve">10,965 (2,155)</w:t>
            </w:r>
          </w:p>
        </w:tc>
        <w:tc>
          <w:tcPr>
            <w:tcW w:w="1394" w:type="dxa"/>
          </w:tcPr>
          <w:p>
            <w:pPr>
              <w:pStyle w:val="Compact"/>
              <w:spacing w:before="0" w:after="0" w:line="240" w:lineRule="auto"/>
              <w:ind w:firstLine="0"/>
              <w:jc w:val="center"/>
            </w:pPr>
            <w:r>
              <w:rPr>
                <w:rFonts w:ascii="Times New Roman" w:hAnsi="Times New Roman"/>
                <w:sz w:val="18"/>
              </w:rPr>
              <w:t xml:space="preserve">−0.007 (0.004)</w:t>
            </w:r>
          </w:p>
        </w:tc>
        <w:tc>
          <w:tcPr>
            <w:tcW w:w="1536" w:type="dxa"/>
          </w:tcPr>
          <w:p>
            <w:pPr>
              <w:pStyle w:val="Compact"/>
              <w:spacing w:before="0" w:after="0" w:line="240" w:lineRule="auto"/>
              <w:ind w:firstLine="0"/>
              <w:jc w:val="center"/>
            </w:pPr>
            <w:r>
              <w:rPr>
                <w:rFonts w:ascii="Times New Roman" w:hAnsi="Times New Roman"/>
                <w:sz w:val="18"/>
              </w:rPr>
              <w:t xml:space="preserve">not estimated</w:t>
            </w:r>
          </w:p>
        </w:tc>
      </w:tr>
    </w:tbl>
    <w:p>
      <w:pPr>
        <w:pStyle w:val="BodyText"/>
        <w:spacing w:before="160"/>
      </w:pPr>
      <w:r>
        <w:t xml:space="preserve">Two points on this table. First, the agent coefficient on inline comments, excluding Copilot, is small and positive (+0.008) when the interaction with size is included, while the interaction is negative (−0.010): the slope of comments in size is about one sixth as large for agent pull requests as for human ones (the interaction is of nearly the same size as the human slope of +0.012). In the pooled specification without the interaction (Table OA2) the agent coefficient is zero. In team repositories the interaction is not significant. Second, the raw gap in the share of pull requests with a human review (11.7 percent for human pull requests against 3.1 percent for agent pull requests in the early-September window) is a gap across repositories: among repositories with both kinds, the 50 with the most pull requests have a human review rate of 23.5 percent for human pull requests and 0.4 percent for agent pull requests, while within a repository the sign differs.</w:t>
      </w:r>
    </w:p>
    <w:p>
      <w:pPr>
        <w:pStyle w:val="BodyText"/>
        <w:keepNext/>
      </w:pPr>
      <w:r>
        <w:rPr>
          <w:bCs/>
          <w:b/>
        </w:rPr>
        <w:t xml:space="preserve">Table OA4. By agent, September 1 to 14 (agent versus human pull requests in the same repositories)</w:t>
      </w:r>
    </w:p>
    <w:tbl>
      <w:tblPr>
        <w:tblStyle w:val="Table"/>
        <w:tblLook w:firstRow="1" w:lastRow="0" w:firstColumn="0" w:lastColumn="0" w:noHBand="0" w:noVBand="0" w:val="0020"/>
        <w:tblW w:w="9360" w:type="dxa"/>
        <w:jc w:val="center"/>
        <w:tblLayout w:type="fixed"/>
        <w:tblBorders>
          <w:top w:val="single" w:sz="8" w:space="0" w:color="000000"/>
          <w:bottom w:val="single" w:sz="8" w:space="0" w:color="000000"/>
          <w:insideH w:val="single" w:sz="4" w:space="0" w:color="BFBFBF"/>
          <w:left w:val="nil"/>
          <w:right w:val="nil"/>
          <w:insideV w:val="nil"/>
        </w:tblBorders>
        <w:tblCellMar>
          <w:top w:w="40" w:type="dxa"/>
          <w:left w:w="70" w:type="dxa"/>
          <w:bottom w:w="40" w:type="dxa"/>
          <w:right w:w="70" w:type="dxa"/>
        </w:tblCellMar>
      </w:tblPr>
      <w:tblGrid>
        <w:gridCol w:w="1532"/>
        <w:gridCol w:w="2685"/>
        <w:gridCol w:w="2457"/>
        <w:gridCol w:w="2686"/>
      </w:tblGrid>
      <w:tr>
        <w:trPr>
          <w:tblHeader w:val="true"/>
          <w:cantSplit/>
          <w:tblHeader/>
        </w:trPr>
        <w:tc>
          <w:tcPr>
            <w:tcW w:w="1532" w:type="dxa"/>
            <w:tcBorders>
              <w:bottom w:val="single" w:sz="8" w:space="0" w:color="000000"/>
            </w:tcBorders>
          </w:tcPr>
          <w:p>
            <w:pPr>
              <w:pStyle w:val="Compact"/>
              <w:spacing w:before="0" w:after="0" w:line="240" w:lineRule="auto"/>
              <w:ind w:firstLine="0"/>
              <w:jc w:val="left"/>
            </w:pPr>
            <w:r>
              <w:rPr>
                <w:rFonts w:ascii="Times New Roman" w:hAnsi="Times New Roman"/>
                <w:b/>
                <w:sz w:val="18"/>
              </w:rPr>
              <w:t xml:space="preserve">Agent</w:t>
            </w:r>
          </w:p>
        </w:tc>
        <w:tc>
          <w:tcPr>
            <w:tcW w:w="2685" w:type="dxa"/>
            <w:tcBorders>
              <w:bottom w:val="single" w:sz="8" w:space="0" w:color="000000"/>
            </w:tcBorders>
          </w:tcPr>
          <w:p>
            <w:pPr>
              <w:pStyle w:val="Compact"/>
              <w:spacing w:before="0" w:after="0" w:line="240" w:lineRule="auto"/>
              <w:ind w:firstLine="0"/>
              <w:jc w:val="center"/>
            </w:pPr>
            <w:r>
              <w:rPr>
                <w:rFonts w:ascii="Times New Roman" w:hAnsi="Times New Roman"/>
                <w:b/>
                <w:sz w:val="18"/>
              </w:rPr>
              <w:t xml:space="preserve">N (repositories)</w:t>
            </w:r>
          </w:p>
        </w:tc>
        <w:tc>
          <w:tcPr>
            <w:tcW w:w="2457" w:type="dxa"/>
            <w:tcBorders>
              <w:bottom w:val="single" w:sz="8" w:space="0" w:color="000000"/>
            </w:tcBorders>
          </w:tcPr>
          <w:p>
            <w:pPr>
              <w:pStyle w:val="Compact"/>
              <w:spacing w:before="0" w:after="0" w:line="240" w:lineRule="auto"/>
              <w:ind w:firstLine="0"/>
              <w:jc w:val="center"/>
            </w:pPr>
            <w:r>
              <w:rPr>
                <w:rFonts w:ascii="Times New Roman" w:hAnsi="Times New Roman"/>
                <w:b/>
                <w:sz w:val="18"/>
              </w:rPr>
              <w:t xml:space="preserve">Net addition</w:t>
            </w:r>
          </w:p>
        </w:tc>
        <w:tc>
          <w:tcPr>
            <w:tcW w:w="2686" w:type="dxa"/>
            <w:tcBorders>
              <w:bottom w:val="single" w:sz="8" w:space="0" w:color="000000"/>
            </w:tcBorders>
          </w:tcPr>
          <w:p>
            <w:pPr>
              <w:pStyle w:val="Compact"/>
              <w:spacing w:before="0" w:after="0" w:line="240" w:lineRule="auto"/>
              <w:ind w:firstLine="0"/>
              <w:jc w:val="center"/>
            </w:pPr>
            <w:r>
              <w:rPr>
                <w:rFonts w:ascii="Times New Roman" w:hAnsi="Times New Roman"/>
                <w:b/>
                <w:sz w:val="18"/>
              </w:rPr>
              <w:t xml:space="preserve">Any human review</w:t>
            </w:r>
          </w:p>
        </w:tc>
      </w:tr>
      <w:tr>
        <w:trPr>
          <w:cantSplit/>
        </w:trPr>
        <w:tc>
          <w:tcPr>
            <w:tcW w:w="1532" w:type="dxa"/>
          </w:tcPr>
          <w:p>
            <w:pPr>
              <w:pStyle w:val="Compact"/>
              <w:spacing w:before="0" w:after="0" w:line="240" w:lineRule="auto"/>
              <w:ind w:firstLine="0"/>
              <w:jc w:val="left"/>
            </w:pPr>
            <w:r>
              <w:rPr>
                <w:rFonts w:ascii="Times New Roman" w:hAnsi="Times New Roman"/>
                <w:sz w:val="18"/>
              </w:rPr>
              <w:t xml:space="preserve">Copilot</w:t>
            </w:r>
          </w:p>
        </w:tc>
        <w:tc>
          <w:tcPr>
            <w:tcW w:w="2685" w:type="dxa"/>
          </w:tcPr>
          <w:p>
            <w:pPr>
              <w:pStyle w:val="Compact"/>
              <w:spacing w:before="0" w:after="0" w:line="240" w:lineRule="auto"/>
              <w:ind w:firstLine="0"/>
              <w:jc w:val="center"/>
            </w:pPr>
            <w:r>
              <w:rPr>
                <w:rFonts w:ascii="Times New Roman" w:hAnsi="Times New Roman"/>
                <w:sz w:val="18"/>
              </w:rPr>
              <w:t xml:space="preserve">36,010 (3,645)</w:t>
            </w:r>
          </w:p>
        </w:tc>
        <w:tc>
          <w:tcPr>
            <w:tcW w:w="2457" w:type="dxa"/>
          </w:tcPr>
          <w:p>
            <w:pPr>
              <w:pStyle w:val="Compact"/>
              <w:spacing w:before="0" w:after="0" w:line="240" w:lineRule="auto"/>
              <w:ind w:firstLine="0"/>
              <w:jc w:val="center"/>
            </w:pPr>
            <w:r>
              <w:rPr>
                <w:rFonts w:ascii="Times New Roman" w:hAnsi="Times New Roman"/>
                <w:sz w:val="18"/>
              </w:rPr>
              <w:t xml:space="preserve">+1.096 (0.068)</w:t>
            </w:r>
          </w:p>
        </w:tc>
        <w:tc>
          <w:tcPr>
            <w:tcW w:w="2686" w:type="dxa"/>
          </w:tcPr>
          <w:p>
            <w:pPr>
              <w:pStyle w:val="Compact"/>
              <w:spacing w:before="0" w:after="0" w:line="240" w:lineRule="auto"/>
              <w:ind w:firstLine="0"/>
              <w:jc w:val="center"/>
            </w:pPr>
            <w:r>
              <w:rPr>
                <w:rFonts w:ascii="Times New Roman" w:hAnsi="Times New Roman"/>
                <w:sz w:val="18"/>
              </w:rPr>
              <w:t xml:space="preserve">+0.196 (0.013)</w:t>
            </w:r>
          </w:p>
        </w:tc>
      </w:tr>
      <w:tr>
        <w:trPr>
          <w:cantSplit/>
        </w:trPr>
        <w:tc>
          <w:tcPr>
            <w:tcW w:w="1532" w:type="dxa"/>
          </w:tcPr>
          <w:p>
            <w:pPr>
              <w:pStyle w:val="Compact"/>
              <w:spacing w:before="0" w:after="0" w:line="240" w:lineRule="auto"/>
              <w:ind w:firstLine="0"/>
              <w:jc w:val="left"/>
            </w:pPr>
            <w:r>
              <w:rPr>
                <w:rFonts w:ascii="Times New Roman" w:hAnsi="Times New Roman"/>
                <w:sz w:val="18"/>
              </w:rPr>
              <w:t xml:space="preserve">Codex</w:t>
            </w:r>
          </w:p>
        </w:tc>
        <w:tc>
          <w:tcPr>
            <w:tcW w:w="2685" w:type="dxa"/>
          </w:tcPr>
          <w:p>
            <w:pPr>
              <w:pStyle w:val="Compact"/>
              <w:spacing w:before="0" w:after="0" w:line="240" w:lineRule="auto"/>
              <w:ind w:firstLine="0"/>
              <w:jc w:val="center"/>
            </w:pPr>
            <w:r>
              <w:rPr>
                <w:rFonts w:ascii="Times New Roman" w:hAnsi="Times New Roman"/>
                <w:sz w:val="18"/>
              </w:rPr>
              <w:t xml:space="preserve">62,283 (3,810)</w:t>
            </w:r>
          </w:p>
        </w:tc>
        <w:tc>
          <w:tcPr>
            <w:tcW w:w="2457" w:type="dxa"/>
          </w:tcPr>
          <w:p>
            <w:pPr>
              <w:pStyle w:val="Compact"/>
              <w:spacing w:before="0" w:after="0" w:line="240" w:lineRule="auto"/>
              <w:ind w:firstLine="0"/>
              <w:jc w:val="center"/>
            </w:pPr>
            <w:r>
              <w:rPr>
                <w:rFonts w:ascii="Times New Roman" w:hAnsi="Times New Roman"/>
                <w:sz w:val="18"/>
              </w:rPr>
              <w:t xml:space="preserve">+0.617 (0.063)</w:t>
            </w:r>
          </w:p>
        </w:tc>
        <w:tc>
          <w:tcPr>
            <w:tcW w:w="2686" w:type="dxa"/>
          </w:tcPr>
          <w:p>
            <w:pPr>
              <w:pStyle w:val="Compact"/>
              <w:spacing w:before="0" w:after="0" w:line="240" w:lineRule="auto"/>
              <w:ind w:firstLine="0"/>
              <w:jc w:val="center"/>
            </w:pPr>
            <w:r>
              <w:rPr>
                <w:rFonts w:ascii="Times New Roman" w:hAnsi="Times New Roman"/>
                <w:sz w:val="18"/>
              </w:rPr>
              <w:t xml:space="preserve">−0.008 (0.005)</w:t>
            </w:r>
          </w:p>
        </w:tc>
      </w:tr>
      <w:tr>
        <w:trPr>
          <w:cantSplit/>
        </w:trPr>
        <w:tc>
          <w:tcPr>
            <w:tcW w:w="1532" w:type="dxa"/>
          </w:tcPr>
          <w:p>
            <w:pPr>
              <w:pStyle w:val="Compact"/>
              <w:spacing w:before="0" w:after="0" w:line="240" w:lineRule="auto"/>
              <w:ind w:firstLine="0"/>
              <w:jc w:val="left"/>
            </w:pPr>
            <w:r>
              <w:rPr>
                <w:rFonts w:ascii="Times New Roman" w:hAnsi="Times New Roman"/>
                <w:sz w:val="18"/>
              </w:rPr>
              <w:t xml:space="preserve">Cursor</w:t>
            </w:r>
          </w:p>
        </w:tc>
        <w:tc>
          <w:tcPr>
            <w:tcW w:w="2685" w:type="dxa"/>
          </w:tcPr>
          <w:p>
            <w:pPr>
              <w:pStyle w:val="Compact"/>
              <w:spacing w:before="0" w:after="0" w:line="240" w:lineRule="auto"/>
              <w:ind w:firstLine="0"/>
              <w:jc w:val="center"/>
            </w:pPr>
            <w:r>
              <w:rPr>
                <w:rFonts w:ascii="Times New Roman" w:hAnsi="Times New Roman"/>
                <w:sz w:val="18"/>
              </w:rPr>
              <w:t xml:space="preserve">32,227 (3,236)</w:t>
            </w:r>
          </w:p>
        </w:tc>
        <w:tc>
          <w:tcPr>
            <w:tcW w:w="2457" w:type="dxa"/>
          </w:tcPr>
          <w:p>
            <w:pPr>
              <w:pStyle w:val="Compact"/>
              <w:spacing w:before="0" w:after="0" w:line="240" w:lineRule="auto"/>
              <w:ind w:firstLine="0"/>
              <w:jc w:val="center"/>
            </w:pPr>
            <w:r>
              <w:rPr>
                <w:rFonts w:ascii="Times New Roman" w:hAnsi="Times New Roman"/>
                <w:sz w:val="18"/>
              </w:rPr>
              <w:t xml:space="preserve">+0.700 (0.114)</w:t>
            </w:r>
          </w:p>
        </w:tc>
        <w:tc>
          <w:tcPr>
            <w:tcW w:w="2686" w:type="dxa"/>
          </w:tcPr>
          <w:p>
            <w:pPr>
              <w:pStyle w:val="Compact"/>
              <w:spacing w:before="0" w:after="0" w:line="240" w:lineRule="auto"/>
              <w:ind w:firstLine="0"/>
              <w:jc w:val="center"/>
            </w:pPr>
            <w:r>
              <w:rPr>
                <w:rFonts w:ascii="Times New Roman" w:hAnsi="Times New Roman"/>
                <w:sz w:val="18"/>
              </w:rPr>
              <w:t xml:space="preserve">−0.028 (0.008)</w:t>
            </w:r>
          </w:p>
        </w:tc>
      </w:tr>
      <w:tr>
        <w:trPr>
          <w:cantSplit/>
        </w:trPr>
        <w:tc>
          <w:tcPr>
            <w:tcW w:w="1532" w:type="dxa"/>
          </w:tcPr>
          <w:p>
            <w:pPr>
              <w:pStyle w:val="Compact"/>
              <w:spacing w:before="0" w:after="0" w:line="240" w:lineRule="auto"/>
              <w:ind w:firstLine="0"/>
              <w:jc w:val="left"/>
            </w:pPr>
            <w:r>
              <w:rPr>
                <w:rFonts w:ascii="Times New Roman" w:hAnsi="Times New Roman"/>
                <w:sz w:val="18"/>
              </w:rPr>
              <w:t xml:space="preserve">Devin</w:t>
            </w:r>
          </w:p>
        </w:tc>
        <w:tc>
          <w:tcPr>
            <w:tcW w:w="2685" w:type="dxa"/>
          </w:tcPr>
          <w:p>
            <w:pPr>
              <w:pStyle w:val="Compact"/>
              <w:spacing w:before="0" w:after="0" w:line="240" w:lineRule="auto"/>
              <w:ind w:firstLine="0"/>
              <w:jc w:val="center"/>
            </w:pPr>
            <w:r>
              <w:rPr>
                <w:rFonts w:ascii="Times New Roman" w:hAnsi="Times New Roman"/>
                <w:sz w:val="18"/>
              </w:rPr>
              <w:t xml:space="preserve">30,225 (3,095)</w:t>
            </w:r>
          </w:p>
        </w:tc>
        <w:tc>
          <w:tcPr>
            <w:tcW w:w="2457" w:type="dxa"/>
          </w:tcPr>
          <w:p>
            <w:pPr>
              <w:pStyle w:val="Compact"/>
              <w:spacing w:before="0" w:after="0" w:line="240" w:lineRule="auto"/>
              <w:ind w:firstLine="0"/>
              <w:jc w:val="center"/>
            </w:pPr>
            <w:r>
              <w:rPr>
                <w:rFonts w:ascii="Times New Roman" w:hAnsi="Times New Roman"/>
                <w:sz w:val="18"/>
              </w:rPr>
              <w:t xml:space="preserve">+0.267 (0.254)</w:t>
            </w:r>
          </w:p>
        </w:tc>
        <w:tc>
          <w:tcPr>
            <w:tcW w:w="2686" w:type="dxa"/>
          </w:tcPr>
          <w:p>
            <w:pPr>
              <w:pStyle w:val="Compact"/>
              <w:spacing w:before="0" w:after="0" w:line="240" w:lineRule="auto"/>
              <w:ind w:firstLine="0"/>
              <w:jc w:val="center"/>
            </w:pPr>
            <w:r>
              <w:rPr>
                <w:rFonts w:ascii="Times New Roman" w:hAnsi="Times New Roman"/>
                <w:sz w:val="18"/>
              </w:rPr>
              <w:t xml:space="preserve">−0.027 (0.057)</w:t>
            </w:r>
          </w:p>
        </w:tc>
      </w:tr>
      <w:tr>
        <w:trPr>
          <w:cantSplit/>
        </w:trPr>
        <w:tc>
          <w:tcPr>
            <w:tcW w:w="1532" w:type="dxa"/>
          </w:tcPr>
          <w:p>
            <w:pPr>
              <w:pStyle w:val="Compact"/>
              <w:spacing w:before="0" w:after="0" w:line="240" w:lineRule="auto"/>
              <w:ind w:firstLine="0"/>
              <w:jc w:val="left"/>
            </w:pPr>
            <w:r>
              <w:rPr>
                <w:rFonts w:ascii="Times New Roman" w:hAnsi="Times New Roman"/>
                <w:sz w:val="18"/>
              </w:rPr>
              <w:t xml:space="preserve">Jules</w:t>
            </w:r>
          </w:p>
        </w:tc>
        <w:tc>
          <w:tcPr>
            <w:tcW w:w="2685" w:type="dxa"/>
          </w:tcPr>
          <w:p>
            <w:pPr>
              <w:pStyle w:val="Compact"/>
              <w:spacing w:before="0" w:after="0" w:line="240" w:lineRule="auto"/>
              <w:ind w:firstLine="0"/>
              <w:jc w:val="center"/>
            </w:pPr>
            <w:r>
              <w:rPr>
                <w:rFonts w:ascii="Times New Roman" w:hAnsi="Times New Roman"/>
                <w:sz w:val="18"/>
              </w:rPr>
              <w:t xml:space="preserve">31,574 (3,229)</w:t>
            </w:r>
          </w:p>
        </w:tc>
        <w:tc>
          <w:tcPr>
            <w:tcW w:w="2457" w:type="dxa"/>
          </w:tcPr>
          <w:p>
            <w:pPr>
              <w:pStyle w:val="Compact"/>
              <w:spacing w:before="0" w:after="0" w:line="240" w:lineRule="auto"/>
              <w:ind w:firstLine="0"/>
              <w:jc w:val="center"/>
            </w:pPr>
            <w:r>
              <w:rPr>
                <w:rFonts w:ascii="Times New Roman" w:hAnsi="Times New Roman"/>
                <w:sz w:val="18"/>
              </w:rPr>
              <w:t xml:space="preserve">+0.227 (0.106)</w:t>
            </w:r>
          </w:p>
        </w:tc>
        <w:tc>
          <w:tcPr>
            <w:tcW w:w="2686" w:type="dxa"/>
          </w:tcPr>
          <w:p>
            <w:pPr>
              <w:pStyle w:val="Compact"/>
              <w:spacing w:before="0" w:after="0" w:line="240" w:lineRule="auto"/>
              <w:ind w:firstLine="0"/>
              <w:jc w:val="center"/>
            </w:pPr>
            <w:r>
              <w:rPr>
                <w:rFonts w:ascii="Times New Roman" w:hAnsi="Times New Roman"/>
                <w:sz w:val="18"/>
              </w:rPr>
              <w:t xml:space="preserve">+0.068 (0.015)</w:t>
            </w:r>
          </w:p>
        </w:tc>
      </w:tr>
      <w:tr>
        <w:trPr>
          <w:cantSplit/>
        </w:trPr>
        <w:tc>
          <w:tcPr>
            <w:tcW w:w="1532" w:type="dxa"/>
          </w:tcPr>
          <w:p>
            <w:pPr>
              <w:pStyle w:val="Compact"/>
              <w:spacing w:before="0" w:after="0" w:line="240" w:lineRule="auto"/>
              <w:ind w:firstLine="0"/>
              <w:jc w:val="left"/>
            </w:pPr>
            <w:r>
              <w:rPr>
                <w:rFonts w:ascii="Times New Roman" w:hAnsi="Times New Roman"/>
                <w:sz w:val="18"/>
              </w:rPr>
              <w:t xml:space="preserve">Claude Code</w:t>
            </w:r>
          </w:p>
        </w:tc>
        <w:tc>
          <w:tcPr>
            <w:tcW w:w="2685" w:type="dxa"/>
          </w:tcPr>
          <w:p>
            <w:pPr>
              <w:pStyle w:val="Compact"/>
              <w:spacing w:before="0" w:after="0" w:line="240" w:lineRule="auto"/>
              <w:ind w:firstLine="0"/>
              <w:jc w:val="center"/>
            </w:pPr>
            <w:r>
              <w:rPr>
                <w:rFonts w:ascii="Times New Roman" w:hAnsi="Times New Roman"/>
                <w:sz w:val="18"/>
              </w:rPr>
              <w:t xml:space="preserve">35,893 (3,563)</w:t>
            </w:r>
          </w:p>
        </w:tc>
        <w:tc>
          <w:tcPr>
            <w:tcW w:w="2457" w:type="dxa"/>
          </w:tcPr>
          <w:p>
            <w:pPr>
              <w:pStyle w:val="Compact"/>
              <w:spacing w:before="0" w:after="0" w:line="240" w:lineRule="auto"/>
              <w:ind w:firstLine="0"/>
              <w:jc w:val="center"/>
            </w:pPr>
            <w:r>
              <w:rPr>
                <w:rFonts w:ascii="Times New Roman" w:hAnsi="Times New Roman"/>
                <w:sz w:val="18"/>
              </w:rPr>
              <w:t xml:space="preserve">+0.371 (0.050)</w:t>
            </w:r>
          </w:p>
        </w:tc>
        <w:tc>
          <w:tcPr>
            <w:tcW w:w="2686" w:type="dxa"/>
          </w:tcPr>
          <w:p>
            <w:pPr>
              <w:pStyle w:val="Compact"/>
              <w:spacing w:before="0" w:after="0" w:line="240" w:lineRule="auto"/>
              <w:ind w:firstLine="0"/>
              <w:jc w:val="center"/>
            </w:pPr>
            <w:r>
              <w:rPr>
                <w:rFonts w:ascii="Times New Roman" w:hAnsi="Times New Roman"/>
                <w:sz w:val="18"/>
              </w:rPr>
              <w:t xml:space="preserve">−0.006 (0.006)</w:t>
            </w:r>
          </w:p>
        </w:tc>
      </w:tr>
    </w:tbl>
    <w:p>
      <w:pPr>
        <w:pStyle w:val="BodyText"/>
        <w:spacing w:before="160"/>
      </w:pPr>
      <w:r>
        <w:t xml:space="preserve">Copilot’s positive coefficient on review reflects its workflow, in which a human directs the agent through review comments; Cursor’s negative coefficient is significant, and the others are small or imprecise.</w:t>
      </w:r>
    </w:p>
    <w:bookmarkEnd w:id="26"/>
    <w:bookmarkStart w:id="27" w:name="oa7.-self-admitted-debt-markers-details"/>
    <w:p>
      <w:pPr>
        <w:pStyle w:val="Heading1"/>
      </w:pPr>
      <w:r>
        <w:t xml:space="preserve">OA7. Self-admitted debt markers: details</w:t>
      </w:r>
    </w:p>
    <w:p>
      <w:pPr>
        <w:pStyle w:val="FirstParagraph"/>
        <w:keepNext/>
      </w:pPr>
      <w:r>
        <w:rPr>
          <w:bCs/>
          <w:b/>
        </w:rPr>
        <w:t xml:space="preserve">Table OA5. Marker density by agent (strict markers per 1,000 added lines of code; AIDev v3)</w:t>
      </w:r>
    </w:p>
    <w:tbl>
      <w:tblPr>
        <w:tblStyle w:val="Table"/>
        <w:tblLook w:firstRow="1" w:lastRow="0" w:firstColumn="0" w:lastColumn="0" w:noHBand="0" w:noVBand="0" w:val="0020"/>
        <w:tblW w:w="9360" w:type="dxa"/>
        <w:jc w:val="center"/>
        <w:tblLayout w:type="fixed"/>
        <w:tblBorders>
          <w:top w:val="single" w:sz="8" w:space="0" w:color="000000"/>
          <w:bottom w:val="single" w:sz="8" w:space="0" w:color="000000"/>
          <w:insideH w:val="single" w:sz="4" w:space="0" w:color="BFBFBF"/>
          <w:left w:val="nil"/>
          <w:right w:val="nil"/>
          <w:insideV w:val="nil"/>
        </w:tblBorders>
        <w:tblCellMar>
          <w:top w:w="40" w:type="dxa"/>
          <w:left w:w="70" w:type="dxa"/>
          <w:bottom w:w="40" w:type="dxa"/>
          <w:right w:w="70" w:type="dxa"/>
        </w:tblCellMar>
      </w:tblPr>
      <w:tblGrid>
        <w:gridCol w:w="2663"/>
        <w:gridCol w:w="839"/>
        <w:gridCol w:w="1010"/>
        <w:gridCol w:w="1181"/>
        <w:gridCol w:w="1096"/>
        <w:gridCol w:w="959"/>
        <w:gridCol w:w="1612"/>
      </w:tblGrid>
      <w:tr>
        <w:trPr>
          <w:tblHeader w:val="true"/>
          <w:cantSplit/>
          <w:tblHeader/>
        </w:trPr>
        <w:tc>
          <w:tcPr>
            <w:tcW w:w="2663" w:type="dxa"/>
            <w:tcBorders>
              <w:bottom w:val="single" w:sz="8" w:space="0" w:color="000000"/>
            </w:tcBorders>
          </w:tcPr>
          <w:p>
            <w:pPr>
              <w:pStyle w:val="Compact"/>
              <w:spacing w:before="0" w:after="0" w:line="240" w:lineRule="auto"/>
              <w:ind w:firstLine="0"/>
              <w:jc w:val="left"/>
            </w:pPr>
            <w:r>
              <w:rPr>
                <w:rFonts w:ascii="Times New Roman" w:hAnsi="Times New Roman"/>
                <w:b/>
                <w:sz w:val="18"/>
              </w:rPr>
              <w:t xml:space="preserve">Agent</w:t>
            </w:r>
          </w:p>
        </w:tc>
        <w:tc>
          <w:tcPr>
            <w:tcW w:w="839" w:type="dxa"/>
            <w:tcBorders>
              <w:bottom w:val="single" w:sz="8" w:space="0" w:color="000000"/>
            </w:tcBorders>
          </w:tcPr>
          <w:p>
            <w:pPr>
              <w:pStyle w:val="Compact"/>
              <w:spacing w:before="0" w:after="0" w:line="240" w:lineRule="auto"/>
              <w:ind w:firstLine="0"/>
              <w:jc w:val="center"/>
            </w:pPr>
            <w:r>
              <w:rPr>
                <w:rFonts w:ascii="Times New Roman" w:hAnsi="Times New Roman"/>
                <w:b/>
                <w:sz w:val="18"/>
              </w:rPr>
              <w:t xml:space="preserve">PRs</w:t>
            </w:r>
          </w:p>
        </w:tc>
        <w:tc>
          <w:tcPr>
            <w:tcW w:w="1010" w:type="dxa"/>
            <w:tcBorders>
              <w:bottom w:val="single" w:sz="8" w:space="0" w:color="000000"/>
            </w:tcBorders>
          </w:tcPr>
          <w:p>
            <w:pPr>
              <w:pStyle w:val="Compact"/>
              <w:spacing w:before="0" w:after="0" w:line="240" w:lineRule="auto"/>
              <w:ind w:firstLine="0"/>
              <w:jc w:val="center"/>
            </w:pPr>
            <w:r>
              <w:rPr>
                <w:rFonts w:ascii="Times New Roman" w:hAnsi="Times New Roman"/>
                <w:b/>
                <w:sz w:val="18"/>
              </w:rPr>
              <w:t xml:space="preserve">Repositories</w:t>
            </w:r>
          </w:p>
        </w:tc>
        <w:tc>
          <w:tcPr>
            <w:tcW w:w="1181" w:type="dxa"/>
            <w:tcBorders>
              <w:bottom w:val="single" w:sz="8" w:space="0" w:color="000000"/>
            </w:tcBorders>
          </w:tcPr>
          <w:p>
            <w:pPr>
              <w:pStyle w:val="Compact"/>
              <w:spacing w:before="0" w:after="0" w:line="240" w:lineRule="auto"/>
              <w:ind w:firstLine="0"/>
              <w:jc w:val="center"/>
            </w:pPr>
            <w:r>
              <w:rPr>
                <w:rFonts w:ascii="Times New Roman" w:hAnsi="Times New Roman"/>
                <w:b/>
                <w:sz w:val="18"/>
              </w:rPr>
              <w:t xml:space="preserve">Added lines</w:t>
            </w:r>
          </w:p>
        </w:tc>
        <w:tc>
          <w:tcPr>
            <w:tcW w:w="1096" w:type="dxa"/>
            <w:tcBorders>
              <w:bottom w:val="single" w:sz="8" w:space="0" w:color="000000"/>
            </w:tcBorders>
          </w:tcPr>
          <w:p>
            <w:pPr>
              <w:pStyle w:val="Compact"/>
              <w:spacing w:before="0" w:after="0" w:line="240" w:lineRule="auto"/>
              <w:ind w:firstLine="0"/>
              <w:jc w:val="center"/>
            </w:pPr>
            <w:r>
              <w:rPr>
                <w:rFonts w:ascii="Times New Roman" w:hAnsi="Times New Roman"/>
                <w:b/>
                <w:sz w:val="18"/>
              </w:rPr>
              <w:t xml:space="preserve">Strict per 1k</w:t>
            </w:r>
          </w:p>
        </w:tc>
        <w:tc>
          <w:tcPr>
            <w:tcW w:w="959" w:type="dxa"/>
            <w:tcBorders>
              <w:bottom w:val="single" w:sz="8" w:space="0" w:color="000000"/>
            </w:tcBorders>
          </w:tcPr>
          <w:p>
            <w:pPr>
              <w:pStyle w:val="Compact"/>
              <w:spacing w:before="0" w:after="0" w:line="240" w:lineRule="auto"/>
              <w:ind w:firstLine="0"/>
              <w:jc w:val="center"/>
            </w:pPr>
            <w:r>
              <w:rPr>
                <w:rFonts w:ascii="Times New Roman" w:hAnsi="Times New Roman"/>
                <w:b/>
                <w:sz w:val="18"/>
              </w:rPr>
              <w:t xml:space="preserve">Wide per 1k</w:t>
            </w:r>
          </w:p>
        </w:tc>
        <w:tc>
          <w:tcPr>
            <w:tcW w:w="1612" w:type="dxa"/>
            <w:tcBorders>
              <w:bottom w:val="single" w:sz="8" w:space="0" w:color="000000"/>
            </w:tcBorders>
          </w:tcPr>
          <w:p>
            <w:pPr>
              <w:pStyle w:val="Compact"/>
              <w:spacing w:before="0" w:after="0" w:line="240" w:lineRule="auto"/>
              <w:ind w:firstLine="0"/>
              <w:jc w:val="center"/>
            </w:pPr>
            <w:r>
              <w:rPr>
                <w:rFonts w:ascii="Times New Roman" w:hAnsi="Times New Roman"/>
                <w:b/>
                <w:sz w:val="18"/>
              </w:rPr>
              <w:t xml:space="preserve">PRs with a marker (%)</w:t>
            </w:r>
          </w:p>
        </w:tc>
      </w:tr>
      <w:tr>
        <w:trPr>
          <w:cantSplit/>
        </w:trPr>
        <w:tc>
          <w:tcPr>
            <w:tcW w:w="2663" w:type="dxa"/>
          </w:tcPr>
          <w:p>
            <w:pPr>
              <w:pStyle w:val="Compact"/>
              <w:spacing w:before="0" w:after="0" w:line="240" w:lineRule="auto"/>
              <w:ind w:firstLine="0"/>
              <w:jc w:val="left"/>
            </w:pPr>
            <w:r>
              <w:rPr>
                <w:rFonts w:ascii="Times New Roman" w:hAnsi="Times New Roman"/>
                <w:sz w:val="18"/>
              </w:rPr>
              <w:t xml:space="preserve">Claude Code</w:t>
            </w:r>
          </w:p>
        </w:tc>
        <w:tc>
          <w:tcPr>
            <w:tcW w:w="839" w:type="dxa"/>
          </w:tcPr>
          <w:p>
            <w:pPr>
              <w:pStyle w:val="Compact"/>
              <w:spacing w:before="0" w:after="0" w:line="240" w:lineRule="auto"/>
              <w:ind w:firstLine="0"/>
              <w:jc w:val="center"/>
            </w:pPr>
            <w:r>
              <w:rPr>
                <w:rFonts w:ascii="Times New Roman" w:hAnsi="Times New Roman"/>
                <w:sz w:val="18"/>
              </w:rPr>
              <w:t xml:space="preserve">375</w:t>
            </w:r>
          </w:p>
        </w:tc>
        <w:tc>
          <w:tcPr>
            <w:tcW w:w="1010" w:type="dxa"/>
          </w:tcPr>
          <w:p>
            <w:pPr>
              <w:pStyle w:val="Compact"/>
              <w:spacing w:before="0" w:after="0" w:line="240" w:lineRule="auto"/>
              <w:ind w:firstLine="0"/>
              <w:jc w:val="center"/>
            </w:pPr>
            <w:r>
              <w:rPr>
                <w:rFonts w:ascii="Times New Roman" w:hAnsi="Times New Roman"/>
                <w:sz w:val="18"/>
              </w:rPr>
              <w:t xml:space="preserve">181</w:t>
            </w:r>
          </w:p>
        </w:tc>
        <w:tc>
          <w:tcPr>
            <w:tcW w:w="1181" w:type="dxa"/>
          </w:tcPr>
          <w:p>
            <w:pPr>
              <w:pStyle w:val="Compact"/>
              <w:spacing w:before="0" w:after="0" w:line="240" w:lineRule="auto"/>
              <w:ind w:firstLine="0"/>
              <w:jc w:val="center"/>
            </w:pPr>
            <w:r>
              <w:rPr>
                <w:rFonts w:ascii="Times New Roman" w:hAnsi="Times New Roman"/>
                <w:sz w:val="18"/>
              </w:rPr>
              <w:t xml:space="preserve">848,411</w:t>
            </w:r>
          </w:p>
        </w:tc>
        <w:tc>
          <w:tcPr>
            <w:tcW w:w="1096" w:type="dxa"/>
          </w:tcPr>
          <w:p>
            <w:pPr>
              <w:pStyle w:val="Compact"/>
              <w:spacing w:before="0" w:after="0" w:line="240" w:lineRule="auto"/>
              <w:ind w:firstLine="0"/>
              <w:jc w:val="center"/>
            </w:pPr>
            <w:r>
              <w:rPr>
                <w:rFonts w:ascii="Times New Roman" w:hAnsi="Times New Roman"/>
                <w:sz w:val="18"/>
              </w:rPr>
              <w:t xml:space="preserve">0.34</w:t>
            </w:r>
          </w:p>
        </w:tc>
        <w:tc>
          <w:tcPr>
            <w:tcW w:w="959" w:type="dxa"/>
          </w:tcPr>
          <w:p>
            <w:pPr>
              <w:pStyle w:val="Compact"/>
              <w:spacing w:before="0" w:after="0" w:line="240" w:lineRule="auto"/>
              <w:ind w:firstLine="0"/>
              <w:jc w:val="center"/>
            </w:pPr>
            <w:r>
              <w:rPr>
                <w:rFonts w:ascii="Times New Roman" w:hAnsi="Times New Roman"/>
                <w:sz w:val="18"/>
              </w:rPr>
              <w:t xml:space="preserve">0.76</w:t>
            </w:r>
          </w:p>
        </w:tc>
        <w:tc>
          <w:tcPr>
            <w:tcW w:w="1612" w:type="dxa"/>
          </w:tcPr>
          <w:p>
            <w:pPr>
              <w:pStyle w:val="Compact"/>
              <w:spacing w:before="0" w:after="0" w:line="240" w:lineRule="auto"/>
              <w:ind w:firstLine="0"/>
              <w:jc w:val="center"/>
            </w:pPr>
            <w:r>
              <w:rPr>
                <w:rFonts w:ascii="Times New Roman" w:hAnsi="Times New Roman"/>
                <w:sz w:val="18"/>
              </w:rPr>
              <w:t xml:space="preserve">19.7</w:t>
            </w:r>
          </w:p>
        </w:tc>
      </w:tr>
      <w:tr>
        <w:trPr>
          <w:cantSplit/>
        </w:trPr>
        <w:tc>
          <w:tcPr>
            <w:tcW w:w="2663" w:type="dxa"/>
          </w:tcPr>
          <w:p>
            <w:pPr>
              <w:pStyle w:val="Compact"/>
              <w:spacing w:before="0" w:after="0" w:line="240" w:lineRule="auto"/>
              <w:ind w:firstLine="0"/>
              <w:jc w:val="left"/>
            </w:pPr>
            <w:r>
              <w:rPr>
                <w:rFonts w:ascii="Times New Roman" w:hAnsi="Times New Roman"/>
                <w:sz w:val="18"/>
              </w:rPr>
              <w:t xml:space="preserve">Codex</w:t>
            </w:r>
          </w:p>
        </w:tc>
        <w:tc>
          <w:tcPr>
            <w:tcW w:w="839" w:type="dxa"/>
          </w:tcPr>
          <w:p>
            <w:pPr>
              <w:pStyle w:val="Compact"/>
              <w:spacing w:before="0" w:after="0" w:line="240" w:lineRule="auto"/>
              <w:ind w:firstLine="0"/>
              <w:jc w:val="center"/>
            </w:pPr>
            <w:r>
              <w:rPr>
                <w:rFonts w:ascii="Times New Roman" w:hAnsi="Times New Roman"/>
                <w:sz w:val="18"/>
              </w:rPr>
              <w:t xml:space="preserve">16,668</w:t>
            </w:r>
          </w:p>
        </w:tc>
        <w:tc>
          <w:tcPr>
            <w:tcW w:w="1010" w:type="dxa"/>
          </w:tcPr>
          <w:p>
            <w:pPr>
              <w:pStyle w:val="Compact"/>
              <w:spacing w:before="0" w:after="0" w:line="240" w:lineRule="auto"/>
              <w:ind w:firstLine="0"/>
              <w:jc w:val="center"/>
            </w:pPr>
            <w:r>
              <w:rPr>
                <w:rFonts w:ascii="Times New Roman" w:hAnsi="Times New Roman"/>
                <w:sz w:val="18"/>
              </w:rPr>
              <w:t xml:space="preserve">1,098</w:t>
            </w:r>
          </w:p>
        </w:tc>
        <w:tc>
          <w:tcPr>
            <w:tcW w:w="1181" w:type="dxa"/>
          </w:tcPr>
          <w:p>
            <w:pPr>
              <w:pStyle w:val="Compact"/>
              <w:spacing w:before="0" w:after="0" w:line="240" w:lineRule="auto"/>
              <w:ind w:firstLine="0"/>
              <w:jc w:val="center"/>
            </w:pPr>
            <w:r>
              <w:rPr>
                <w:rFonts w:ascii="Times New Roman" w:hAnsi="Times New Roman"/>
                <w:sz w:val="18"/>
              </w:rPr>
              <w:t xml:space="preserve">3,566,611</w:t>
            </w:r>
          </w:p>
        </w:tc>
        <w:tc>
          <w:tcPr>
            <w:tcW w:w="1096" w:type="dxa"/>
          </w:tcPr>
          <w:p>
            <w:pPr>
              <w:pStyle w:val="Compact"/>
              <w:spacing w:before="0" w:after="0" w:line="240" w:lineRule="auto"/>
              <w:ind w:firstLine="0"/>
              <w:jc w:val="center"/>
            </w:pPr>
            <w:r>
              <w:rPr>
                <w:rFonts w:ascii="Times New Roman" w:hAnsi="Times New Roman"/>
                <w:sz w:val="18"/>
              </w:rPr>
              <w:t xml:space="preserve">0.26</w:t>
            </w:r>
          </w:p>
        </w:tc>
        <w:tc>
          <w:tcPr>
            <w:tcW w:w="959" w:type="dxa"/>
          </w:tcPr>
          <w:p>
            <w:pPr>
              <w:pStyle w:val="Compact"/>
              <w:spacing w:before="0" w:after="0" w:line="240" w:lineRule="auto"/>
              <w:ind w:firstLine="0"/>
              <w:jc w:val="center"/>
            </w:pPr>
            <w:r>
              <w:rPr>
                <w:rFonts w:ascii="Times New Roman" w:hAnsi="Times New Roman"/>
                <w:sz w:val="18"/>
              </w:rPr>
              <w:t xml:space="preserve">0.51</w:t>
            </w:r>
          </w:p>
        </w:tc>
        <w:tc>
          <w:tcPr>
            <w:tcW w:w="1612" w:type="dxa"/>
          </w:tcPr>
          <w:p>
            <w:pPr>
              <w:pStyle w:val="Compact"/>
              <w:spacing w:before="0" w:after="0" w:line="240" w:lineRule="auto"/>
              <w:ind w:firstLine="0"/>
              <w:jc w:val="center"/>
            </w:pPr>
            <w:r>
              <w:rPr>
                <w:rFonts w:ascii="Times New Roman" w:hAnsi="Times New Roman"/>
                <w:sz w:val="18"/>
              </w:rPr>
              <w:t xml:space="preserve">1.7</w:t>
            </w:r>
          </w:p>
        </w:tc>
      </w:tr>
      <w:tr>
        <w:trPr>
          <w:cantSplit/>
        </w:trPr>
        <w:tc>
          <w:tcPr>
            <w:tcW w:w="2663" w:type="dxa"/>
          </w:tcPr>
          <w:p>
            <w:pPr>
              <w:pStyle w:val="Compact"/>
              <w:spacing w:before="0" w:after="0" w:line="240" w:lineRule="auto"/>
              <w:ind w:firstLine="0"/>
              <w:jc w:val="left"/>
            </w:pPr>
            <w:r>
              <w:rPr>
                <w:rFonts w:ascii="Times New Roman" w:hAnsi="Times New Roman"/>
                <w:sz w:val="18"/>
              </w:rPr>
              <w:t xml:space="preserve">Codex, excluding one dominant user</w:t>
            </w:r>
          </w:p>
        </w:tc>
        <w:tc>
          <w:tcPr>
            <w:tcW w:w="839" w:type="dxa"/>
          </w:tcPr>
          <w:p>
            <w:pPr>
              <w:pStyle w:val="Compact"/>
              <w:spacing w:before="0" w:after="0" w:line="240" w:lineRule="auto"/>
              <w:ind w:firstLine="0"/>
              <w:jc w:val="center"/>
            </w:pPr>
            <w:r>
              <w:rPr>
                <w:rFonts w:ascii="Times New Roman" w:hAnsi="Times New Roman"/>
                <w:sz w:val="18"/>
              </w:rPr>
              <w:t xml:space="preserve">9,635</w:t>
            </w:r>
          </w:p>
        </w:tc>
        <w:tc>
          <w:tcPr>
            <w:tcW w:w="1010" w:type="dxa"/>
          </w:tcPr>
          <w:p>
            <w:pPr>
              <w:pStyle w:val="Compact"/>
              <w:spacing w:before="0" w:after="0" w:line="240" w:lineRule="auto"/>
              <w:ind w:firstLine="0"/>
              <w:jc w:val="center"/>
            </w:pPr>
            <w:r>
              <w:rPr>
                <w:rFonts w:ascii="Times New Roman" w:hAnsi="Times New Roman"/>
                <w:sz w:val="18"/>
              </w:rPr>
              <w:t xml:space="preserve">1,097</w:t>
            </w:r>
          </w:p>
        </w:tc>
        <w:tc>
          <w:tcPr>
            <w:tcW w:w="1181" w:type="dxa"/>
          </w:tcPr>
          <w:p>
            <w:pPr>
              <w:pStyle w:val="Compact"/>
              <w:spacing w:before="0" w:after="0" w:line="240" w:lineRule="auto"/>
              <w:ind w:firstLine="0"/>
              <w:jc w:val="center"/>
            </w:pPr>
            <w:r>
              <w:rPr>
                <w:rFonts w:ascii="Times New Roman" w:hAnsi="Times New Roman"/>
                <w:sz w:val="18"/>
              </w:rPr>
              <w:t xml:space="preserve">2,241,228</w:t>
            </w:r>
          </w:p>
        </w:tc>
        <w:tc>
          <w:tcPr>
            <w:tcW w:w="1096" w:type="dxa"/>
          </w:tcPr>
          <w:p>
            <w:pPr>
              <w:pStyle w:val="Compact"/>
              <w:spacing w:before="0" w:after="0" w:line="240" w:lineRule="auto"/>
              <w:ind w:firstLine="0"/>
              <w:jc w:val="center"/>
            </w:pPr>
            <w:r>
              <w:rPr>
                <w:rFonts w:ascii="Times New Roman" w:hAnsi="Times New Roman"/>
                <w:sz w:val="18"/>
              </w:rPr>
              <w:t xml:space="preserve">0.39</w:t>
            </w:r>
          </w:p>
        </w:tc>
        <w:tc>
          <w:tcPr>
            <w:tcW w:w="959" w:type="dxa"/>
          </w:tcPr>
          <w:p>
            <w:pPr>
              <w:pStyle w:val="Compact"/>
              <w:spacing w:before="0" w:after="0" w:line="240" w:lineRule="auto"/>
              <w:ind w:firstLine="0"/>
              <w:jc w:val="center"/>
            </w:pPr>
            <w:r>
              <w:rPr>
                <w:rFonts w:ascii="Times New Roman" w:hAnsi="Times New Roman"/>
                <w:sz w:val="18"/>
              </w:rPr>
              <w:t xml:space="preserve">0.59</w:t>
            </w:r>
          </w:p>
        </w:tc>
        <w:tc>
          <w:tcPr>
            <w:tcW w:w="1612" w:type="dxa"/>
          </w:tcPr>
          <w:p>
            <w:pPr>
              <w:pStyle w:val="Compact"/>
              <w:spacing w:before="0" w:after="0" w:line="240" w:lineRule="auto"/>
              <w:ind w:firstLine="0"/>
              <w:jc w:val="center"/>
            </w:pPr>
            <w:r>
              <w:rPr>
                <w:rFonts w:ascii="Times New Roman" w:hAnsi="Times New Roman"/>
                <w:sz w:val="18"/>
              </w:rPr>
              <w:t xml:space="preserve">2.7</w:t>
            </w:r>
          </w:p>
        </w:tc>
      </w:tr>
      <w:tr>
        <w:trPr>
          <w:cantSplit/>
        </w:trPr>
        <w:tc>
          <w:tcPr>
            <w:tcW w:w="2663" w:type="dxa"/>
          </w:tcPr>
          <w:p>
            <w:pPr>
              <w:pStyle w:val="Compact"/>
              <w:spacing w:before="0" w:after="0" w:line="240" w:lineRule="auto"/>
              <w:ind w:firstLine="0"/>
              <w:jc w:val="left"/>
            </w:pPr>
            <w:r>
              <w:rPr>
                <w:rFonts w:ascii="Times New Roman" w:hAnsi="Times New Roman"/>
                <w:sz w:val="18"/>
              </w:rPr>
              <w:t xml:space="preserve">Copilot</w:t>
            </w:r>
          </w:p>
        </w:tc>
        <w:tc>
          <w:tcPr>
            <w:tcW w:w="839" w:type="dxa"/>
          </w:tcPr>
          <w:p>
            <w:pPr>
              <w:pStyle w:val="Compact"/>
              <w:spacing w:before="0" w:after="0" w:line="240" w:lineRule="auto"/>
              <w:ind w:firstLine="0"/>
              <w:jc w:val="center"/>
            </w:pPr>
            <w:r>
              <w:rPr>
                <w:rFonts w:ascii="Times New Roman" w:hAnsi="Times New Roman"/>
                <w:sz w:val="18"/>
              </w:rPr>
              <w:t xml:space="preserve">3,471</w:t>
            </w:r>
          </w:p>
        </w:tc>
        <w:tc>
          <w:tcPr>
            <w:tcW w:w="1010" w:type="dxa"/>
          </w:tcPr>
          <w:p>
            <w:pPr>
              <w:pStyle w:val="Compact"/>
              <w:spacing w:before="0" w:after="0" w:line="240" w:lineRule="auto"/>
              <w:ind w:firstLine="0"/>
              <w:jc w:val="center"/>
            </w:pPr>
            <w:r>
              <w:rPr>
                <w:rFonts w:ascii="Times New Roman" w:hAnsi="Times New Roman"/>
                <w:sz w:val="18"/>
              </w:rPr>
              <w:t xml:space="preserve">792</w:t>
            </w:r>
          </w:p>
        </w:tc>
        <w:tc>
          <w:tcPr>
            <w:tcW w:w="1181" w:type="dxa"/>
          </w:tcPr>
          <w:p>
            <w:pPr>
              <w:pStyle w:val="Compact"/>
              <w:spacing w:before="0" w:after="0" w:line="240" w:lineRule="auto"/>
              <w:ind w:firstLine="0"/>
              <w:jc w:val="center"/>
            </w:pPr>
            <w:r>
              <w:rPr>
                <w:rFonts w:ascii="Times New Roman" w:hAnsi="Times New Roman"/>
                <w:sz w:val="18"/>
              </w:rPr>
              <w:t xml:space="preserve">2,904,772</w:t>
            </w:r>
          </w:p>
        </w:tc>
        <w:tc>
          <w:tcPr>
            <w:tcW w:w="1096" w:type="dxa"/>
          </w:tcPr>
          <w:p>
            <w:pPr>
              <w:pStyle w:val="Compact"/>
              <w:spacing w:before="0" w:after="0" w:line="240" w:lineRule="auto"/>
              <w:ind w:firstLine="0"/>
              <w:jc w:val="center"/>
            </w:pPr>
            <w:r>
              <w:rPr>
                <w:rFonts w:ascii="Times New Roman" w:hAnsi="Times New Roman"/>
                <w:sz w:val="18"/>
              </w:rPr>
              <w:t xml:space="preserve">0.59</w:t>
            </w:r>
          </w:p>
        </w:tc>
        <w:tc>
          <w:tcPr>
            <w:tcW w:w="959" w:type="dxa"/>
          </w:tcPr>
          <w:p>
            <w:pPr>
              <w:pStyle w:val="Compact"/>
              <w:spacing w:before="0" w:after="0" w:line="240" w:lineRule="auto"/>
              <w:ind w:firstLine="0"/>
              <w:jc w:val="center"/>
            </w:pPr>
            <w:r>
              <w:rPr>
                <w:rFonts w:ascii="Times New Roman" w:hAnsi="Times New Roman"/>
                <w:sz w:val="18"/>
              </w:rPr>
              <w:t xml:space="preserve">0.90</w:t>
            </w:r>
          </w:p>
        </w:tc>
        <w:tc>
          <w:tcPr>
            <w:tcW w:w="1612" w:type="dxa"/>
          </w:tcPr>
          <w:p>
            <w:pPr>
              <w:pStyle w:val="Compact"/>
              <w:spacing w:before="0" w:after="0" w:line="240" w:lineRule="auto"/>
              <w:ind w:firstLine="0"/>
              <w:jc w:val="center"/>
            </w:pPr>
            <w:r>
              <w:rPr>
                <w:rFonts w:ascii="Times New Roman" w:hAnsi="Times New Roman"/>
                <w:sz w:val="18"/>
              </w:rPr>
              <w:t xml:space="preserve">10.0</w:t>
            </w:r>
          </w:p>
        </w:tc>
      </w:tr>
      <w:tr>
        <w:trPr>
          <w:cantSplit/>
        </w:trPr>
        <w:tc>
          <w:tcPr>
            <w:tcW w:w="2663" w:type="dxa"/>
          </w:tcPr>
          <w:p>
            <w:pPr>
              <w:pStyle w:val="Compact"/>
              <w:spacing w:before="0" w:after="0" w:line="240" w:lineRule="auto"/>
              <w:ind w:firstLine="0"/>
              <w:jc w:val="left"/>
            </w:pPr>
            <w:r>
              <w:rPr>
                <w:rFonts w:ascii="Times New Roman" w:hAnsi="Times New Roman"/>
                <w:sz w:val="18"/>
              </w:rPr>
              <w:t xml:space="preserve">Cursor</w:t>
            </w:r>
          </w:p>
        </w:tc>
        <w:tc>
          <w:tcPr>
            <w:tcW w:w="839" w:type="dxa"/>
          </w:tcPr>
          <w:p>
            <w:pPr>
              <w:pStyle w:val="Compact"/>
              <w:spacing w:before="0" w:after="0" w:line="240" w:lineRule="auto"/>
              <w:ind w:firstLine="0"/>
              <w:jc w:val="center"/>
            </w:pPr>
            <w:r>
              <w:rPr>
                <w:rFonts w:ascii="Times New Roman" w:hAnsi="Times New Roman"/>
                <w:sz w:val="18"/>
              </w:rPr>
              <w:t xml:space="preserve">1,207</w:t>
            </w:r>
          </w:p>
        </w:tc>
        <w:tc>
          <w:tcPr>
            <w:tcW w:w="1010" w:type="dxa"/>
          </w:tcPr>
          <w:p>
            <w:pPr>
              <w:pStyle w:val="Compact"/>
              <w:spacing w:before="0" w:after="0" w:line="240" w:lineRule="auto"/>
              <w:ind w:firstLine="0"/>
              <w:jc w:val="center"/>
            </w:pPr>
            <w:r>
              <w:rPr>
                <w:rFonts w:ascii="Times New Roman" w:hAnsi="Times New Roman"/>
                <w:sz w:val="18"/>
              </w:rPr>
              <w:t xml:space="preserve">281</w:t>
            </w:r>
          </w:p>
        </w:tc>
        <w:tc>
          <w:tcPr>
            <w:tcW w:w="1181" w:type="dxa"/>
          </w:tcPr>
          <w:p>
            <w:pPr>
              <w:pStyle w:val="Compact"/>
              <w:spacing w:before="0" w:after="0" w:line="240" w:lineRule="auto"/>
              <w:ind w:firstLine="0"/>
              <w:jc w:val="center"/>
            </w:pPr>
            <w:r>
              <w:rPr>
                <w:rFonts w:ascii="Times New Roman" w:hAnsi="Times New Roman"/>
                <w:sz w:val="18"/>
              </w:rPr>
              <w:t xml:space="preserve">850,788</w:t>
            </w:r>
          </w:p>
        </w:tc>
        <w:tc>
          <w:tcPr>
            <w:tcW w:w="1096" w:type="dxa"/>
          </w:tcPr>
          <w:p>
            <w:pPr>
              <w:pStyle w:val="Compact"/>
              <w:spacing w:before="0" w:after="0" w:line="240" w:lineRule="auto"/>
              <w:ind w:firstLine="0"/>
              <w:jc w:val="center"/>
            </w:pPr>
            <w:r>
              <w:rPr>
                <w:rFonts w:ascii="Times New Roman" w:hAnsi="Times New Roman"/>
                <w:sz w:val="18"/>
              </w:rPr>
              <w:t xml:space="preserve">0.56</w:t>
            </w:r>
          </w:p>
        </w:tc>
        <w:tc>
          <w:tcPr>
            <w:tcW w:w="959" w:type="dxa"/>
          </w:tcPr>
          <w:p>
            <w:pPr>
              <w:pStyle w:val="Compact"/>
              <w:spacing w:before="0" w:after="0" w:line="240" w:lineRule="auto"/>
              <w:ind w:firstLine="0"/>
              <w:jc w:val="center"/>
            </w:pPr>
            <w:r>
              <w:rPr>
                <w:rFonts w:ascii="Times New Roman" w:hAnsi="Times New Roman"/>
                <w:sz w:val="18"/>
              </w:rPr>
              <w:t xml:space="preserve">1.03</w:t>
            </w:r>
          </w:p>
        </w:tc>
        <w:tc>
          <w:tcPr>
            <w:tcW w:w="1612" w:type="dxa"/>
          </w:tcPr>
          <w:p>
            <w:pPr>
              <w:pStyle w:val="Compact"/>
              <w:spacing w:before="0" w:after="0" w:line="240" w:lineRule="auto"/>
              <w:ind w:firstLine="0"/>
              <w:jc w:val="center"/>
            </w:pPr>
            <w:r>
              <w:rPr>
                <w:rFonts w:ascii="Times New Roman" w:hAnsi="Times New Roman"/>
                <w:sz w:val="18"/>
              </w:rPr>
              <w:t xml:space="preserve">9.0</w:t>
            </w:r>
          </w:p>
        </w:tc>
      </w:tr>
      <w:tr>
        <w:trPr>
          <w:cantSplit/>
        </w:trPr>
        <w:tc>
          <w:tcPr>
            <w:tcW w:w="2663" w:type="dxa"/>
          </w:tcPr>
          <w:p>
            <w:pPr>
              <w:pStyle w:val="Compact"/>
              <w:spacing w:before="0" w:after="0" w:line="240" w:lineRule="auto"/>
              <w:ind w:firstLine="0"/>
              <w:jc w:val="left"/>
            </w:pPr>
            <w:r>
              <w:rPr>
                <w:rFonts w:ascii="Times New Roman" w:hAnsi="Times New Roman"/>
                <w:sz w:val="18"/>
              </w:rPr>
              <w:t xml:space="preserve">Devin</w:t>
            </w:r>
          </w:p>
        </w:tc>
        <w:tc>
          <w:tcPr>
            <w:tcW w:w="839" w:type="dxa"/>
          </w:tcPr>
          <w:p>
            <w:pPr>
              <w:pStyle w:val="Compact"/>
              <w:spacing w:before="0" w:after="0" w:line="240" w:lineRule="auto"/>
              <w:ind w:firstLine="0"/>
              <w:jc w:val="center"/>
            </w:pPr>
            <w:r>
              <w:rPr>
                <w:rFonts w:ascii="Times New Roman" w:hAnsi="Times New Roman"/>
                <w:sz w:val="18"/>
              </w:rPr>
              <w:t xml:space="preserve">3,851</w:t>
            </w:r>
          </w:p>
        </w:tc>
        <w:tc>
          <w:tcPr>
            <w:tcW w:w="1010" w:type="dxa"/>
          </w:tcPr>
          <w:p>
            <w:pPr>
              <w:pStyle w:val="Compact"/>
              <w:spacing w:before="0" w:after="0" w:line="240" w:lineRule="auto"/>
              <w:ind w:firstLine="0"/>
              <w:jc w:val="center"/>
            </w:pPr>
            <w:r>
              <w:rPr>
                <w:rFonts w:ascii="Times New Roman" w:hAnsi="Times New Roman"/>
                <w:sz w:val="18"/>
              </w:rPr>
              <w:t xml:space="preserve">273</w:t>
            </w:r>
          </w:p>
        </w:tc>
        <w:tc>
          <w:tcPr>
            <w:tcW w:w="1181" w:type="dxa"/>
          </w:tcPr>
          <w:p>
            <w:pPr>
              <w:pStyle w:val="Compact"/>
              <w:spacing w:before="0" w:after="0" w:line="240" w:lineRule="auto"/>
              <w:ind w:firstLine="0"/>
              <w:jc w:val="center"/>
            </w:pPr>
            <w:r>
              <w:rPr>
                <w:rFonts w:ascii="Times New Roman" w:hAnsi="Times New Roman"/>
                <w:sz w:val="18"/>
              </w:rPr>
              <w:t xml:space="preserve">2,827,294</w:t>
            </w:r>
          </w:p>
        </w:tc>
        <w:tc>
          <w:tcPr>
            <w:tcW w:w="1096" w:type="dxa"/>
          </w:tcPr>
          <w:p>
            <w:pPr>
              <w:pStyle w:val="Compact"/>
              <w:spacing w:before="0" w:after="0" w:line="240" w:lineRule="auto"/>
              <w:ind w:firstLine="0"/>
              <w:jc w:val="center"/>
            </w:pPr>
            <w:r>
              <w:rPr>
                <w:rFonts w:ascii="Times New Roman" w:hAnsi="Times New Roman"/>
                <w:sz w:val="18"/>
              </w:rPr>
              <w:t xml:space="preserve">0.62</w:t>
            </w:r>
          </w:p>
        </w:tc>
        <w:tc>
          <w:tcPr>
            <w:tcW w:w="959" w:type="dxa"/>
          </w:tcPr>
          <w:p>
            <w:pPr>
              <w:pStyle w:val="Compact"/>
              <w:spacing w:before="0" w:after="0" w:line="240" w:lineRule="auto"/>
              <w:ind w:firstLine="0"/>
              <w:jc w:val="center"/>
            </w:pPr>
            <w:r>
              <w:rPr>
                <w:rFonts w:ascii="Times New Roman" w:hAnsi="Times New Roman"/>
                <w:sz w:val="18"/>
              </w:rPr>
              <w:t xml:space="preserve">0.75</w:t>
            </w:r>
          </w:p>
        </w:tc>
        <w:tc>
          <w:tcPr>
            <w:tcW w:w="1612" w:type="dxa"/>
          </w:tcPr>
          <w:p>
            <w:pPr>
              <w:pStyle w:val="Compact"/>
              <w:spacing w:before="0" w:after="0" w:line="240" w:lineRule="auto"/>
              <w:ind w:firstLine="0"/>
              <w:jc w:val="center"/>
            </w:pPr>
            <w:r>
              <w:rPr>
                <w:rFonts w:ascii="Times New Roman" w:hAnsi="Times New Roman"/>
                <w:sz w:val="18"/>
              </w:rPr>
              <w:t xml:space="preserve">9.0</w:t>
            </w:r>
          </w:p>
        </w:tc>
      </w:tr>
    </w:tbl>
    <w:p>
      <w:pPr>
        <w:pStyle w:val="BodyText"/>
        <w:spacing w:before="160"/>
      </w:pPr>
      <w:r>
        <w:t xml:space="preserve">One individual user supplies 34 percent of the Codex file changes and is excluded from the comparison with the human baseline.</w:t>
      </w:r>
    </w:p>
    <w:p>
      <w:pPr>
        <w:pStyle w:val="BodyText"/>
        <w:keepNext/>
      </w:pPr>
      <w:r>
        <w:rPr>
          <w:bCs/>
          <w:b/>
        </w:rPr>
        <w:t xml:space="preserve">Table OA6. Comparison with the human baseline by patch size (raw rates per 1,000 added lines)</w:t>
      </w:r>
    </w:p>
    <w:tbl>
      <w:tblPr>
        <w:tblStyle w:val="Table"/>
        <w:tblLook w:firstRow="1" w:lastRow="0" w:firstColumn="0" w:lastColumn="0" w:noHBand="0" w:noVBand="0" w:val="0020"/>
        <w:tblW w:w="9360" w:type="dxa"/>
        <w:jc w:val="center"/>
        <w:tblLayout w:type="fixed"/>
        <w:tblBorders>
          <w:top w:val="single" w:sz="8" w:space="0" w:color="000000"/>
          <w:bottom w:val="single" w:sz="8" w:space="0" w:color="000000"/>
          <w:insideH w:val="single" w:sz="4" w:space="0" w:color="BFBFBF"/>
          <w:left w:val="nil"/>
          <w:right w:val="nil"/>
          <w:insideV w:val="nil"/>
        </w:tblBorders>
        <w:tblCellMar>
          <w:top w:w="40" w:type="dxa"/>
          <w:left w:w="70" w:type="dxa"/>
          <w:bottom w:w="40" w:type="dxa"/>
          <w:right w:w="70" w:type="dxa"/>
        </w:tblCellMar>
      </w:tblPr>
      <w:tblGrid>
        <w:gridCol w:w="2032"/>
        <w:gridCol w:w="1365"/>
        <w:gridCol w:w="1365"/>
        <w:gridCol w:w="1026"/>
        <w:gridCol w:w="1026"/>
        <w:gridCol w:w="1272"/>
        <w:gridCol w:w="1274"/>
      </w:tblGrid>
      <w:tr>
        <w:trPr>
          <w:tblHeader w:val="true"/>
          <w:cantSplit/>
          <w:tblHeader/>
        </w:trPr>
        <w:tc>
          <w:tcPr>
            <w:tcW w:w="2032" w:type="dxa"/>
            <w:tcBorders>
              <w:bottom w:val="single" w:sz="8" w:space="0" w:color="000000"/>
            </w:tcBorders>
          </w:tcPr>
          <w:p>
            <w:pPr>
              <w:pStyle w:val="Compact"/>
              <w:spacing w:before="0" w:after="0" w:line="240" w:lineRule="auto"/>
              <w:ind w:firstLine="0"/>
              <w:jc w:val="left"/>
            </w:pPr>
            <w:r>
              <w:rPr>
                <w:rFonts w:ascii="Times New Roman" w:hAnsi="Times New Roman"/>
                <w:b/>
                <w:sz w:val="18"/>
              </w:rPr>
              <w:t xml:space="preserve">Added lines in the file change</w:t>
            </w:r>
          </w:p>
        </w:tc>
        <w:tc>
          <w:tcPr>
            <w:tcW w:w="1365" w:type="dxa"/>
            <w:tcBorders>
              <w:bottom w:val="single" w:sz="8" w:space="0" w:color="000000"/>
            </w:tcBorders>
          </w:tcPr>
          <w:p>
            <w:pPr>
              <w:pStyle w:val="Compact"/>
              <w:spacing w:before="0" w:after="0" w:line="240" w:lineRule="auto"/>
              <w:ind w:firstLine="0"/>
              <w:jc w:val="center"/>
            </w:pPr>
            <w:r>
              <w:rPr>
                <w:rFonts w:ascii="Times New Roman" w:hAnsi="Times New Roman"/>
                <w:b/>
                <w:sz w:val="18"/>
              </w:rPr>
              <w:t xml:space="preserve">Agent file changes</w:t>
            </w:r>
          </w:p>
        </w:tc>
        <w:tc>
          <w:tcPr>
            <w:tcW w:w="1365" w:type="dxa"/>
            <w:tcBorders>
              <w:bottom w:val="single" w:sz="8" w:space="0" w:color="000000"/>
            </w:tcBorders>
          </w:tcPr>
          <w:p>
            <w:pPr>
              <w:pStyle w:val="Compact"/>
              <w:spacing w:before="0" w:after="0" w:line="240" w:lineRule="auto"/>
              <w:ind w:firstLine="0"/>
              <w:jc w:val="center"/>
            </w:pPr>
            <w:r>
              <w:rPr>
                <w:rFonts w:ascii="Times New Roman" w:hAnsi="Times New Roman"/>
                <w:b/>
                <w:sz w:val="18"/>
              </w:rPr>
              <w:t xml:space="preserve">Human file changes</w:t>
            </w:r>
          </w:p>
        </w:tc>
        <w:tc>
          <w:tcPr>
            <w:tcW w:w="1026" w:type="dxa"/>
            <w:tcBorders>
              <w:bottom w:val="single" w:sz="8" w:space="0" w:color="000000"/>
            </w:tcBorders>
          </w:tcPr>
          <w:p>
            <w:pPr>
              <w:pStyle w:val="Compact"/>
              <w:spacing w:before="0" w:after="0" w:line="240" w:lineRule="auto"/>
              <w:ind w:firstLine="0"/>
              <w:jc w:val="center"/>
            </w:pPr>
            <w:r>
              <w:rPr>
                <w:rFonts w:ascii="Times New Roman" w:hAnsi="Times New Roman"/>
                <w:b/>
                <w:sz w:val="18"/>
              </w:rPr>
              <w:t xml:space="preserve">Markers, agent</w:t>
            </w:r>
          </w:p>
        </w:tc>
        <w:tc>
          <w:tcPr>
            <w:tcW w:w="1026" w:type="dxa"/>
            <w:tcBorders>
              <w:bottom w:val="single" w:sz="8" w:space="0" w:color="000000"/>
            </w:tcBorders>
          </w:tcPr>
          <w:p>
            <w:pPr>
              <w:pStyle w:val="Compact"/>
              <w:spacing w:before="0" w:after="0" w:line="240" w:lineRule="auto"/>
              <w:ind w:firstLine="0"/>
              <w:jc w:val="center"/>
            </w:pPr>
            <w:r>
              <w:rPr>
                <w:rFonts w:ascii="Times New Roman" w:hAnsi="Times New Roman"/>
                <w:b/>
                <w:sz w:val="18"/>
              </w:rPr>
              <w:t xml:space="preserve">Markers, human</w:t>
            </w:r>
          </w:p>
        </w:tc>
        <w:tc>
          <w:tcPr>
            <w:tcW w:w="1272" w:type="dxa"/>
            <w:tcBorders>
              <w:bottom w:val="single" w:sz="8" w:space="0" w:color="000000"/>
            </w:tcBorders>
          </w:tcPr>
          <w:p>
            <w:pPr>
              <w:pStyle w:val="Compact"/>
              <w:spacing w:before="0" w:after="0" w:line="240" w:lineRule="auto"/>
              <w:ind w:firstLine="0"/>
              <w:jc w:val="center"/>
            </w:pPr>
            <w:r>
              <w:rPr>
                <w:rFonts w:ascii="Times New Roman" w:hAnsi="Times New Roman"/>
                <w:b/>
                <w:sz w:val="18"/>
              </w:rPr>
              <w:t xml:space="preserve">Smell score, agent</w:t>
            </w:r>
          </w:p>
        </w:tc>
        <w:tc>
          <w:tcPr>
            <w:tcW w:w="1274" w:type="dxa"/>
            <w:tcBorders>
              <w:bottom w:val="single" w:sz="8" w:space="0" w:color="000000"/>
            </w:tcBorders>
          </w:tcPr>
          <w:p>
            <w:pPr>
              <w:pStyle w:val="Compact"/>
              <w:spacing w:before="0" w:after="0" w:line="240" w:lineRule="auto"/>
              <w:ind w:firstLine="0"/>
              <w:jc w:val="center"/>
            </w:pPr>
            <w:r>
              <w:rPr>
                <w:rFonts w:ascii="Times New Roman" w:hAnsi="Times New Roman"/>
                <w:b/>
                <w:sz w:val="18"/>
              </w:rPr>
              <w:t xml:space="preserve">Smell score, human</w:t>
            </w:r>
          </w:p>
        </w:tc>
      </w:tr>
      <w:tr>
        <w:trPr>
          <w:cantSplit/>
        </w:trPr>
        <w:tc>
          <w:tcPr>
            <w:tcW w:w="2032" w:type="dxa"/>
          </w:tcPr>
          <w:p>
            <w:pPr>
              <w:pStyle w:val="Compact"/>
              <w:spacing w:before="0" w:after="0" w:line="240" w:lineRule="auto"/>
              <w:ind w:firstLine="0"/>
              <w:jc w:val="left"/>
            </w:pPr>
            <w:r>
              <w:rPr>
                <w:rFonts w:ascii="Times New Roman" w:hAnsi="Times New Roman"/>
                <w:sz w:val="18"/>
              </w:rPr>
              <w:t xml:space="preserve">1–5</w:t>
            </w:r>
          </w:p>
        </w:tc>
        <w:tc>
          <w:tcPr>
            <w:tcW w:w="1365" w:type="dxa"/>
          </w:tcPr>
          <w:p>
            <w:pPr>
              <w:pStyle w:val="Compact"/>
              <w:spacing w:before="0" w:after="0" w:line="240" w:lineRule="auto"/>
              <w:ind w:firstLine="0"/>
              <w:jc w:val="center"/>
            </w:pPr>
            <w:r>
              <w:rPr>
                <w:rFonts w:ascii="Times New Roman" w:hAnsi="Times New Roman"/>
                <w:sz w:val="18"/>
              </w:rPr>
              <w:t xml:space="preserve">111,157</w:t>
            </w:r>
          </w:p>
        </w:tc>
        <w:tc>
          <w:tcPr>
            <w:tcW w:w="1365" w:type="dxa"/>
          </w:tcPr>
          <w:p>
            <w:pPr>
              <w:pStyle w:val="Compact"/>
              <w:spacing w:before="0" w:after="0" w:line="240" w:lineRule="auto"/>
              <w:ind w:firstLine="0"/>
              <w:jc w:val="center"/>
            </w:pPr>
            <w:r>
              <w:rPr>
                <w:rFonts w:ascii="Times New Roman" w:hAnsi="Times New Roman"/>
                <w:sz w:val="18"/>
              </w:rPr>
              <w:t xml:space="preserve">172,480</w:t>
            </w:r>
          </w:p>
        </w:tc>
        <w:tc>
          <w:tcPr>
            <w:tcW w:w="1026" w:type="dxa"/>
          </w:tcPr>
          <w:p>
            <w:pPr>
              <w:pStyle w:val="Compact"/>
              <w:spacing w:before="0" w:after="0" w:line="240" w:lineRule="auto"/>
              <w:ind w:firstLine="0"/>
              <w:jc w:val="center"/>
            </w:pPr>
            <w:r>
              <w:rPr>
                <w:rFonts w:ascii="Times New Roman" w:hAnsi="Times New Roman"/>
                <w:sz w:val="18"/>
              </w:rPr>
              <w:t xml:space="preserve">1.56</w:t>
            </w:r>
          </w:p>
        </w:tc>
        <w:tc>
          <w:tcPr>
            <w:tcW w:w="1026" w:type="dxa"/>
          </w:tcPr>
          <w:p>
            <w:pPr>
              <w:pStyle w:val="Compact"/>
              <w:spacing w:before="0" w:after="0" w:line="240" w:lineRule="auto"/>
              <w:ind w:firstLine="0"/>
              <w:jc w:val="center"/>
            </w:pPr>
            <w:r>
              <w:rPr>
                <w:rFonts w:ascii="Times New Roman" w:hAnsi="Times New Roman"/>
                <w:sz w:val="18"/>
              </w:rPr>
              <w:t xml:space="preserve">3.45</w:t>
            </w:r>
          </w:p>
        </w:tc>
        <w:tc>
          <w:tcPr>
            <w:tcW w:w="1272" w:type="dxa"/>
          </w:tcPr>
          <w:p>
            <w:pPr>
              <w:pStyle w:val="Compact"/>
              <w:spacing w:before="0" w:after="0" w:line="240" w:lineRule="auto"/>
              <w:ind w:firstLine="0"/>
              <w:jc w:val="center"/>
            </w:pPr>
            <w:r>
              <w:rPr>
                <w:rFonts w:ascii="Times New Roman" w:hAnsi="Times New Roman"/>
                <w:sz w:val="18"/>
              </w:rPr>
              <w:t xml:space="preserve">57.2</w:t>
            </w:r>
          </w:p>
        </w:tc>
        <w:tc>
          <w:tcPr>
            <w:tcW w:w="1274" w:type="dxa"/>
          </w:tcPr>
          <w:p>
            <w:pPr>
              <w:pStyle w:val="Compact"/>
              <w:spacing w:before="0" w:after="0" w:line="240" w:lineRule="auto"/>
              <w:ind w:firstLine="0"/>
              <w:jc w:val="center"/>
            </w:pPr>
            <w:r>
              <w:rPr>
                <w:rFonts w:ascii="Times New Roman" w:hAnsi="Times New Roman"/>
                <w:sz w:val="18"/>
              </w:rPr>
              <w:t xml:space="preserve">26.9</w:t>
            </w:r>
          </w:p>
        </w:tc>
      </w:tr>
      <w:tr>
        <w:trPr>
          <w:cantSplit/>
        </w:trPr>
        <w:tc>
          <w:tcPr>
            <w:tcW w:w="2032" w:type="dxa"/>
          </w:tcPr>
          <w:p>
            <w:pPr>
              <w:pStyle w:val="Compact"/>
              <w:spacing w:before="0" w:after="0" w:line="240" w:lineRule="auto"/>
              <w:ind w:firstLine="0"/>
              <w:jc w:val="left"/>
            </w:pPr>
            <w:r>
              <w:rPr>
                <w:rFonts w:ascii="Times New Roman" w:hAnsi="Times New Roman"/>
                <w:sz w:val="18"/>
              </w:rPr>
              <w:t xml:space="preserve">6–20</w:t>
            </w:r>
          </w:p>
        </w:tc>
        <w:tc>
          <w:tcPr>
            <w:tcW w:w="1365" w:type="dxa"/>
          </w:tcPr>
          <w:p>
            <w:pPr>
              <w:pStyle w:val="Compact"/>
              <w:spacing w:before="0" w:after="0" w:line="240" w:lineRule="auto"/>
              <w:ind w:firstLine="0"/>
              <w:jc w:val="center"/>
            </w:pPr>
            <w:r>
              <w:rPr>
                <w:rFonts w:ascii="Times New Roman" w:hAnsi="Times New Roman"/>
                <w:sz w:val="18"/>
              </w:rPr>
              <w:t xml:space="preserve">57,643</w:t>
            </w:r>
          </w:p>
        </w:tc>
        <w:tc>
          <w:tcPr>
            <w:tcW w:w="1365" w:type="dxa"/>
          </w:tcPr>
          <w:p>
            <w:pPr>
              <w:pStyle w:val="Compact"/>
              <w:spacing w:before="0" w:after="0" w:line="240" w:lineRule="auto"/>
              <w:ind w:firstLine="0"/>
              <w:jc w:val="center"/>
            </w:pPr>
            <w:r>
              <w:rPr>
                <w:rFonts w:ascii="Times New Roman" w:hAnsi="Times New Roman"/>
                <w:sz w:val="18"/>
              </w:rPr>
              <w:t xml:space="preserve">66,973</w:t>
            </w:r>
          </w:p>
        </w:tc>
        <w:tc>
          <w:tcPr>
            <w:tcW w:w="1026" w:type="dxa"/>
          </w:tcPr>
          <w:p>
            <w:pPr>
              <w:pStyle w:val="Compact"/>
              <w:spacing w:before="0" w:after="0" w:line="240" w:lineRule="auto"/>
              <w:ind w:firstLine="0"/>
              <w:jc w:val="center"/>
            </w:pPr>
            <w:r>
              <w:rPr>
                <w:rFonts w:ascii="Times New Roman" w:hAnsi="Times New Roman"/>
                <w:sz w:val="18"/>
              </w:rPr>
              <w:t xml:space="preserve">0.95</w:t>
            </w:r>
          </w:p>
        </w:tc>
        <w:tc>
          <w:tcPr>
            <w:tcW w:w="1026" w:type="dxa"/>
          </w:tcPr>
          <w:p>
            <w:pPr>
              <w:pStyle w:val="Compact"/>
              <w:spacing w:before="0" w:after="0" w:line="240" w:lineRule="auto"/>
              <w:ind w:firstLine="0"/>
              <w:jc w:val="center"/>
            </w:pPr>
            <w:r>
              <w:rPr>
                <w:rFonts w:ascii="Times New Roman" w:hAnsi="Times New Roman"/>
                <w:sz w:val="18"/>
              </w:rPr>
              <w:t xml:space="preserve">1.73</w:t>
            </w:r>
          </w:p>
        </w:tc>
        <w:tc>
          <w:tcPr>
            <w:tcW w:w="1272" w:type="dxa"/>
          </w:tcPr>
          <w:p>
            <w:pPr>
              <w:pStyle w:val="Compact"/>
              <w:spacing w:before="0" w:after="0" w:line="240" w:lineRule="auto"/>
              <w:ind w:firstLine="0"/>
              <w:jc w:val="center"/>
            </w:pPr>
            <w:r>
              <w:rPr>
                <w:rFonts w:ascii="Times New Roman" w:hAnsi="Times New Roman"/>
                <w:sz w:val="18"/>
              </w:rPr>
              <w:t xml:space="preserve">35.3</w:t>
            </w:r>
          </w:p>
        </w:tc>
        <w:tc>
          <w:tcPr>
            <w:tcW w:w="1274" w:type="dxa"/>
          </w:tcPr>
          <w:p>
            <w:pPr>
              <w:pStyle w:val="Compact"/>
              <w:spacing w:before="0" w:after="0" w:line="240" w:lineRule="auto"/>
              <w:ind w:firstLine="0"/>
              <w:jc w:val="center"/>
            </w:pPr>
            <w:r>
              <w:rPr>
                <w:rFonts w:ascii="Times New Roman" w:hAnsi="Times New Roman"/>
                <w:sz w:val="18"/>
              </w:rPr>
              <w:t xml:space="preserve">10.5</w:t>
            </w:r>
          </w:p>
        </w:tc>
      </w:tr>
      <w:tr>
        <w:trPr>
          <w:cantSplit/>
        </w:trPr>
        <w:tc>
          <w:tcPr>
            <w:tcW w:w="2032" w:type="dxa"/>
          </w:tcPr>
          <w:p>
            <w:pPr>
              <w:pStyle w:val="Compact"/>
              <w:spacing w:before="0" w:after="0" w:line="240" w:lineRule="auto"/>
              <w:ind w:firstLine="0"/>
              <w:jc w:val="left"/>
            </w:pPr>
            <w:r>
              <w:rPr>
                <w:rFonts w:ascii="Times New Roman" w:hAnsi="Times New Roman"/>
                <w:sz w:val="18"/>
              </w:rPr>
              <w:t xml:space="preserve">21–50</w:t>
            </w:r>
          </w:p>
        </w:tc>
        <w:tc>
          <w:tcPr>
            <w:tcW w:w="1365" w:type="dxa"/>
          </w:tcPr>
          <w:p>
            <w:pPr>
              <w:pStyle w:val="Compact"/>
              <w:spacing w:before="0" w:after="0" w:line="240" w:lineRule="auto"/>
              <w:ind w:firstLine="0"/>
              <w:jc w:val="center"/>
            </w:pPr>
            <w:r>
              <w:rPr>
                <w:rFonts w:ascii="Times New Roman" w:hAnsi="Times New Roman"/>
                <w:sz w:val="18"/>
              </w:rPr>
              <w:t xml:space="preserve">32,981</w:t>
            </w:r>
          </w:p>
        </w:tc>
        <w:tc>
          <w:tcPr>
            <w:tcW w:w="1365" w:type="dxa"/>
          </w:tcPr>
          <w:p>
            <w:pPr>
              <w:pStyle w:val="Compact"/>
              <w:spacing w:before="0" w:after="0" w:line="240" w:lineRule="auto"/>
              <w:ind w:firstLine="0"/>
              <w:jc w:val="center"/>
            </w:pPr>
            <w:r>
              <w:rPr>
                <w:rFonts w:ascii="Times New Roman" w:hAnsi="Times New Roman"/>
                <w:sz w:val="18"/>
              </w:rPr>
              <w:t xml:space="preserve">30,928</w:t>
            </w:r>
          </w:p>
        </w:tc>
        <w:tc>
          <w:tcPr>
            <w:tcW w:w="1026" w:type="dxa"/>
          </w:tcPr>
          <w:p>
            <w:pPr>
              <w:pStyle w:val="Compact"/>
              <w:spacing w:before="0" w:after="0" w:line="240" w:lineRule="auto"/>
              <w:ind w:firstLine="0"/>
              <w:jc w:val="center"/>
            </w:pPr>
            <w:r>
              <w:rPr>
                <w:rFonts w:ascii="Times New Roman" w:hAnsi="Times New Roman"/>
                <w:sz w:val="18"/>
              </w:rPr>
              <w:t xml:space="preserve">0.59</w:t>
            </w:r>
          </w:p>
        </w:tc>
        <w:tc>
          <w:tcPr>
            <w:tcW w:w="1026" w:type="dxa"/>
          </w:tcPr>
          <w:p>
            <w:pPr>
              <w:pStyle w:val="Compact"/>
              <w:spacing w:before="0" w:after="0" w:line="240" w:lineRule="auto"/>
              <w:ind w:firstLine="0"/>
              <w:jc w:val="center"/>
            </w:pPr>
            <w:r>
              <w:rPr>
                <w:rFonts w:ascii="Times New Roman" w:hAnsi="Times New Roman"/>
                <w:sz w:val="18"/>
              </w:rPr>
              <w:t xml:space="preserve">1.30</w:t>
            </w:r>
          </w:p>
        </w:tc>
        <w:tc>
          <w:tcPr>
            <w:tcW w:w="1272" w:type="dxa"/>
          </w:tcPr>
          <w:p>
            <w:pPr>
              <w:pStyle w:val="Compact"/>
              <w:spacing w:before="0" w:after="0" w:line="240" w:lineRule="auto"/>
              <w:ind w:firstLine="0"/>
              <w:jc w:val="center"/>
            </w:pPr>
            <w:r>
              <w:rPr>
                <w:rFonts w:ascii="Times New Roman" w:hAnsi="Times New Roman"/>
                <w:sz w:val="18"/>
              </w:rPr>
              <w:t xml:space="preserve">30.8</w:t>
            </w:r>
          </w:p>
        </w:tc>
        <w:tc>
          <w:tcPr>
            <w:tcW w:w="1274" w:type="dxa"/>
          </w:tcPr>
          <w:p>
            <w:pPr>
              <w:pStyle w:val="Compact"/>
              <w:spacing w:before="0" w:after="0" w:line="240" w:lineRule="auto"/>
              <w:ind w:firstLine="0"/>
              <w:jc w:val="center"/>
            </w:pPr>
            <w:r>
              <w:rPr>
                <w:rFonts w:ascii="Times New Roman" w:hAnsi="Times New Roman"/>
                <w:sz w:val="18"/>
              </w:rPr>
              <w:t xml:space="preserve">11.5</w:t>
            </w:r>
          </w:p>
        </w:tc>
      </w:tr>
      <w:tr>
        <w:trPr>
          <w:cantSplit/>
        </w:trPr>
        <w:tc>
          <w:tcPr>
            <w:tcW w:w="2032" w:type="dxa"/>
          </w:tcPr>
          <w:p>
            <w:pPr>
              <w:pStyle w:val="Compact"/>
              <w:spacing w:before="0" w:after="0" w:line="240" w:lineRule="auto"/>
              <w:ind w:firstLine="0"/>
              <w:jc w:val="left"/>
            </w:pPr>
            <w:r>
              <w:rPr>
                <w:rFonts w:ascii="Times New Roman" w:hAnsi="Times New Roman"/>
                <w:sz w:val="18"/>
              </w:rPr>
              <w:t xml:space="preserve">51–150</w:t>
            </w:r>
          </w:p>
        </w:tc>
        <w:tc>
          <w:tcPr>
            <w:tcW w:w="1365" w:type="dxa"/>
          </w:tcPr>
          <w:p>
            <w:pPr>
              <w:pStyle w:val="Compact"/>
              <w:spacing w:before="0" w:after="0" w:line="240" w:lineRule="auto"/>
              <w:ind w:firstLine="0"/>
              <w:jc w:val="center"/>
            </w:pPr>
            <w:r>
              <w:rPr>
                <w:rFonts w:ascii="Times New Roman" w:hAnsi="Times New Roman"/>
                <w:sz w:val="18"/>
              </w:rPr>
              <w:t xml:space="preserve">27,102</w:t>
            </w:r>
          </w:p>
        </w:tc>
        <w:tc>
          <w:tcPr>
            <w:tcW w:w="1365" w:type="dxa"/>
          </w:tcPr>
          <w:p>
            <w:pPr>
              <w:pStyle w:val="Compact"/>
              <w:spacing w:before="0" w:after="0" w:line="240" w:lineRule="auto"/>
              <w:ind w:firstLine="0"/>
              <w:jc w:val="center"/>
            </w:pPr>
            <w:r>
              <w:rPr>
                <w:rFonts w:ascii="Times New Roman" w:hAnsi="Times New Roman"/>
                <w:sz w:val="18"/>
              </w:rPr>
              <w:t xml:space="preserve">13,170</w:t>
            </w:r>
          </w:p>
        </w:tc>
        <w:tc>
          <w:tcPr>
            <w:tcW w:w="1026" w:type="dxa"/>
          </w:tcPr>
          <w:p>
            <w:pPr>
              <w:pStyle w:val="Compact"/>
              <w:spacing w:before="0" w:after="0" w:line="240" w:lineRule="auto"/>
              <w:ind w:firstLine="0"/>
              <w:jc w:val="center"/>
            </w:pPr>
            <w:r>
              <w:rPr>
                <w:rFonts w:ascii="Times New Roman" w:hAnsi="Times New Roman"/>
                <w:sz w:val="18"/>
              </w:rPr>
              <w:t xml:space="preserve">0.51</w:t>
            </w:r>
          </w:p>
        </w:tc>
        <w:tc>
          <w:tcPr>
            <w:tcW w:w="1026" w:type="dxa"/>
          </w:tcPr>
          <w:p>
            <w:pPr>
              <w:pStyle w:val="Compact"/>
              <w:spacing w:before="0" w:after="0" w:line="240" w:lineRule="auto"/>
              <w:ind w:firstLine="0"/>
              <w:jc w:val="center"/>
            </w:pPr>
            <w:r>
              <w:rPr>
                <w:rFonts w:ascii="Times New Roman" w:hAnsi="Times New Roman"/>
                <w:sz w:val="18"/>
              </w:rPr>
              <w:t xml:space="preserve">1.24</w:t>
            </w:r>
          </w:p>
        </w:tc>
        <w:tc>
          <w:tcPr>
            <w:tcW w:w="1272" w:type="dxa"/>
          </w:tcPr>
          <w:p>
            <w:pPr>
              <w:pStyle w:val="Compact"/>
              <w:spacing w:before="0" w:after="0" w:line="240" w:lineRule="auto"/>
              <w:ind w:firstLine="0"/>
              <w:jc w:val="center"/>
            </w:pPr>
            <w:r>
              <w:rPr>
                <w:rFonts w:ascii="Times New Roman" w:hAnsi="Times New Roman"/>
                <w:sz w:val="18"/>
              </w:rPr>
              <w:t xml:space="preserve">34.0</w:t>
            </w:r>
          </w:p>
        </w:tc>
        <w:tc>
          <w:tcPr>
            <w:tcW w:w="1274" w:type="dxa"/>
          </w:tcPr>
          <w:p>
            <w:pPr>
              <w:pStyle w:val="Compact"/>
              <w:spacing w:before="0" w:after="0" w:line="240" w:lineRule="auto"/>
              <w:ind w:firstLine="0"/>
              <w:jc w:val="center"/>
            </w:pPr>
            <w:r>
              <w:rPr>
                <w:rFonts w:ascii="Times New Roman" w:hAnsi="Times New Roman"/>
                <w:sz w:val="18"/>
              </w:rPr>
              <w:t xml:space="preserve">13.8</w:t>
            </w:r>
          </w:p>
        </w:tc>
      </w:tr>
    </w:tbl>
    <w:p>
      <w:pPr>
        <w:pStyle w:val="BodyText"/>
        <w:spacing w:before="160"/>
      </w:pPr>
      <w:r>
        <w:t xml:space="preserve">The human baseline has no patches over 150 added lines, so the standardized comparison covers 60 cells of language and patch size that hold 60.6 percent of the agent’s added lines. The agent’s language mix, by share of added lines, is TypeScript 44.0 percent, Python 20.3, JavaScript 7.7, Java 5.6, Go 5.3, Rust 5.1, Ruby 3.4, and smaller shares for the other languages.</w:t>
      </w:r>
    </w:p>
    <w:p>
      <w:pPr>
        <w:pStyle w:val="BodyText"/>
        <w:keepNext/>
      </w:pPr>
      <w:r>
        <w:rPr>
          <w:bCs/>
          <w:b/>
        </w:rPr>
        <w:t xml:space="preserve">Table OA7. Components of the standardized comparison (per 1,000 added lines)</w:t>
      </w:r>
    </w:p>
    <w:tbl>
      <w:tblPr>
        <w:tblStyle w:val="Table"/>
        <w:tblLook w:firstRow="1" w:lastRow="0" w:firstColumn="0" w:lastColumn="0" w:noHBand="0" w:noVBand="0" w:val="0020"/>
        <w:tblW w:w="9360" w:type="dxa"/>
        <w:jc w:val="center"/>
        <w:tblLayout w:type="fixed"/>
        <w:tblBorders>
          <w:top w:val="single" w:sz="8" w:space="0" w:color="000000"/>
          <w:bottom w:val="single" w:sz="8" w:space="0" w:color="000000"/>
          <w:insideH w:val="single" w:sz="4" w:space="0" w:color="BFBFBF"/>
          <w:left w:val="nil"/>
          <w:right w:val="nil"/>
          <w:insideV w:val="nil"/>
        </w:tblBorders>
        <w:tblCellMar>
          <w:top w:w="40" w:type="dxa"/>
          <w:left w:w="70" w:type="dxa"/>
          <w:bottom w:w="40" w:type="dxa"/>
          <w:right w:w="70" w:type="dxa"/>
        </w:tblCellMar>
      </w:tblPr>
      <w:tblGrid>
        <w:gridCol w:w="4630"/>
        <w:gridCol w:w="1576"/>
        <w:gridCol w:w="1576"/>
        <w:gridCol w:w="1578"/>
      </w:tblGrid>
      <w:tr>
        <w:trPr>
          <w:tblHeader w:val="true"/>
          <w:cantSplit/>
          <w:tblHeader/>
        </w:trPr>
        <w:tc>
          <w:tcPr>
            <w:tcW w:w="4630" w:type="dxa"/>
            <w:tcBorders>
              <w:bottom w:val="single" w:sz="8" w:space="0" w:color="000000"/>
            </w:tcBorders>
          </w:tcPr>
          <w:p>
            <w:pPr>
              <w:pStyle w:val="Compact"/>
              <w:spacing w:before="0" w:after="0" w:line="240" w:lineRule="auto"/>
              <w:ind w:firstLine="0"/>
              <w:jc w:val="left"/>
            </w:pPr>
            <w:r>
              <w:rPr>
                <w:rFonts w:ascii="Times New Roman" w:hAnsi="Times New Roman"/>
                <w:b/>
                <w:sz w:val="18"/>
              </w:rPr>
              <w:t xml:space="preserve">Component</w:t>
            </w:r>
          </w:p>
        </w:tc>
        <w:tc>
          <w:tcPr>
            <w:tcW w:w="1576" w:type="dxa"/>
            <w:tcBorders>
              <w:bottom w:val="single" w:sz="8" w:space="0" w:color="000000"/>
            </w:tcBorders>
          </w:tcPr>
          <w:p>
            <w:pPr>
              <w:pStyle w:val="Compact"/>
              <w:spacing w:before="0" w:after="0" w:line="240" w:lineRule="auto"/>
              <w:ind w:firstLine="0"/>
              <w:jc w:val="center"/>
            </w:pPr>
            <w:r>
              <w:rPr>
                <w:rFonts w:ascii="Times New Roman" w:hAnsi="Times New Roman"/>
                <w:b/>
                <w:sz w:val="18"/>
              </w:rPr>
              <w:t xml:space="preserve">Agent</w:t>
            </w:r>
          </w:p>
        </w:tc>
        <w:tc>
          <w:tcPr>
            <w:tcW w:w="1576" w:type="dxa"/>
            <w:tcBorders>
              <w:bottom w:val="single" w:sz="8" w:space="0" w:color="000000"/>
            </w:tcBorders>
          </w:tcPr>
          <w:p>
            <w:pPr>
              <w:pStyle w:val="Compact"/>
              <w:spacing w:before="0" w:after="0" w:line="240" w:lineRule="auto"/>
              <w:ind w:firstLine="0"/>
              <w:jc w:val="center"/>
            </w:pPr>
            <w:r>
              <w:rPr>
                <w:rFonts w:ascii="Times New Roman" w:hAnsi="Times New Roman"/>
                <w:b/>
                <w:sz w:val="18"/>
              </w:rPr>
              <w:t xml:space="preserve">Human</w:t>
            </w:r>
          </w:p>
        </w:tc>
        <w:tc>
          <w:tcPr>
            <w:tcW w:w="1578" w:type="dxa"/>
            <w:tcBorders>
              <w:bottom w:val="single" w:sz="8" w:space="0" w:color="000000"/>
            </w:tcBorders>
          </w:tcPr>
          <w:p>
            <w:pPr>
              <w:pStyle w:val="Compact"/>
              <w:spacing w:before="0" w:after="0" w:line="240" w:lineRule="auto"/>
              <w:ind w:firstLine="0"/>
              <w:jc w:val="center"/>
            </w:pPr>
            <w:r>
              <w:rPr>
                <w:rFonts w:ascii="Times New Roman" w:hAnsi="Times New Roman"/>
                <w:b/>
                <w:sz w:val="18"/>
              </w:rPr>
              <w:t xml:space="preserve">Ratio</w:t>
            </w:r>
          </w:p>
        </w:tc>
      </w:tr>
      <w:tr>
        <w:trPr>
          <w:cantSplit/>
        </w:trPr>
        <w:tc>
          <w:tcPr>
            <w:tcW w:w="4630" w:type="dxa"/>
          </w:tcPr>
          <w:p>
            <w:pPr>
              <w:pStyle w:val="Compact"/>
              <w:spacing w:before="0" w:after="0" w:line="240" w:lineRule="auto"/>
              <w:ind w:firstLine="0"/>
              <w:jc w:val="left"/>
            </w:pPr>
            <w:r>
              <w:rPr>
                <w:rFonts w:ascii="Times New Roman" w:hAnsi="Times New Roman"/>
                <w:sz w:val="18"/>
              </w:rPr>
              <w:t xml:space="preserve">Strict markers</w:t>
            </w:r>
          </w:p>
        </w:tc>
        <w:tc>
          <w:tcPr>
            <w:tcW w:w="1576" w:type="dxa"/>
          </w:tcPr>
          <w:p>
            <w:pPr>
              <w:pStyle w:val="Compact"/>
              <w:spacing w:before="0" w:after="0" w:line="240" w:lineRule="auto"/>
              <w:ind w:firstLine="0"/>
              <w:jc w:val="center"/>
            </w:pPr>
            <w:r>
              <w:rPr>
                <w:rFonts w:ascii="Times New Roman" w:hAnsi="Times New Roman"/>
                <w:sz w:val="18"/>
              </w:rPr>
              <w:t xml:space="preserve">0.62</w:t>
            </w:r>
          </w:p>
        </w:tc>
        <w:tc>
          <w:tcPr>
            <w:tcW w:w="1576" w:type="dxa"/>
          </w:tcPr>
          <w:p>
            <w:pPr>
              <w:pStyle w:val="Compact"/>
              <w:spacing w:before="0" w:after="0" w:line="240" w:lineRule="auto"/>
              <w:ind w:firstLine="0"/>
              <w:jc w:val="center"/>
            </w:pPr>
            <w:r>
              <w:rPr>
                <w:rFonts w:ascii="Times New Roman" w:hAnsi="Times New Roman"/>
                <w:sz w:val="18"/>
              </w:rPr>
              <w:t xml:space="preserve">1.38</w:t>
            </w:r>
          </w:p>
        </w:tc>
        <w:tc>
          <w:tcPr>
            <w:tcW w:w="1578" w:type="dxa"/>
          </w:tcPr>
          <w:p>
            <w:pPr>
              <w:pStyle w:val="Compact"/>
              <w:spacing w:before="0" w:after="0" w:line="240" w:lineRule="auto"/>
              <w:ind w:firstLine="0"/>
              <w:jc w:val="center"/>
            </w:pPr>
            <w:r>
              <w:rPr>
                <w:rFonts w:ascii="Times New Roman" w:hAnsi="Times New Roman"/>
                <w:sz w:val="18"/>
              </w:rPr>
              <w:t xml:space="preserve">0.45</w:t>
            </w:r>
          </w:p>
        </w:tc>
      </w:tr>
      <w:tr>
        <w:trPr>
          <w:cantSplit/>
        </w:trPr>
        <w:tc>
          <w:tcPr>
            <w:tcW w:w="4630" w:type="dxa"/>
          </w:tcPr>
          <w:p>
            <w:pPr>
              <w:pStyle w:val="Compact"/>
              <w:spacing w:before="0" w:after="0" w:line="240" w:lineRule="auto"/>
              <w:ind w:firstLine="0"/>
              <w:jc w:val="left"/>
            </w:pPr>
            <w:r>
              <w:rPr>
                <w:rFonts w:ascii="Times New Roman" w:hAnsi="Times New Roman"/>
                <w:sz w:val="18"/>
              </w:rPr>
              <w:t xml:space="preserve">Wide markers</w:t>
            </w:r>
          </w:p>
        </w:tc>
        <w:tc>
          <w:tcPr>
            <w:tcW w:w="1576" w:type="dxa"/>
          </w:tcPr>
          <w:p>
            <w:pPr>
              <w:pStyle w:val="Compact"/>
              <w:spacing w:before="0" w:after="0" w:line="240" w:lineRule="auto"/>
              <w:ind w:firstLine="0"/>
              <w:jc w:val="center"/>
            </w:pPr>
            <w:r>
              <w:rPr>
                <w:rFonts w:ascii="Times New Roman" w:hAnsi="Times New Roman"/>
                <w:sz w:val="18"/>
              </w:rPr>
              <w:t xml:space="preserve">0.89</w:t>
            </w:r>
          </w:p>
        </w:tc>
        <w:tc>
          <w:tcPr>
            <w:tcW w:w="1576" w:type="dxa"/>
          </w:tcPr>
          <w:p>
            <w:pPr>
              <w:pStyle w:val="Compact"/>
              <w:spacing w:before="0" w:after="0" w:line="240" w:lineRule="auto"/>
              <w:ind w:firstLine="0"/>
              <w:jc w:val="center"/>
            </w:pPr>
            <w:r>
              <w:rPr>
                <w:rFonts w:ascii="Times New Roman" w:hAnsi="Times New Roman"/>
                <w:sz w:val="18"/>
              </w:rPr>
              <w:t xml:space="preserve">1.86</w:t>
            </w:r>
          </w:p>
        </w:tc>
        <w:tc>
          <w:tcPr>
            <w:tcW w:w="1578" w:type="dxa"/>
          </w:tcPr>
          <w:p>
            <w:pPr>
              <w:pStyle w:val="Compact"/>
              <w:spacing w:before="0" w:after="0" w:line="240" w:lineRule="auto"/>
              <w:ind w:firstLine="0"/>
              <w:jc w:val="center"/>
            </w:pPr>
            <w:r>
              <w:rPr>
                <w:rFonts w:ascii="Times New Roman" w:hAnsi="Times New Roman"/>
                <w:sz w:val="18"/>
              </w:rPr>
              <w:t xml:space="preserve">0.48</w:t>
            </w:r>
          </w:p>
        </w:tc>
      </w:tr>
      <w:tr>
        <w:trPr>
          <w:cantSplit/>
        </w:trPr>
        <w:tc>
          <w:tcPr>
            <w:tcW w:w="4630" w:type="dxa"/>
          </w:tcPr>
          <w:p>
            <w:pPr>
              <w:pStyle w:val="Compact"/>
              <w:spacing w:before="0" w:after="0" w:line="240" w:lineRule="auto"/>
              <w:ind w:firstLine="0"/>
              <w:jc w:val="left"/>
            </w:pPr>
            <w:r>
              <w:rPr>
                <w:rFonts w:ascii="Times New Roman" w:hAnsi="Times New Roman"/>
                <w:sz w:val="18"/>
              </w:rPr>
              <w:t xml:space="preserve">Lines over 120 characters</w:t>
            </w:r>
          </w:p>
        </w:tc>
        <w:tc>
          <w:tcPr>
            <w:tcW w:w="1576" w:type="dxa"/>
          </w:tcPr>
          <w:p>
            <w:pPr>
              <w:pStyle w:val="Compact"/>
              <w:spacing w:before="0" w:after="0" w:line="240" w:lineRule="auto"/>
              <w:ind w:firstLine="0"/>
              <w:jc w:val="center"/>
            </w:pPr>
            <w:r>
              <w:rPr>
                <w:rFonts w:ascii="Times New Roman" w:hAnsi="Times New Roman"/>
                <w:sz w:val="18"/>
              </w:rPr>
              <w:t xml:space="preserve">10.05</w:t>
            </w:r>
          </w:p>
        </w:tc>
        <w:tc>
          <w:tcPr>
            <w:tcW w:w="1576" w:type="dxa"/>
          </w:tcPr>
          <w:p>
            <w:pPr>
              <w:pStyle w:val="Compact"/>
              <w:spacing w:before="0" w:after="0" w:line="240" w:lineRule="auto"/>
              <w:ind w:firstLine="0"/>
              <w:jc w:val="center"/>
            </w:pPr>
            <w:r>
              <w:rPr>
                <w:rFonts w:ascii="Times New Roman" w:hAnsi="Times New Roman"/>
                <w:sz w:val="18"/>
              </w:rPr>
              <w:t xml:space="preserve">3.61</w:t>
            </w:r>
          </w:p>
        </w:tc>
        <w:tc>
          <w:tcPr>
            <w:tcW w:w="1578" w:type="dxa"/>
          </w:tcPr>
          <w:p>
            <w:pPr>
              <w:pStyle w:val="Compact"/>
              <w:spacing w:before="0" w:after="0" w:line="240" w:lineRule="auto"/>
              <w:ind w:firstLine="0"/>
              <w:jc w:val="center"/>
            </w:pPr>
            <w:r>
              <w:rPr>
                <w:rFonts w:ascii="Times New Roman" w:hAnsi="Times New Roman"/>
                <w:sz w:val="18"/>
              </w:rPr>
              <w:t xml:space="preserve">2.78</w:t>
            </w:r>
          </w:p>
        </w:tc>
      </w:tr>
      <w:tr>
        <w:trPr>
          <w:cantSplit/>
        </w:trPr>
        <w:tc>
          <w:tcPr>
            <w:tcW w:w="4630" w:type="dxa"/>
          </w:tcPr>
          <w:p>
            <w:pPr>
              <w:pStyle w:val="Compact"/>
              <w:spacing w:before="0" w:after="0" w:line="240" w:lineRule="auto"/>
              <w:ind w:firstLine="0"/>
              <w:jc w:val="left"/>
            </w:pPr>
            <w:r>
              <w:rPr>
                <w:rFonts w:ascii="Times New Roman" w:hAnsi="Times New Roman"/>
                <w:sz w:val="18"/>
              </w:rPr>
              <w:t xml:space="preserve">Repeated lines</w:t>
            </w:r>
          </w:p>
        </w:tc>
        <w:tc>
          <w:tcPr>
            <w:tcW w:w="1576" w:type="dxa"/>
          </w:tcPr>
          <w:p>
            <w:pPr>
              <w:pStyle w:val="Compact"/>
              <w:spacing w:before="0" w:after="0" w:line="240" w:lineRule="auto"/>
              <w:ind w:firstLine="0"/>
              <w:jc w:val="center"/>
            </w:pPr>
            <w:r>
              <w:rPr>
                <w:rFonts w:ascii="Times New Roman" w:hAnsi="Times New Roman"/>
                <w:sz w:val="18"/>
              </w:rPr>
              <w:t xml:space="preserve">22.84</w:t>
            </w:r>
          </w:p>
        </w:tc>
        <w:tc>
          <w:tcPr>
            <w:tcW w:w="1576" w:type="dxa"/>
          </w:tcPr>
          <w:p>
            <w:pPr>
              <w:pStyle w:val="Compact"/>
              <w:spacing w:before="0" w:after="0" w:line="240" w:lineRule="auto"/>
              <w:ind w:firstLine="0"/>
              <w:jc w:val="center"/>
            </w:pPr>
            <w:r>
              <w:rPr>
                <w:rFonts w:ascii="Times New Roman" w:hAnsi="Times New Roman"/>
                <w:sz w:val="18"/>
              </w:rPr>
              <w:t xml:space="preserve">6.85</w:t>
            </w:r>
          </w:p>
        </w:tc>
        <w:tc>
          <w:tcPr>
            <w:tcW w:w="1578" w:type="dxa"/>
          </w:tcPr>
          <w:p>
            <w:pPr>
              <w:pStyle w:val="Compact"/>
              <w:spacing w:before="0" w:after="0" w:line="240" w:lineRule="auto"/>
              <w:ind w:firstLine="0"/>
              <w:jc w:val="center"/>
            </w:pPr>
            <w:r>
              <w:rPr>
                <w:rFonts w:ascii="Times New Roman" w:hAnsi="Times New Roman"/>
                <w:sz w:val="18"/>
              </w:rPr>
              <w:t xml:space="preserve">3.34</w:t>
            </w:r>
          </w:p>
        </w:tc>
      </w:tr>
      <w:tr>
        <w:trPr>
          <w:cantSplit/>
        </w:trPr>
        <w:tc>
          <w:tcPr>
            <w:tcW w:w="4630" w:type="dxa"/>
          </w:tcPr>
          <w:p>
            <w:pPr>
              <w:pStyle w:val="Compact"/>
              <w:spacing w:before="0" w:after="0" w:line="240" w:lineRule="auto"/>
              <w:ind w:firstLine="0"/>
              <w:jc w:val="left"/>
            </w:pPr>
            <w:r>
              <w:rPr>
                <w:rFonts w:ascii="Times New Roman" w:hAnsi="Times New Roman"/>
                <w:sz w:val="18"/>
              </w:rPr>
              <w:t xml:space="preserve">Broad exception handlers</w:t>
            </w:r>
          </w:p>
        </w:tc>
        <w:tc>
          <w:tcPr>
            <w:tcW w:w="1576" w:type="dxa"/>
          </w:tcPr>
          <w:p>
            <w:pPr>
              <w:pStyle w:val="Compact"/>
              <w:spacing w:before="0" w:after="0" w:line="240" w:lineRule="auto"/>
              <w:ind w:firstLine="0"/>
              <w:jc w:val="center"/>
            </w:pPr>
            <w:r>
              <w:rPr>
                <w:rFonts w:ascii="Times New Roman" w:hAnsi="Times New Roman"/>
                <w:sz w:val="18"/>
              </w:rPr>
              <w:t xml:space="preserve">1.09</w:t>
            </w:r>
          </w:p>
        </w:tc>
        <w:tc>
          <w:tcPr>
            <w:tcW w:w="1576" w:type="dxa"/>
          </w:tcPr>
          <w:p>
            <w:pPr>
              <w:pStyle w:val="Compact"/>
              <w:spacing w:before="0" w:after="0" w:line="240" w:lineRule="auto"/>
              <w:ind w:firstLine="0"/>
              <w:jc w:val="center"/>
            </w:pPr>
            <w:r>
              <w:rPr>
                <w:rFonts w:ascii="Times New Roman" w:hAnsi="Times New Roman"/>
                <w:sz w:val="18"/>
              </w:rPr>
              <w:t xml:space="preserve">0.27</w:t>
            </w:r>
          </w:p>
        </w:tc>
        <w:tc>
          <w:tcPr>
            <w:tcW w:w="1578" w:type="dxa"/>
          </w:tcPr>
          <w:p>
            <w:pPr>
              <w:pStyle w:val="Compact"/>
              <w:spacing w:before="0" w:after="0" w:line="240" w:lineRule="auto"/>
              <w:ind w:firstLine="0"/>
              <w:jc w:val="center"/>
            </w:pPr>
            <w:r>
              <w:rPr>
                <w:rFonts w:ascii="Times New Roman" w:hAnsi="Times New Roman"/>
                <w:sz w:val="18"/>
              </w:rPr>
              <w:t xml:space="preserve">3.98</w:t>
            </w:r>
          </w:p>
        </w:tc>
      </w:tr>
      <w:tr>
        <w:trPr>
          <w:cantSplit/>
        </w:trPr>
        <w:tc>
          <w:tcPr>
            <w:tcW w:w="4630" w:type="dxa"/>
          </w:tcPr>
          <w:p>
            <w:pPr>
              <w:pStyle w:val="Compact"/>
              <w:spacing w:before="0" w:after="0" w:line="240" w:lineRule="auto"/>
              <w:ind w:firstLine="0"/>
              <w:jc w:val="left"/>
            </w:pPr>
            <w:r>
              <w:rPr>
                <w:rFonts w:ascii="Times New Roman" w:hAnsi="Times New Roman"/>
                <w:sz w:val="18"/>
              </w:rPr>
              <w:t xml:space="preserve">Warning suppressions</w:t>
            </w:r>
          </w:p>
        </w:tc>
        <w:tc>
          <w:tcPr>
            <w:tcW w:w="1576" w:type="dxa"/>
          </w:tcPr>
          <w:p>
            <w:pPr>
              <w:pStyle w:val="Compact"/>
              <w:spacing w:before="0" w:after="0" w:line="240" w:lineRule="auto"/>
              <w:ind w:firstLine="0"/>
              <w:jc w:val="center"/>
            </w:pPr>
            <w:r>
              <w:rPr>
                <w:rFonts w:ascii="Times New Roman" w:hAnsi="Times New Roman"/>
                <w:sz w:val="18"/>
              </w:rPr>
              <w:t xml:space="preserve">1.94</w:t>
            </w:r>
          </w:p>
        </w:tc>
        <w:tc>
          <w:tcPr>
            <w:tcW w:w="1576" w:type="dxa"/>
          </w:tcPr>
          <w:p>
            <w:pPr>
              <w:pStyle w:val="Compact"/>
              <w:spacing w:before="0" w:after="0" w:line="240" w:lineRule="auto"/>
              <w:ind w:firstLine="0"/>
              <w:jc w:val="center"/>
            </w:pPr>
            <w:r>
              <w:rPr>
                <w:rFonts w:ascii="Times New Roman" w:hAnsi="Times New Roman"/>
                <w:sz w:val="18"/>
              </w:rPr>
              <w:t xml:space="preserve">0.42</w:t>
            </w:r>
          </w:p>
        </w:tc>
        <w:tc>
          <w:tcPr>
            <w:tcW w:w="1578" w:type="dxa"/>
          </w:tcPr>
          <w:p>
            <w:pPr>
              <w:pStyle w:val="Compact"/>
              <w:spacing w:before="0" w:after="0" w:line="240" w:lineRule="auto"/>
              <w:ind w:firstLine="0"/>
              <w:jc w:val="center"/>
            </w:pPr>
            <w:r>
              <w:rPr>
                <w:rFonts w:ascii="Times New Roman" w:hAnsi="Times New Roman"/>
                <w:sz w:val="18"/>
              </w:rPr>
              <w:t xml:space="preserve">4.60</w:t>
            </w:r>
          </w:p>
        </w:tc>
      </w:tr>
      <w:tr>
        <w:trPr>
          <w:cantSplit/>
        </w:trPr>
        <w:tc>
          <w:tcPr>
            <w:tcW w:w="4630" w:type="dxa"/>
          </w:tcPr>
          <w:p>
            <w:pPr>
              <w:pStyle w:val="Compact"/>
              <w:spacing w:before="0" w:after="0" w:line="240" w:lineRule="auto"/>
              <w:ind w:firstLine="0"/>
              <w:jc w:val="left"/>
            </w:pPr>
            <w:r>
              <w:rPr>
                <w:rFonts w:ascii="Times New Roman" w:hAnsi="Times New Roman"/>
                <w:sz w:val="18"/>
              </w:rPr>
              <w:t xml:space="preserve">Smell score</w:t>
            </w:r>
          </w:p>
        </w:tc>
        <w:tc>
          <w:tcPr>
            <w:tcW w:w="1576" w:type="dxa"/>
          </w:tcPr>
          <w:p>
            <w:pPr>
              <w:pStyle w:val="Compact"/>
              <w:spacing w:before="0" w:after="0" w:line="240" w:lineRule="auto"/>
              <w:ind w:firstLine="0"/>
              <w:jc w:val="center"/>
            </w:pPr>
            <w:r>
              <w:rPr>
                <w:rFonts w:ascii="Times New Roman" w:hAnsi="Times New Roman"/>
                <w:sz w:val="18"/>
              </w:rPr>
              <w:t xml:space="preserve">35.91</w:t>
            </w:r>
          </w:p>
        </w:tc>
        <w:tc>
          <w:tcPr>
            <w:tcW w:w="1576" w:type="dxa"/>
          </w:tcPr>
          <w:p>
            <w:pPr>
              <w:pStyle w:val="Compact"/>
              <w:spacing w:before="0" w:after="0" w:line="240" w:lineRule="auto"/>
              <w:ind w:firstLine="0"/>
              <w:jc w:val="center"/>
            </w:pPr>
            <w:r>
              <w:rPr>
                <w:rFonts w:ascii="Times New Roman" w:hAnsi="Times New Roman"/>
                <w:sz w:val="18"/>
              </w:rPr>
              <w:t xml:space="preserve">11.15</w:t>
            </w:r>
          </w:p>
        </w:tc>
        <w:tc>
          <w:tcPr>
            <w:tcW w:w="1578" w:type="dxa"/>
          </w:tcPr>
          <w:p>
            <w:pPr>
              <w:pStyle w:val="Compact"/>
              <w:spacing w:before="0" w:after="0" w:line="240" w:lineRule="auto"/>
              <w:ind w:firstLine="0"/>
              <w:jc w:val="center"/>
            </w:pPr>
            <w:r>
              <w:rPr>
                <w:rFonts w:ascii="Times New Roman" w:hAnsi="Times New Roman"/>
                <w:sz w:val="18"/>
              </w:rPr>
              <w:t xml:space="preserve">3.22</w:t>
            </w:r>
          </w:p>
        </w:tc>
      </w:tr>
    </w:tbl>
    <w:p>
      <w:pPr>
        <w:pStyle w:val="BodyText"/>
        <w:spacing w:before="160"/>
      </w:pPr>
      <w:r>
        <w:t xml:space="preserve">The ratio of strict markers is 0.29 in modified files and 0.50 in new files (standardized for language only). Intervals in Table 4 of the manuscript come from resampling repositories (1,000 draws).</w:t>
      </w:r>
    </w:p>
    <w:p>
      <w:pPr>
        <w:pStyle w:val="BodyText"/>
      </w:pPr>
      <w:r>
        <w:rPr>
          <w:bCs/>
          <w:b/>
        </w:rPr>
        <w:t xml:space="preserve">Within-pull-request comparison.</w:t>
      </w:r>
      <w:r>
        <w:t xml:space="preserve"> </w:t>
      </w:r>
      <w:r>
        <w:t xml:space="preserve">In 2,429 pull requests by Copilot, Devin, or Cursor in which both the agent’s account and a human committed code, strict markers per 1,000 added lines are 0.34 in the agent’s commits and 0.59 in the human’s (difference 0.25, 95 percent interval 0.13 to 0.36); for wide markers 0.68 and 0.79 (difference 0.11, interval −0.07 to 0.27). By agent, the rates are 0.32 and 0.45 (Copilot, 973 pull requests), 0.39 and 0.68 (Devin, 1,038), and 0.30 and 0.69 (Cursor, 418). In the 473 pull requests with a marker in either part, the human part has the higher rate in 80.5 percent.</w:t>
      </w:r>
    </w:p>
    <w:bookmarkEnd w:id="27"/>
    <w:bookmarkStart w:id="28" w:name="oa8.-event-study-details"/>
    <w:p>
      <w:pPr>
        <w:pStyle w:val="Heading1"/>
      </w:pPr>
      <w:r>
        <w:t xml:space="preserve">OA8. Event study: details</w:t>
      </w:r>
    </w:p>
    <w:p>
      <w:pPr>
        <w:pStyle w:val="FirstParagraph"/>
      </w:pPr>
      <w:r>
        <w:rPr>
          <w:bCs/>
          <w:b/>
        </w:rPr>
        <w:t xml:space="preserve">Panel.</w:t>
      </w:r>
      <w:r>
        <w:t xml:space="preserve"> </w:t>
      </w:r>
      <w:r>
        <w:t xml:space="preserve">The panel is built from GH Archive pull requests of the 6,673 AIDev repositories, using the first seven days of February to September 2025 (eight periods, indexed 0 to 7). It contains 7,041 agent and 172,875 human pull requests after the filters of OA5. No required field was missing in any period. The number of pull requests of these repositories declines over the period (for example, from about 45,000 closed pull-request events in February to about 30,000 in September), which is a common trend that the comparison with not-yet-treated repositories removes.</w:t>
      </w:r>
    </w:p>
    <w:p>
      <w:pPr>
        <w:pStyle w:val="BodyText"/>
      </w:pPr>
      <w:r>
        <w:rPr>
          <w:bCs/>
          <w:b/>
        </w:rPr>
        <w:t xml:space="preserve">Treatment.</w:t>
      </w:r>
      <w:r>
        <w:t xml:space="preserve"> </w:t>
      </w:r>
      <w:r>
        <w:t xml:space="preserve">A repository’s treatment period is the first sampled week by whose end it has had an agent pull request, with the first agent pull request taken from AIDev. Repositories treated by the first sampled week (68) have no pre-period and are excluded from the estimates. The cohorts with at least one pull request in the panel are: March 32; April 48; May 41; June 812; July 754; August 847; September 943; and 1,172 repositories first adopting after the last sampled week, who serve as controls throughout.</w:t>
      </w:r>
    </w:p>
    <w:p>
      <w:pPr>
        <w:pStyle w:val="BodyText"/>
      </w:pPr>
      <w:r>
        <w:rPr>
          <w:bCs/>
          <w:b/>
        </w:rPr>
        <w:t xml:space="preserve">Estimator.</w:t>
      </w:r>
      <w:r>
        <w:t xml:space="preserve"> </w:t>
      </w:r>
      <w:r>
        <w:t xml:space="preserve">For each cohort</w:t>
      </w:r>
      <w:r>
        <w:t xml:space="preserve"> </w:t>
      </w:r>
      <m:oMath>
        <m:r>
          <m:t>g</m:t>
        </m:r>
      </m:oMath>
      <w:r>
        <w:t xml:space="preserve"> </w:t>
      </w:r>
      <w:r>
        <w:t xml:space="preserve">and period</w:t>
      </w:r>
      <w:r>
        <w:t xml:space="preserve"> </w:t>
      </w:r>
      <m:oMath>
        <m:r>
          <m:t>t</m:t>
        </m:r>
        <m:r>
          <m:rPr>
            <m:sty m:val="p"/>
          </m:rPr>
          <m:t>≠</m:t>
        </m:r>
        <m:r>
          <m:t>g</m:t>
        </m:r>
        <m:r>
          <m:rPr>
            <m:sty m:val="p"/>
          </m:rPr>
          <m:t>−</m:t>
        </m:r>
        <m:r>
          <m:t>1</m:t>
        </m:r>
      </m:oMath>
      <w:r>
        <w:t xml:space="preserve"> </w:t>
      </w:r>
      <w:r>
        <w:t xml:space="preserve">the effect is the change in the cohort’s repository-level mean outcome between</w:t>
      </w:r>
      <w:r>
        <w:t xml:space="preserve"> </w:t>
      </w:r>
      <m:oMath>
        <m:r>
          <m:t>g</m:t>
        </m:r>
        <m:r>
          <m:rPr>
            <m:sty m:val="p"/>
          </m:rPr>
          <m:t>−</m:t>
        </m:r>
        <m:r>
          <m:t>1</m:t>
        </m:r>
      </m:oMath>
      <w:r>
        <w:t xml:space="preserve"> </w:t>
      </w:r>
      <w:r>
        <w:t xml:space="preserve">and</w:t>
      </w:r>
      <w:r>
        <w:t xml:space="preserve"> </w:t>
      </w:r>
      <m:oMath>
        <m:r>
          <m:t>t</m:t>
        </m:r>
      </m:oMath>
      <w:r>
        <w:t xml:space="preserve"> </w:t>
      </w:r>
      <w:r>
        <w:t xml:space="preserve">minus the same change among not-yet-treated repositories (those with treatment period greater than</w:t>
      </w:r>
      <w:r>
        <w:t xml:space="preserve"> </w:t>
      </w:r>
      <m:oMath>
        <m:r>
          <m:rPr>
            <m:sty m:val="p"/>
          </m:rPr>
          <m:t>max</m:t>
        </m:r>
        <m:r>
          <m:rPr>
            <m:sty m:val="p"/>
          </m:rPr>
          <m:t>{</m:t>
        </m:r>
        <m:r>
          <m:t>t</m:t>
        </m:r>
        <m:r>
          <m:rPr>
            <m:sty m:val="p"/>
          </m:rPr>
          <m:t>,</m:t>
        </m:r>
        <m:r>
          <m:t>g</m:t>
        </m:r>
        <m:r>
          <m:rPr>
            <m:sty m:val="p"/>
          </m:rPr>
          <m:t>−</m:t>
        </m:r>
        <m:r>
          <m:t>1</m:t>
        </m:r>
        <m:r>
          <m:rPr>
            <m:sty m:val="p"/>
          </m:rPr>
          <m:t>}</m:t>
        </m:r>
      </m:oMath>
      <w:r>
        <w:t xml:space="preserve"> </w:t>
      </w:r>
      <w:r>
        <w:t xml:space="preserve">and not in</w:t>
      </w:r>
      <w:r>
        <w:t xml:space="preserve"> </w:t>
      </w:r>
      <m:oMath>
        <m:r>
          <m:t>g</m:t>
        </m:r>
      </m:oMath>
      <w:r>
        <w:t xml:space="preserve">). Cells with fewer than 5 treated or 20 control repositories are dropped. Effects by event time</w:t>
      </w:r>
      <w:r>
        <w:t xml:space="preserve"> </w:t>
      </w:r>
      <m:oMath>
        <m:r>
          <m:t>e</m:t>
        </m:r>
        <m:r>
          <m:rPr>
            <m:sty m:val="p"/>
          </m:rPr>
          <m:t>=</m:t>
        </m:r>
        <m:r>
          <m:t>t</m:t>
        </m:r>
        <m:r>
          <m:rPr>
            <m:sty m:val="p"/>
          </m:rPr>
          <m:t>−</m:t>
        </m:r>
        <m:r>
          <m:t>g</m:t>
        </m:r>
      </m:oMath>
      <w:r>
        <w:t xml:space="preserve"> </w:t>
      </w:r>
      <w:r>
        <w:t xml:space="preserve">average the cohort estimates with weights equal to the numbers of treated repositories;</w:t>
      </w:r>
      <w:r>
        <w:t xml:space="preserve"> </w:t>
      </w:r>
      <w:r>
        <w:t xml:space="preserve">“</w:t>
      </w:r>
      <w:r>
        <w:t xml:space="preserve">after adoption</w:t>
      </w:r>
      <w:r>
        <w:t xml:space="preserve">”</w:t>
      </w:r>
      <w:r>
        <w:t xml:space="preserve"> </w:t>
      </w:r>
      <w:r>
        <w:t xml:space="preserve">averages</w:t>
      </w:r>
      <w:r>
        <w:t xml:space="preserve"> </w:t>
      </w:r>
      <m:oMath>
        <m:r>
          <m:t>e</m:t>
        </m:r>
        <m:r>
          <m:rPr>
            <m:sty m:val="p"/>
          </m:rPr>
          <m:t>≥</m:t>
        </m:r>
        <m:r>
          <m:t>0</m:t>
        </m:r>
      </m:oMath>
      <w:r>
        <w:t xml:space="preserve"> </w:t>
      </w:r>
      <w:r>
        <w:t xml:space="preserve">and</w:t>
      </w:r>
      <w:r>
        <w:t xml:space="preserve"> </w:t>
      </w:r>
      <w:r>
        <w:t xml:space="preserve">“</w:t>
      </w:r>
      <w:r>
        <w:t xml:space="preserve">before adoption</w:t>
      </w:r>
      <w:r>
        <w:t xml:space="preserve">”</w:t>
      </w:r>
      <w:r>
        <w:t xml:space="preserve"> </w:t>
      </w:r>
      <w:r>
        <w:t xml:space="preserve">averages</w:t>
      </w:r>
      <w:r>
        <w:t xml:space="preserve"> </w:t>
      </w:r>
      <m:oMath>
        <m:r>
          <m:t>e</m:t>
        </m:r>
        <m:r>
          <m:rPr>
            <m:sty m:val="p"/>
          </m:rPr>
          <m:t>≤</m:t>
        </m:r>
        <m:r>
          <m:rPr>
            <m:sty m:val="p"/>
          </m:rPr>
          <m:t>−</m:t>
        </m:r>
        <m:r>
          <m:t>2</m:t>
        </m:r>
      </m:oMath>
      <w:r>
        <w:t xml:space="preserve">. Standard errors come from resampling repositories (400 draws; 300 for count outcomes).</w:t>
      </w:r>
    </w:p>
    <w:p>
      <w:pPr>
        <w:pStyle w:val="BodyText"/>
        <w:keepNext/>
      </w:pPr>
      <w:r>
        <w:rPr>
          <w:bCs/>
          <w:b/>
        </w:rPr>
        <w:t xml:space="preserve">Table OA8. Event-time estimates, all pull requests (effect, standard error)</w:t>
      </w:r>
    </w:p>
    <w:tbl>
      <w:tblPr>
        <w:tblStyle w:val="Table"/>
        <w:tblLook w:firstRow="1" w:lastRow="0" w:firstColumn="0" w:lastColumn="0" w:noHBand="0" w:noVBand="0" w:val="0020"/>
        <w:tblW w:w="9360" w:type="dxa"/>
        <w:jc w:val="center"/>
        <w:tblLayout w:type="fixed"/>
        <w:tblBorders>
          <w:top w:val="single" w:sz="8" w:space="0" w:color="000000"/>
          <w:bottom w:val="single" w:sz="8" w:space="0" w:color="000000"/>
          <w:insideH w:val="single" w:sz="4" w:space="0" w:color="BFBFBF"/>
          <w:left w:val="nil"/>
          <w:right w:val="nil"/>
          <w:insideV w:val="nil"/>
        </w:tblBorders>
        <w:tblCellMar>
          <w:top w:w="40" w:type="dxa"/>
          <w:left w:w="70" w:type="dxa"/>
          <w:bottom w:w="40" w:type="dxa"/>
          <w:right w:w="70" w:type="dxa"/>
        </w:tblCellMar>
      </w:tblPr>
      <w:tblGrid>
        <w:gridCol w:w="1040"/>
        <w:gridCol w:w="2066"/>
        <w:gridCol w:w="2066"/>
        <w:gridCol w:w="2161"/>
        <w:gridCol w:w="2027"/>
      </w:tblGrid>
      <w:tr>
        <w:trPr>
          <w:tblHeader w:val="true"/>
          <w:cantSplit/>
          <w:tblHeader/>
        </w:trPr>
        <w:tc>
          <w:tcPr>
            <w:tcW w:w="1040" w:type="dxa"/>
            <w:tcBorders>
              <w:bottom w:val="single" w:sz="8" w:space="0" w:color="000000"/>
            </w:tcBorders>
          </w:tcPr>
          <w:p>
            <w:pPr>
              <w:pStyle w:val="Compact"/>
              <w:spacing w:before="0" w:after="0" w:line="240" w:lineRule="auto"/>
              <w:ind w:firstLine="0"/>
              <w:jc w:val="left"/>
            </w:pPr>
            <w:r>
              <w:rPr>
                <w:rFonts w:ascii="Times New Roman" w:hAnsi="Times New Roman"/>
                <w:b/>
                <w:sz w:val="18"/>
              </w:rPr>
              <w:t xml:space="preserve">Event time</w:t>
            </w:r>
          </w:p>
        </w:tc>
        <w:tc>
          <w:tcPr>
            <w:tcW w:w="2066" w:type="dxa"/>
            <w:tcBorders>
              <w:bottom w:val="single" w:sz="8" w:space="0" w:color="000000"/>
            </w:tcBorders>
          </w:tcPr>
          <w:p>
            <w:pPr>
              <w:pStyle w:val="Compact"/>
              <w:spacing w:before="0" w:after="0" w:line="240" w:lineRule="auto"/>
              <w:ind w:firstLine="0"/>
              <w:jc w:val="center"/>
            </w:pPr>
            <w:r>
              <w:rPr>
                <w:rFonts w:ascii="Times New Roman" w:hAnsi="Times New Roman"/>
                <w:b/>
                <w:sz w:val="18"/>
              </w:rPr>
              <w:t xml:space="preserve">Net addition</w:t>
            </w:r>
          </w:p>
        </w:tc>
        <w:tc>
          <w:tcPr>
            <w:tcW w:w="2066" w:type="dxa"/>
            <w:tcBorders>
              <w:bottom w:val="single" w:sz="8" w:space="0" w:color="000000"/>
            </w:tcBorders>
          </w:tcPr>
          <w:p>
            <w:pPr>
              <w:pStyle w:val="Compact"/>
              <w:spacing w:before="0" w:after="0" w:line="240" w:lineRule="auto"/>
              <w:ind w:firstLine="0"/>
              <w:jc w:val="center"/>
            </w:pPr>
            <w:r>
              <w:rPr>
                <w:rFonts w:ascii="Times New Roman" w:hAnsi="Times New Roman"/>
                <w:b/>
                <w:sz w:val="18"/>
              </w:rPr>
              <w:t xml:space="preserve">Human review</w:t>
            </w:r>
          </w:p>
        </w:tc>
        <w:tc>
          <w:tcPr>
            <w:tcW w:w="2161" w:type="dxa"/>
            <w:tcBorders>
              <w:bottom w:val="single" w:sz="8" w:space="0" w:color="000000"/>
            </w:tcBorders>
          </w:tcPr>
          <w:p>
            <w:pPr>
              <w:pStyle w:val="Compact"/>
              <w:spacing w:before="0" w:after="0" w:line="240" w:lineRule="auto"/>
              <w:ind w:firstLine="0"/>
              <w:jc w:val="center"/>
            </w:pPr>
            <w:r>
              <w:rPr>
                <w:rFonts w:ascii="Times New Roman" w:hAnsi="Times New Roman"/>
                <w:b/>
                <w:sz w:val="18"/>
              </w:rPr>
              <w:t xml:space="preserve">Refactor-titled</w:t>
            </w:r>
          </w:p>
        </w:tc>
        <w:tc>
          <w:tcPr>
            <w:tcW w:w="2027" w:type="dxa"/>
            <w:tcBorders>
              <w:bottom w:val="single" w:sz="8" w:space="0" w:color="000000"/>
            </w:tcBorders>
          </w:tcPr>
          <w:p>
            <w:pPr>
              <w:pStyle w:val="Compact"/>
              <w:spacing w:before="0" w:after="0" w:line="240" w:lineRule="auto"/>
              <w:ind w:firstLine="0"/>
              <w:jc w:val="center"/>
            </w:pPr>
            <w:r>
              <w:rPr>
                <w:rFonts w:ascii="Times New Roman" w:hAnsi="Times New Roman"/>
                <w:b/>
                <w:sz w:val="18"/>
              </w:rPr>
              <w:t xml:space="preserve">Merged</w:t>
            </w:r>
          </w:p>
        </w:tc>
      </w:tr>
      <w:tr>
        <w:trPr>
          <w:cantSplit/>
        </w:trPr>
        <w:tc>
          <w:tcPr>
            <w:tcW w:w="1040" w:type="dxa"/>
          </w:tcPr>
          <w:p>
            <w:pPr>
              <w:pStyle w:val="Compact"/>
              <w:spacing w:before="0" w:after="0" w:line="240" w:lineRule="auto"/>
              <w:ind w:firstLine="0"/>
              <w:jc w:val="left"/>
            </w:pPr>
            <w:r>
              <w:rPr>
                <w:rFonts w:ascii="Times New Roman" w:hAnsi="Times New Roman"/>
                <w:sz w:val="18"/>
              </w:rPr>
              <w:t xml:space="preserve">−6</w:t>
            </w:r>
          </w:p>
        </w:tc>
        <w:tc>
          <w:tcPr>
            <w:tcW w:w="2066" w:type="dxa"/>
          </w:tcPr>
          <w:p>
            <w:pPr>
              <w:pStyle w:val="Compact"/>
              <w:spacing w:before="0" w:after="0" w:line="240" w:lineRule="auto"/>
              <w:ind w:firstLine="0"/>
              <w:jc w:val="center"/>
            </w:pPr>
            <w:r>
              <w:rPr>
                <w:rFonts w:ascii="Times New Roman" w:hAnsi="Times New Roman"/>
                <w:sz w:val="18"/>
              </w:rPr>
              <w:t xml:space="preserve">+0.186 (0.073)</w:t>
            </w:r>
          </w:p>
        </w:tc>
        <w:tc>
          <w:tcPr>
            <w:tcW w:w="2066" w:type="dxa"/>
          </w:tcPr>
          <w:p>
            <w:pPr>
              <w:pStyle w:val="Compact"/>
              <w:spacing w:before="0" w:after="0" w:line="240" w:lineRule="auto"/>
              <w:ind w:firstLine="0"/>
              <w:jc w:val="center"/>
            </w:pPr>
            <w:r>
              <w:rPr>
                <w:rFonts w:ascii="Times New Roman" w:hAnsi="Times New Roman"/>
                <w:sz w:val="18"/>
              </w:rPr>
              <w:t xml:space="preserve">−0.021 (0.022)</w:t>
            </w:r>
          </w:p>
        </w:tc>
        <w:tc>
          <w:tcPr>
            <w:tcW w:w="2161" w:type="dxa"/>
          </w:tcPr>
          <w:p>
            <w:pPr>
              <w:pStyle w:val="Compact"/>
              <w:spacing w:before="0" w:after="0" w:line="240" w:lineRule="auto"/>
              <w:ind w:firstLine="0"/>
              <w:jc w:val="center"/>
            </w:pPr>
            <w:r>
              <w:rPr>
                <w:rFonts w:ascii="Times New Roman" w:hAnsi="Times New Roman"/>
                <w:sz w:val="18"/>
              </w:rPr>
              <w:t xml:space="preserve">−0.011 (0.010)</w:t>
            </w:r>
          </w:p>
        </w:tc>
        <w:tc>
          <w:tcPr>
            <w:tcW w:w="2027" w:type="dxa"/>
          </w:tcPr>
          <w:p>
            <w:pPr>
              <w:pStyle w:val="Compact"/>
              <w:spacing w:before="0" w:after="0" w:line="240" w:lineRule="auto"/>
              <w:ind w:firstLine="0"/>
              <w:jc w:val="center"/>
            </w:pPr>
            <w:r>
              <w:rPr>
                <w:rFonts w:ascii="Times New Roman" w:hAnsi="Times New Roman"/>
                <w:sz w:val="18"/>
              </w:rPr>
              <w:t xml:space="preserve">−0.014 (0.015)</w:t>
            </w:r>
          </w:p>
        </w:tc>
      </w:tr>
      <w:tr>
        <w:trPr>
          <w:cantSplit/>
        </w:trPr>
        <w:tc>
          <w:tcPr>
            <w:tcW w:w="1040" w:type="dxa"/>
          </w:tcPr>
          <w:p>
            <w:pPr>
              <w:pStyle w:val="Compact"/>
              <w:spacing w:before="0" w:after="0" w:line="240" w:lineRule="auto"/>
              <w:ind w:firstLine="0"/>
              <w:jc w:val="left"/>
            </w:pPr>
            <w:r>
              <w:rPr>
                <w:rFonts w:ascii="Times New Roman" w:hAnsi="Times New Roman"/>
                <w:sz w:val="18"/>
              </w:rPr>
              <w:t xml:space="preserve">−5</w:t>
            </w:r>
          </w:p>
        </w:tc>
        <w:tc>
          <w:tcPr>
            <w:tcW w:w="2066" w:type="dxa"/>
          </w:tcPr>
          <w:p>
            <w:pPr>
              <w:pStyle w:val="Compact"/>
              <w:spacing w:before="0" w:after="0" w:line="240" w:lineRule="auto"/>
              <w:ind w:firstLine="0"/>
              <w:jc w:val="center"/>
            </w:pPr>
            <w:r>
              <w:rPr>
                <w:rFonts w:ascii="Times New Roman" w:hAnsi="Times New Roman"/>
                <w:sz w:val="18"/>
              </w:rPr>
              <w:t xml:space="preserve">+0.007 (0.058)</w:t>
            </w:r>
          </w:p>
        </w:tc>
        <w:tc>
          <w:tcPr>
            <w:tcW w:w="2066" w:type="dxa"/>
          </w:tcPr>
          <w:p>
            <w:pPr>
              <w:pStyle w:val="Compact"/>
              <w:spacing w:before="0" w:after="0" w:line="240" w:lineRule="auto"/>
              <w:ind w:firstLine="0"/>
              <w:jc w:val="center"/>
            </w:pPr>
            <w:r>
              <w:rPr>
                <w:rFonts w:ascii="Times New Roman" w:hAnsi="Times New Roman"/>
                <w:sz w:val="18"/>
              </w:rPr>
              <w:t xml:space="preserve">+0.005 (0.016)</w:t>
            </w:r>
          </w:p>
        </w:tc>
        <w:tc>
          <w:tcPr>
            <w:tcW w:w="2161" w:type="dxa"/>
          </w:tcPr>
          <w:p>
            <w:pPr>
              <w:pStyle w:val="Compact"/>
              <w:spacing w:before="0" w:after="0" w:line="240" w:lineRule="auto"/>
              <w:ind w:firstLine="0"/>
              <w:jc w:val="center"/>
            </w:pPr>
            <w:r>
              <w:rPr>
                <w:rFonts w:ascii="Times New Roman" w:hAnsi="Times New Roman"/>
                <w:sz w:val="18"/>
              </w:rPr>
              <w:t xml:space="preserve">+0.003 (0.007)</w:t>
            </w:r>
          </w:p>
        </w:tc>
        <w:tc>
          <w:tcPr>
            <w:tcW w:w="2027" w:type="dxa"/>
          </w:tcPr>
          <w:p>
            <w:pPr>
              <w:pStyle w:val="Compact"/>
              <w:spacing w:before="0" w:after="0" w:line="240" w:lineRule="auto"/>
              <w:ind w:firstLine="0"/>
              <w:jc w:val="center"/>
            </w:pPr>
            <w:r>
              <w:rPr>
                <w:rFonts w:ascii="Times New Roman" w:hAnsi="Times New Roman"/>
                <w:sz w:val="18"/>
              </w:rPr>
              <w:t xml:space="preserve">+0.008 (0.012)</w:t>
            </w:r>
          </w:p>
        </w:tc>
      </w:tr>
      <w:tr>
        <w:trPr>
          <w:cantSplit/>
        </w:trPr>
        <w:tc>
          <w:tcPr>
            <w:tcW w:w="1040" w:type="dxa"/>
          </w:tcPr>
          <w:p>
            <w:pPr>
              <w:pStyle w:val="Compact"/>
              <w:spacing w:before="0" w:after="0" w:line="240" w:lineRule="auto"/>
              <w:ind w:firstLine="0"/>
              <w:jc w:val="left"/>
            </w:pPr>
            <w:r>
              <w:rPr>
                <w:rFonts w:ascii="Times New Roman" w:hAnsi="Times New Roman"/>
                <w:sz w:val="18"/>
              </w:rPr>
              <w:t xml:space="preserve">−4</w:t>
            </w:r>
          </w:p>
        </w:tc>
        <w:tc>
          <w:tcPr>
            <w:tcW w:w="2066" w:type="dxa"/>
          </w:tcPr>
          <w:p>
            <w:pPr>
              <w:pStyle w:val="Compact"/>
              <w:spacing w:before="0" w:after="0" w:line="240" w:lineRule="auto"/>
              <w:ind w:firstLine="0"/>
              <w:jc w:val="center"/>
            </w:pPr>
            <w:r>
              <w:rPr>
                <w:rFonts w:ascii="Times New Roman" w:hAnsi="Times New Roman"/>
                <w:sz w:val="18"/>
              </w:rPr>
              <w:t xml:space="preserve">+0.017 (0.050)</w:t>
            </w:r>
          </w:p>
        </w:tc>
        <w:tc>
          <w:tcPr>
            <w:tcW w:w="2066" w:type="dxa"/>
          </w:tcPr>
          <w:p>
            <w:pPr>
              <w:pStyle w:val="Compact"/>
              <w:spacing w:before="0" w:after="0" w:line="240" w:lineRule="auto"/>
              <w:ind w:firstLine="0"/>
              <w:jc w:val="center"/>
            </w:pPr>
            <w:r>
              <w:rPr>
                <w:rFonts w:ascii="Times New Roman" w:hAnsi="Times New Roman"/>
                <w:sz w:val="18"/>
              </w:rPr>
              <w:t xml:space="preserve">+0.002 (0.013)</w:t>
            </w:r>
          </w:p>
        </w:tc>
        <w:tc>
          <w:tcPr>
            <w:tcW w:w="2161" w:type="dxa"/>
          </w:tcPr>
          <w:p>
            <w:pPr>
              <w:pStyle w:val="Compact"/>
              <w:spacing w:before="0" w:after="0" w:line="240" w:lineRule="auto"/>
              <w:ind w:firstLine="0"/>
              <w:jc w:val="center"/>
            </w:pPr>
            <w:r>
              <w:rPr>
                <w:rFonts w:ascii="Times New Roman" w:hAnsi="Times New Roman"/>
                <w:sz w:val="18"/>
              </w:rPr>
              <w:t xml:space="preserve">−0.001 (0.006)</w:t>
            </w:r>
          </w:p>
        </w:tc>
        <w:tc>
          <w:tcPr>
            <w:tcW w:w="2027" w:type="dxa"/>
          </w:tcPr>
          <w:p>
            <w:pPr>
              <w:pStyle w:val="Compact"/>
              <w:spacing w:before="0" w:after="0" w:line="240" w:lineRule="auto"/>
              <w:ind w:firstLine="0"/>
              <w:jc w:val="center"/>
            </w:pPr>
            <w:r>
              <w:rPr>
                <w:rFonts w:ascii="Times New Roman" w:hAnsi="Times New Roman"/>
                <w:sz w:val="18"/>
              </w:rPr>
              <w:t xml:space="preserve">+0.013 (0.009)</w:t>
            </w:r>
          </w:p>
        </w:tc>
      </w:tr>
      <w:tr>
        <w:trPr>
          <w:cantSplit/>
        </w:trPr>
        <w:tc>
          <w:tcPr>
            <w:tcW w:w="1040" w:type="dxa"/>
          </w:tcPr>
          <w:p>
            <w:pPr>
              <w:pStyle w:val="Compact"/>
              <w:spacing w:before="0" w:after="0" w:line="240" w:lineRule="auto"/>
              <w:ind w:firstLine="0"/>
              <w:jc w:val="left"/>
            </w:pPr>
            <w:r>
              <w:rPr>
                <w:rFonts w:ascii="Times New Roman" w:hAnsi="Times New Roman"/>
                <w:sz w:val="18"/>
              </w:rPr>
              <w:t xml:space="preserve">−3</w:t>
            </w:r>
          </w:p>
        </w:tc>
        <w:tc>
          <w:tcPr>
            <w:tcW w:w="2066" w:type="dxa"/>
          </w:tcPr>
          <w:p>
            <w:pPr>
              <w:pStyle w:val="Compact"/>
              <w:spacing w:before="0" w:after="0" w:line="240" w:lineRule="auto"/>
              <w:ind w:firstLine="0"/>
              <w:jc w:val="center"/>
            </w:pPr>
            <w:r>
              <w:rPr>
                <w:rFonts w:ascii="Times New Roman" w:hAnsi="Times New Roman"/>
                <w:sz w:val="18"/>
              </w:rPr>
              <w:t xml:space="preserve">−0.004 (0.048)</w:t>
            </w:r>
          </w:p>
        </w:tc>
        <w:tc>
          <w:tcPr>
            <w:tcW w:w="2066" w:type="dxa"/>
          </w:tcPr>
          <w:p>
            <w:pPr>
              <w:pStyle w:val="Compact"/>
              <w:spacing w:before="0" w:after="0" w:line="240" w:lineRule="auto"/>
              <w:ind w:firstLine="0"/>
              <w:jc w:val="center"/>
            </w:pPr>
            <w:r>
              <w:rPr>
                <w:rFonts w:ascii="Times New Roman" w:hAnsi="Times New Roman"/>
                <w:sz w:val="18"/>
              </w:rPr>
              <w:t xml:space="preserve">+0.002 (0.012)</w:t>
            </w:r>
          </w:p>
        </w:tc>
        <w:tc>
          <w:tcPr>
            <w:tcW w:w="2161" w:type="dxa"/>
          </w:tcPr>
          <w:p>
            <w:pPr>
              <w:pStyle w:val="Compact"/>
              <w:spacing w:before="0" w:after="0" w:line="240" w:lineRule="auto"/>
              <w:ind w:firstLine="0"/>
              <w:jc w:val="center"/>
            </w:pPr>
            <w:r>
              <w:rPr>
                <w:rFonts w:ascii="Times New Roman" w:hAnsi="Times New Roman"/>
                <w:sz w:val="18"/>
              </w:rPr>
              <w:t xml:space="preserve">+0.001 (0.006)</w:t>
            </w:r>
          </w:p>
        </w:tc>
        <w:tc>
          <w:tcPr>
            <w:tcW w:w="2027" w:type="dxa"/>
          </w:tcPr>
          <w:p>
            <w:pPr>
              <w:pStyle w:val="Compact"/>
              <w:spacing w:before="0" w:after="0" w:line="240" w:lineRule="auto"/>
              <w:ind w:firstLine="0"/>
              <w:jc w:val="center"/>
            </w:pPr>
            <w:r>
              <w:rPr>
                <w:rFonts w:ascii="Times New Roman" w:hAnsi="Times New Roman"/>
                <w:sz w:val="18"/>
              </w:rPr>
              <w:t xml:space="preserve">+0.008 (0.009)</w:t>
            </w:r>
          </w:p>
        </w:tc>
      </w:tr>
      <w:tr>
        <w:trPr>
          <w:cantSplit/>
        </w:trPr>
        <w:tc>
          <w:tcPr>
            <w:tcW w:w="1040" w:type="dxa"/>
          </w:tcPr>
          <w:p>
            <w:pPr>
              <w:pStyle w:val="Compact"/>
              <w:spacing w:before="0" w:after="0" w:line="240" w:lineRule="auto"/>
              <w:ind w:firstLine="0"/>
              <w:jc w:val="left"/>
            </w:pPr>
            <w:r>
              <w:rPr>
                <w:rFonts w:ascii="Times New Roman" w:hAnsi="Times New Roman"/>
                <w:sz w:val="18"/>
              </w:rPr>
              <w:t xml:space="preserve">−2</w:t>
            </w:r>
          </w:p>
        </w:tc>
        <w:tc>
          <w:tcPr>
            <w:tcW w:w="2066" w:type="dxa"/>
          </w:tcPr>
          <w:p>
            <w:pPr>
              <w:pStyle w:val="Compact"/>
              <w:spacing w:before="0" w:after="0" w:line="240" w:lineRule="auto"/>
              <w:ind w:firstLine="0"/>
              <w:jc w:val="center"/>
            </w:pPr>
            <w:r>
              <w:rPr>
                <w:rFonts w:ascii="Times New Roman" w:hAnsi="Times New Roman"/>
                <w:sz w:val="18"/>
              </w:rPr>
              <w:t xml:space="preserve">−0.020 (0.052)</w:t>
            </w:r>
          </w:p>
        </w:tc>
        <w:tc>
          <w:tcPr>
            <w:tcW w:w="2066" w:type="dxa"/>
          </w:tcPr>
          <w:p>
            <w:pPr>
              <w:pStyle w:val="Compact"/>
              <w:spacing w:before="0" w:after="0" w:line="240" w:lineRule="auto"/>
              <w:ind w:firstLine="0"/>
              <w:jc w:val="center"/>
            </w:pPr>
            <w:r>
              <w:rPr>
                <w:rFonts w:ascii="Times New Roman" w:hAnsi="Times New Roman"/>
                <w:sz w:val="18"/>
              </w:rPr>
              <w:t xml:space="preserve">+0.023 (0.012)</w:t>
            </w:r>
          </w:p>
        </w:tc>
        <w:tc>
          <w:tcPr>
            <w:tcW w:w="2161" w:type="dxa"/>
          </w:tcPr>
          <w:p>
            <w:pPr>
              <w:pStyle w:val="Compact"/>
              <w:spacing w:before="0" w:after="0" w:line="240" w:lineRule="auto"/>
              <w:ind w:firstLine="0"/>
              <w:jc w:val="center"/>
            </w:pPr>
            <w:r>
              <w:rPr>
                <w:rFonts w:ascii="Times New Roman" w:hAnsi="Times New Roman"/>
                <w:sz w:val="18"/>
              </w:rPr>
              <w:t xml:space="preserve">+0.004 (0.006)</w:t>
            </w:r>
          </w:p>
        </w:tc>
        <w:tc>
          <w:tcPr>
            <w:tcW w:w="2027" w:type="dxa"/>
          </w:tcPr>
          <w:p>
            <w:pPr>
              <w:pStyle w:val="Compact"/>
              <w:spacing w:before="0" w:after="0" w:line="240" w:lineRule="auto"/>
              <w:ind w:firstLine="0"/>
              <w:jc w:val="center"/>
            </w:pPr>
            <w:r>
              <w:rPr>
                <w:rFonts w:ascii="Times New Roman" w:hAnsi="Times New Roman"/>
                <w:sz w:val="18"/>
              </w:rPr>
              <w:t xml:space="preserve">+0.025 (0.009)</w:t>
            </w:r>
          </w:p>
        </w:tc>
      </w:tr>
      <w:tr>
        <w:trPr>
          <w:cantSplit/>
        </w:trPr>
        <w:tc>
          <w:tcPr>
            <w:tcW w:w="1040" w:type="dxa"/>
          </w:tcPr>
          <w:p>
            <w:pPr>
              <w:pStyle w:val="Compact"/>
              <w:spacing w:before="0" w:after="0" w:line="240" w:lineRule="auto"/>
              <w:ind w:firstLine="0"/>
              <w:jc w:val="left"/>
            </w:pPr>
            <w:r>
              <w:rPr>
                <w:rFonts w:ascii="Times New Roman" w:hAnsi="Times New Roman"/>
                <w:sz w:val="18"/>
              </w:rPr>
              <w:t xml:space="preserve">0</w:t>
            </w:r>
          </w:p>
        </w:tc>
        <w:tc>
          <w:tcPr>
            <w:tcW w:w="2066" w:type="dxa"/>
          </w:tcPr>
          <w:p>
            <w:pPr>
              <w:pStyle w:val="Compact"/>
              <w:spacing w:before="0" w:after="0" w:line="240" w:lineRule="auto"/>
              <w:ind w:firstLine="0"/>
              <w:jc w:val="center"/>
            </w:pPr>
            <w:r>
              <w:rPr>
                <w:rFonts w:ascii="Times New Roman" w:hAnsi="Times New Roman"/>
                <w:sz w:val="18"/>
              </w:rPr>
              <w:t xml:space="preserve">+0.153 (0.051)</w:t>
            </w:r>
          </w:p>
        </w:tc>
        <w:tc>
          <w:tcPr>
            <w:tcW w:w="2066" w:type="dxa"/>
          </w:tcPr>
          <w:p>
            <w:pPr>
              <w:pStyle w:val="Compact"/>
              <w:spacing w:before="0" w:after="0" w:line="240" w:lineRule="auto"/>
              <w:ind w:firstLine="0"/>
              <w:jc w:val="center"/>
            </w:pPr>
            <w:r>
              <w:rPr>
                <w:rFonts w:ascii="Times New Roman" w:hAnsi="Times New Roman"/>
                <w:sz w:val="18"/>
              </w:rPr>
              <w:t xml:space="preserve">−0.004 (0.012)</w:t>
            </w:r>
          </w:p>
        </w:tc>
        <w:tc>
          <w:tcPr>
            <w:tcW w:w="2161" w:type="dxa"/>
          </w:tcPr>
          <w:p>
            <w:pPr>
              <w:pStyle w:val="Compact"/>
              <w:spacing w:before="0" w:after="0" w:line="240" w:lineRule="auto"/>
              <w:ind w:firstLine="0"/>
              <w:jc w:val="center"/>
            </w:pPr>
            <w:r>
              <w:rPr>
                <w:rFonts w:ascii="Times New Roman" w:hAnsi="Times New Roman"/>
                <w:sz w:val="18"/>
              </w:rPr>
              <w:t xml:space="preserve">+0.002 (0.006)</w:t>
            </w:r>
          </w:p>
        </w:tc>
        <w:tc>
          <w:tcPr>
            <w:tcW w:w="2027" w:type="dxa"/>
          </w:tcPr>
          <w:p>
            <w:pPr>
              <w:pStyle w:val="Compact"/>
              <w:spacing w:before="0" w:after="0" w:line="240" w:lineRule="auto"/>
              <w:ind w:firstLine="0"/>
              <w:jc w:val="center"/>
            </w:pPr>
            <w:r>
              <w:rPr>
                <w:rFonts w:ascii="Times New Roman" w:hAnsi="Times New Roman"/>
                <w:sz w:val="18"/>
              </w:rPr>
              <w:t xml:space="preserve">−0.015 (0.010)</w:t>
            </w:r>
          </w:p>
        </w:tc>
      </w:tr>
      <w:tr>
        <w:trPr>
          <w:cantSplit/>
        </w:trPr>
        <w:tc>
          <w:tcPr>
            <w:tcW w:w="1040" w:type="dxa"/>
          </w:tcPr>
          <w:p>
            <w:pPr>
              <w:pStyle w:val="Compact"/>
              <w:spacing w:before="0" w:after="0" w:line="240" w:lineRule="auto"/>
              <w:ind w:firstLine="0"/>
              <w:jc w:val="left"/>
            </w:pPr>
            <w:r>
              <w:rPr>
                <w:rFonts w:ascii="Times New Roman" w:hAnsi="Times New Roman"/>
                <w:sz w:val="18"/>
              </w:rPr>
              <w:t xml:space="preserve">1</w:t>
            </w:r>
          </w:p>
        </w:tc>
        <w:tc>
          <w:tcPr>
            <w:tcW w:w="2066" w:type="dxa"/>
          </w:tcPr>
          <w:p>
            <w:pPr>
              <w:pStyle w:val="Compact"/>
              <w:spacing w:before="0" w:after="0" w:line="240" w:lineRule="auto"/>
              <w:ind w:firstLine="0"/>
              <w:jc w:val="center"/>
            </w:pPr>
            <w:r>
              <w:rPr>
                <w:rFonts w:ascii="Times New Roman" w:hAnsi="Times New Roman"/>
                <w:sz w:val="18"/>
              </w:rPr>
              <w:t xml:space="preserve">+0.014 (0.062)</w:t>
            </w:r>
          </w:p>
        </w:tc>
        <w:tc>
          <w:tcPr>
            <w:tcW w:w="2066" w:type="dxa"/>
          </w:tcPr>
          <w:p>
            <w:pPr>
              <w:pStyle w:val="Compact"/>
              <w:spacing w:before="0" w:after="0" w:line="240" w:lineRule="auto"/>
              <w:ind w:firstLine="0"/>
              <w:jc w:val="center"/>
            </w:pPr>
            <w:r>
              <w:rPr>
                <w:rFonts w:ascii="Times New Roman" w:hAnsi="Times New Roman"/>
                <w:sz w:val="18"/>
              </w:rPr>
              <w:t xml:space="preserve">−0.003 (0.015)</w:t>
            </w:r>
          </w:p>
        </w:tc>
        <w:tc>
          <w:tcPr>
            <w:tcW w:w="2161" w:type="dxa"/>
          </w:tcPr>
          <w:p>
            <w:pPr>
              <w:pStyle w:val="Compact"/>
              <w:spacing w:before="0" w:after="0" w:line="240" w:lineRule="auto"/>
              <w:ind w:firstLine="0"/>
              <w:jc w:val="center"/>
            </w:pPr>
            <w:r>
              <w:rPr>
                <w:rFonts w:ascii="Times New Roman" w:hAnsi="Times New Roman"/>
                <w:sz w:val="18"/>
              </w:rPr>
              <w:t xml:space="preserve">+0.002 (0.007)</w:t>
            </w:r>
          </w:p>
        </w:tc>
        <w:tc>
          <w:tcPr>
            <w:tcW w:w="2027" w:type="dxa"/>
          </w:tcPr>
          <w:p>
            <w:pPr>
              <w:pStyle w:val="Compact"/>
              <w:spacing w:before="0" w:after="0" w:line="240" w:lineRule="auto"/>
              <w:ind w:firstLine="0"/>
              <w:jc w:val="center"/>
            </w:pPr>
            <w:r>
              <w:rPr>
                <w:rFonts w:ascii="Times New Roman" w:hAnsi="Times New Roman"/>
                <w:sz w:val="18"/>
              </w:rPr>
              <w:t xml:space="preserve">−0.026 (0.011)</w:t>
            </w:r>
          </w:p>
        </w:tc>
      </w:tr>
      <w:tr>
        <w:trPr>
          <w:cantSplit/>
        </w:trPr>
        <w:tc>
          <w:tcPr>
            <w:tcW w:w="1040" w:type="dxa"/>
          </w:tcPr>
          <w:p>
            <w:pPr>
              <w:pStyle w:val="Compact"/>
              <w:spacing w:before="0" w:after="0" w:line="240" w:lineRule="auto"/>
              <w:ind w:firstLine="0"/>
              <w:jc w:val="left"/>
            </w:pPr>
            <w:r>
              <w:rPr>
                <w:rFonts w:ascii="Times New Roman" w:hAnsi="Times New Roman"/>
                <w:sz w:val="18"/>
              </w:rPr>
              <w:t xml:space="preserve">2</w:t>
            </w:r>
          </w:p>
        </w:tc>
        <w:tc>
          <w:tcPr>
            <w:tcW w:w="2066" w:type="dxa"/>
          </w:tcPr>
          <w:p>
            <w:pPr>
              <w:pStyle w:val="Compact"/>
              <w:spacing w:before="0" w:after="0" w:line="240" w:lineRule="auto"/>
              <w:ind w:firstLine="0"/>
              <w:jc w:val="center"/>
            </w:pPr>
            <w:r>
              <w:rPr>
                <w:rFonts w:ascii="Times New Roman" w:hAnsi="Times New Roman"/>
                <w:sz w:val="18"/>
              </w:rPr>
              <w:t xml:space="preserve">+0.048 (0.068)</w:t>
            </w:r>
          </w:p>
        </w:tc>
        <w:tc>
          <w:tcPr>
            <w:tcW w:w="2066" w:type="dxa"/>
          </w:tcPr>
          <w:p>
            <w:pPr>
              <w:pStyle w:val="Compact"/>
              <w:spacing w:before="0" w:after="0" w:line="240" w:lineRule="auto"/>
              <w:ind w:firstLine="0"/>
              <w:jc w:val="center"/>
            </w:pPr>
            <w:r>
              <w:rPr>
                <w:rFonts w:ascii="Times New Roman" w:hAnsi="Times New Roman"/>
                <w:sz w:val="18"/>
              </w:rPr>
              <w:t xml:space="preserve">−0.006 (0.019)</w:t>
            </w:r>
          </w:p>
        </w:tc>
        <w:tc>
          <w:tcPr>
            <w:tcW w:w="2161" w:type="dxa"/>
          </w:tcPr>
          <w:p>
            <w:pPr>
              <w:pStyle w:val="Compact"/>
              <w:spacing w:before="0" w:after="0" w:line="240" w:lineRule="auto"/>
              <w:ind w:firstLine="0"/>
              <w:jc w:val="center"/>
            </w:pPr>
            <w:r>
              <w:rPr>
                <w:rFonts w:ascii="Times New Roman" w:hAnsi="Times New Roman"/>
                <w:sz w:val="18"/>
              </w:rPr>
              <w:t xml:space="preserve">−0.001 (0.008)</w:t>
            </w:r>
          </w:p>
        </w:tc>
        <w:tc>
          <w:tcPr>
            <w:tcW w:w="2027" w:type="dxa"/>
          </w:tcPr>
          <w:p>
            <w:pPr>
              <w:pStyle w:val="Compact"/>
              <w:spacing w:before="0" w:after="0" w:line="240" w:lineRule="auto"/>
              <w:ind w:firstLine="0"/>
              <w:jc w:val="center"/>
            </w:pPr>
            <w:r>
              <w:rPr>
                <w:rFonts w:ascii="Times New Roman" w:hAnsi="Times New Roman"/>
                <w:sz w:val="18"/>
              </w:rPr>
              <w:t xml:space="preserve">−0.025 (0.014)</w:t>
            </w:r>
          </w:p>
        </w:tc>
      </w:tr>
      <w:tr>
        <w:trPr>
          <w:cantSplit/>
        </w:trPr>
        <w:tc>
          <w:tcPr>
            <w:tcW w:w="1040" w:type="dxa"/>
          </w:tcPr>
          <w:p>
            <w:pPr>
              <w:pStyle w:val="Compact"/>
              <w:spacing w:before="0" w:after="0" w:line="240" w:lineRule="auto"/>
              <w:ind w:firstLine="0"/>
              <w:jc w:val="left"/>
            </w:pPr>
            <w:r>
              <w:rPr>
                <w:rFonts w:ascii="Times New Roman" w:hAnsi="Times New Roman"/>
                <w:sz w:val="18"/>
              </w:rPr>
              <w:t xml:space="preserve">3</w:t>
            </w:r>
          </w:p>
        </w:tc>
        <w:tc>
          <w:tcPr>
            <w:tcW w:w="2066" w:type="dxa"/>
          </w:tcPr>
          <w:p>
            <w:pPr>
              <w:pStyle w:val="Compact"/>
              <w:spacing w:before="0" w:after="0" w:line="240" w:lineRule="auto"/>
              <w:ind w:firstLine="0"/>
              <w:jc w:val="center"/>
            </w:pPr>
            <w:r>
              <w:rPr>
                <w:rFonts w:ascii="Times New Roman" w:hAnsi="Times New Roman"/>
                <w:sz w:val="18"/>
              </w:rPr>
              <w:t xml:space="preserve">+0.079 (0.097)</w:t>
            </w:r>
          </w:p>
        </w:tc>
        <w:tc>
          <w:tcPr>
            <w:tcW w:w="2066" w:type="dxa"/>
          </w:tcPr>
          <w:p>
            <w:pPr>
              <w:pStyle w:val="Compact"/>
              <w:spacing w:before="0" w:after="0" w:line="240" w:lineRule="auto"/>
              <w:ind w:firstLine="0"/>
              <w:jc w:val="center"/>
            </w:pPr>
            <w:r>
              <w:rPr>
                <w:rFonts w:ascii="Times New Roman" w:hAnsi="Times New Roman"/>
                <w:sz w:val="18"/>
              </w:rPr>
              <w:t xml:space="preserve">−0.044 (0.025)</w:t>
            </w:r>
          </w:p>
        </w:tc>
        <w:tc>
          <w:tcPr>
            <w:tcW w:w="2161" w:type="dxa"/>
          </w:tcPr>
          <w:p>
            <w:pPr>
              <w:pStyle w:val="Compact"/>
              <w:spacing w:before="0" w:after="0" w:line="240" w:lineRule="auto"/>
              <w:ind w:firstLine="0"/>
              <w:jc w:val="center"/>
            </w:pPr>
            <w:r>
              <w:rPr>
                <w:rFonts w:ascii="Times New Roman" w:hAnsi="Times New Roman"/>
                <w:sz w:val="18"/>
              </w:rPr>
              <w:t xml:space="preserve">+0.008 (0.010)</w:t>
            </w:r>
          </w:p>
        </w:tc>
        <w:tc>
          <w:tcPr>
            <w:tcW w:w="2027" w:type="dxa"/>
          </w:tcPr>
          <w:p>
            <w:pPr>
              <w:pStyle w:val="Compact"/>
              <w:spacing w:before="0" w:after="0" w:line="240" w:lineRule="auto"/>
              <w:ind w:firstLine="0"/>
              <w:jc w:val="center"/>
            </w:pPr>
            <w:r>
              <w:rPr>
                <w:rFonts w:ascii="Times New Roman" w:hAnsi="Times New Roman"/>
                <w:sz w:val="18"/>
              </w:rPr>
              <w:t xml:space="preserve">+0.000 (0.019)</w:t>
            </w:r>
          </w:p>
        </w:tc>
      </w:tr>
      <w:tr>
        <w:trPr>
          <w:cantSplit/>
        </w:trPr>
        <w:tc>
          <w:tcPr>
            <w:tcW w:w="1040" w:type="dxa"/>
          </w:tcPr>
          <w:p>
            <w:pPr>
              <w:pStyle w:val="Compact"/>
              <w:spacing w:before="0" w:after="0" w:line="240" w:lineRule="auto"/>
              <w:ind w:firstLine="0"/>
              <w:jc w:val="left"/>
            </w:pPr>
            <w:r>
              <w:rPr>
                <w:rFonts w:ascii="Times New Roman" w:hAnsi="Times New Roman"/>
                <w:sz w:val="18"/>
              </w:rPr>
              <w:t xml:space="preserve">4</w:t>
            </w:r>
          </w:p>
        </w:tc>
        <w:tc>
          <w:tcPr>
            <w:tcW w:w="2066" w:type="dxa"/>
          </w:tcPr>
          <w:p>
            <w:pPr>
              <w:pStyle w:val="Compact"/>
              <w:spacing w:before="0" w:after="0" w:line="240" w:lineRule="auto"/>
              <w:ind w:firstLine="0"/>
              <w:jc w:val="center"/>
            </w:pPr>
            <w:r>
              <w:rPr>
                <w:rFonts w:ascii="Times New Roman" w:hAnsi="Times New Roman"/>
                <w:sz w:val="18"/>
              </w:rPr>
              <w:t xml:space="preserve">+0.331 (0.177)</w:t>
            </w:r>
          </w:p>
        </w:tc>
        <w:tc>
          <w:tcPr>
            <w:tcW w:w="2066" w:type="dxa"/>
          </w:tcPr>
          <w:p>
            <w:pPr>
              <w:pStyle w:val="Compact"/>
              <w:spacing w:before="0" w:after="0" w:line="240" w:lineRule="auto"/>
              <w:ind w:firstLine="0"/>
              <w:jc w:val="center"/>
            </w:pPr>
            <w:r>
              <w:rPr>
                <w:rFonts w:ascii="Times New Roman" w:hAnsi="Times New Roman"/>
                <w:sz w:val="18"/>
              </w:rPr>
              <w:t xml:space="preserve">−0.107 (0.050)</w:t>
            </w:r>
          </w:p>
        </w:tc>
        <w:tc>
          <w:tcPr>
            <w:tcW w:w="2161" w:type="dxa"/>
          </w:tcPr>
          <w:p>
            <w:pPr>
              <w:pStyle w:val="Compact"/>
              <w:spacing w:before="0" w:after="0" w:line="240" w:lineRule="auto"/>
              <w:ind w:firstLine="0"/>
              <w:jc w:val="center"/>
            </w:pPr>
            <w:r>
              <w:rPr>
                <w:rFonts w:ascii="Times New Roman" w:hAnsi="Times New Roman"/>
                <w:sz w:val="18"/>
              </w:rPr>
              <w:t xml:space="preserve">−0.025 (0.014)</w:t>
            </w:r>
          </w:p>
        </w:tc>
        <w:tc>
          <w:tcPr>
            <w:tcW w:w="2027" w:type="dxa"/>
          </w:tcPr>
          <w:p>
            <w:pPr>
              <w:pStyle w:val="Compact"/>
              <w:spacing w:before="0" w:after="0" w:line="240" w:lineRule="auto"/>
              <w:ind w:firstLine="0"/>
              <w:jc w:val="center"/>
            </w:pPr>
            <w:r>
              <w:rPr>
                <w:rFonts w:ascii="Times New Roman" w:hAnsi="Times New Roman"/>
                <w:sz w:val="18"/>
              </w:rPr>
              <w:t xml:space="preserve">−0.003 (0.044)</w:t>
            </w:r>
          </w:p>
        </w:tc>
      </w:tr>
    </w:tbl>
    <w:p>
      <w:pPr>
        <w:pStyle w:val="BodyText"/>
        <w:spacing w:before="160"/>
      </w:pPr>
      <w:r>
        <w:t xml:space="preserve">Estimates at event times −7, 5, and 6 rest on very few repository-periods and are not reported here; they are very imprecise (for example +0.802 with standard error 0.544 for net addition at time 6). The corresponding estimates for human pull requests only are close to those for all pull requests, except for net addition at time 0 (+0.057 against +0.153) and the merge rate at time 0 (+0.010 against −0.015).</w:t>
      </w:r>
    </w:p>
    <w:p>
      <w:pPr>
        <w:pStyle w:val="BodyText"/>
      </w:pPr>
      <w:r>
        <w:rPr>
          <w:bCs/>
          <w:b/>
        </w:rPr>
        <w:t xml:space="preserve">Notes on pre-trends.</w:t>
      </w:r>
      <w:r>
        <w:t xml:space="preserve"> </w:t>
      </w:r>
      <w:r>
        <w:t xml:space="preserve">The pooled placebo estimates are close to zero (Table 5 of the manuscript), but individual leads are not uniformly clean: net addition at time −6 (+0.186,</w:t>
      </w:r>
      <w:r>
        <w:t xml:space="preserve"> </w:t>
      </w:r>
      <m:oMath>
        <m:r>
          <m:t>t</m:t>
        </m:r>
        <m:r>
          <m:rPr>
            <m:sty m:val="p"/>
          </m:rPr>
          <m:t>=</m:t>
        </m:r>
        <m:r>
          <m:t>2.5</m:t>
        </m:r>
      </m:oMath>
      <w:r>
        <w:t xml:space="preserve">) and merge rate at time −2 (+0.025,</w:t>
      </w:r>
      <w:r>
        <w:t xml:space="preserve"> </w:t>
      </w:r>
      <m:oMath>
        <m:r>
          <m:t>t</m:t>
        </m:r>
        <m:r>
          <m:rPr>
            <m:sty m:val="p"/>
          </m:rPr>
          <m:t>=</m:t>
        </m:r>
        <m:r>
          <m:t>2.8</m:t>
        </m:r>
      </m:oMath>
      <w:r>
        <w:t xml:space="preserve">). The count of pull requests per repository shows negative leads (</w:t>
      </w:r>
      <m:oMath>
        <m:r>
          <m:rPr>
            <m:sty m:val="p"/>
          </m:rPr>
          <m:t>−</m:t>
        </m:r>
        <m:r>
          <m:t>0.128</m:t>
        </m:r>
      </m:oMath>
      <w:r>
        <w:t xml:space="preserve"> </w:t>
      </w:r>
      <w:r>
        <w:t xml:space="preserve">to</w:t>
      </w:r>
      <w:r>
        <w:t xml:space="preserve"> </w:t>
      </w:r>
      <m:oMath>
        <m:r>
          <m:rPr>
            <m:sty m:val="p"/>
          </m:rPr>
          <m:t>−</m:t>
        </m:r>
        <m:r>
          <m:t>0.040</m:t>
        </m:r>
      </m:oMath>
      <w:r>
        <w:t xml:space="preserve"> </w:t>
      </w:r>
      <w:r>
        <w:t xml:space="preserve">at times −7 to −2, on the log(1 + count) scale) and a jump at time 0 (</w:t>
      </w:r>
      <m:oMath>
        <m:r>
          <m:rPr>
            <m:sty m:val="p"/>
          </m:rPr>
          <m:t>+</m:t>
        </m:r>
        <m:r>
          <m:t>0.225</m:t>
        </m:r>
      </m:oMath>
      <w:r>
        <w:t xml:space="preserve">), so activity rises into the adoption period; we therefore report no placebo for that outcome and do not interpret it as an effect of adoption.</w:t>
      </w:r>
    </w:p>
    <w:bookmarkEnd w:id="28"/>
    <w:bookmarkStart w:id="38" w:name="Xb272adff43657b6c361db592fa4f43d6dfb1230"/>
    <w:p>
      <w:pPr>
        <w:pStyle w:val="Heading1"/>
      </w:pPr>
      <w:r>
        <w:t xml:space="preserve">OA9. Experimental protocol and simulated power</w:t>
      </w:r>
    </w:p>
    <w:p>
      <w:pPr>
        <w:pStyle w:val="FirstParagraph"/>
      </w:pPr>
      <w:r>
        <w:t xml:space="preserve">This section describes the experiment proposed in Section 5.5 of the manuscript. It has not been run. Numbers marked</w:t>
      </w:r>
      <w:r>
        <w:t xml:space="preserve"> </w:t>
      </w:r>
      <w:r>
        <w:rPr>
          <w:iCs/>
          <w:i/>
        </w:rPr>
        <w:t xml:space="preserve">(simulated)</w:t>
      </w:r>
      <w:r>
        <w:t xml:space="preserve"> </w:t>
      </w:r>
      <w:r>
        <w:t xml:space="preserve">come from the simulation programs described below and are design guidance, not evidence.</w:t>
      </w:r>
    </w:p>
    <w:bookmarkStart w:id="29" w:name="oa9.1-what-the-experiment-must-show"/>
    <w:p>
      <w:pPr>
        <w:pStyle w:val="Heading2"/>
      </w:pPr>
      <w:r>
        <w:t xml:space="preserve">OA9.1 What the experiment must show</w:t>
      </w:r>
    </w:p>
    <w:p>
      <w:pPr>
        <w:pStyle w:val="FirstParagraph"/>
      </w:pPr>
      <w:r>
        <w:t xml:space="preserve">Aggregate debt cannot separate the behavioral theory from rational acceleration (Result 2a). Three statistics can: the possession effect, the lapse of planned refactoring, and the self-admitted share. This study measures the first two directly and, because the model gives each a closed form, recovers the two parameters behind them separately:</w:t>
      </w:r>
    </w:p>
    <w:p>
      <w:pPr>
        <w:numPr>
          <w:ilvl w:val="0"/>
          <w:numId w:val="1002"/>
        </w:numPr>
        <w:pStyle w:val="Compact"/>
      </w:pPr>
      <w:r>
        <w:t xml:space="preserve">λ, the extra weight on changing something already in hand (loss aversion);</w:t>
      </w:r>
    </w:p>
    <w:p>
      <w:pPr>
        <w:numPr>
          <w:ilvl w:val="0"/>
          <w:numId w:val="1002"/>
        </w:numPr>
        <w:pStyle w:val="Compact"/>
      </w:pPr>
      <w:r>
        <w:t xml:space="preserve">β, present bias.</w:t>
      </w:r>
    </w:p>
    <w:p>
      <w:pPr>
        <w:pStyle w:val="FirstParagraph"/>
        <w:keepNext/>
      </w:pPr>
      <w:r>
        <w:rPr>
          <w:bCs/>
          <w:b/>
        </w:rPr>
        <w:t xml:space="preserve">Decision rule from the model.</w:t>
      </w:r>
      <w:r>
        <w:t xml:space="preserve"> </w:t>
      </w:r>
      <w:r>
        <w:t xml:space="preserve">For a stated rework cost R (known) and a time cost c of improving the code, a developer improves the code if and only if:</w:t>
      </w:r>
    </w:p>
    <w:tbl>
      <w:tblPr>
        <w:tblStyle w:val="Table"/>
        <w:tblLook w:firstRow="1" w:lastRow="0" w:firstColumn="0" w:lastColumn="0" w:noHBand="0" w:noVBand="0" w:val="0020"/>
        <w:tblW w:w="9360" w:type="dxa"/>
        <w:jc w:val="center"/>
        <w:tblLayout w:type="fixed"/>
        <w:tblBorders>
          <w:top w:val="single" w:sz="8" w:space="0" w:color="000000"/>
          <w:bottom w:val="single" w:sz="8" w:space="0" w:color="000000"/>
          <w:insideH w:val="single" w:sz="4" w:space="0" w:color="BFBFBF"/>
          <w:left w:val="nil"/>
          <w:right w:val="nil"/>
          <w:insideV w:val="nil"/>
        </w:tblBorders>
        <w:tblCellMar>
          <w:top w:w="40" w:type="dxa"/>
          <w:left w:w="70" w:type="dxa"/>
          <w:bottom w:w="40" w:type="dxa"/>
          <w:right w:w="70" w:type="dxa"/>
        </w:tblCellMar>
      </w:tblPr>
      <w:tblGrid>
        <w:gridCol w:w="5678"/>
        <w:gridCol w:w="1301"/>
        <w:gridCol w:w="2381"/>
      </w:tblGrid>
      <w:tr>
        <w:trPr>
          <w:tblHeader w:val="true"/>
          <w:cantSplit/>
          <w:tblHeader/>
        </w:trPr>
        <w:tc>
          <w:tcPr>
            <w:tcW w:w="5678" w:type="dxa"/>
            <w:tcBorders>
              <w:bottom w:val="single" w:sz="8" w:space="0" w:color="000000"/>
            </w:tcBorders>
          </w:tcPr>
          <w:p>
            <w:pPr>
              <w:pStyle w:val="Compact"/>
              <w:spacing w:before="0" w:after="0" w:line="240" w:lineRule="auto"/>
              <w:ind w:firstLine="0"/>
              <w:jc w:val="left"/>
            </w:pPr>
            <w:r>
              <w:rPr>
                <w:rFonts w:ascii="Times New Roman" w:hAnsi="Times New Roman"/>
                <w:b/>
                <w:sz w:val="18"/>
              </w:rPr>
              <w:t xml:space="preserve">Condition</w:t>
            </w:r>
          </w:p>
        </w:tc>
        <w:tc>
          <w:tcPr>
            <w:tcW w:w="1301" w:type="dxa"/>
            <w:tcBorders>
              <w:bottom w:val="single" w:sz="8" w:space="0" w:color="000000"/>
            </w:tcBorders>
          </w:tcPr>
          <w:p>
            <w:pPr>
              <w:pStyle w:val="Compact"/>
              <w:spacing w:before="0" w:after="0" w:line="240" w:lineRule="auto"/>
              <w:ind w:firstLine="0"/>
              <w:jc w:val="left"/>
            </w:pPr>
            <w:r>
              <w:rPr>
                <w:rFonts w:ascii="Times New Roman" w:hAnsi="Times New Roman"/>
                <w:b/>
                <w:sz w:val="18"/>
              </w:rPr>
              <w:t xml:space="preserve">Decision</w:t>
            </w:r>
          </w:p>
        </w:tc>
        <w:tc>
          <w:tcPr>
            <w:tcW w:w="2381" w:type="dxa"/>
            <w:tcBorders>
              <w:bottom w:val="single" w:sz="8" w:space="0" w:color="000000"/>
            </w:tcBorders>
          </w:tcPr>
          <w:p>
            <w:pPr>
              <w:pStyle w:val="Compact"/>
              <w:spacing w:before="0" w:after="0" w:line="240" w:lineRule="auto"/>
              <w:ind w:firstLine="0"/>
              <w:jc w:val="left"/>
            </w:pPr>
            <w:r>
              <w:rPr>
                <w:rFonts w:ascii="Times New Roman" w:hAnsi="Times New Roman"/>
                <w:b/>
                <w:sz w:val="18"/>
              </w:rPr>
              <w:t xml:space="preserve">Threshold on ln R</w:t>
            </w:r>
          </w:p>
        </w:tc>
      </w:tr>
      <w:tr>
        <w:trPr>
          <w:cantSplit/>
        </w:trPr>
        <w:tc>
          <w:tcPr>
            <w:tcW w:w="5678" w:type="dxa"/>
          </w:tcPr>
          <w:p>
            <w:pPr>
              <w:pStyle w:val="Compact"/>
              <w:spacing w:before="0" w:after="0" w:line="240" w:lineRule="auto"/>
              <w:ind w:firstLine="0"/>
              <w:jc w:val="left"/>
            </w:pPr>
            <w:r>
              <w:rPr>
                <w:bCs/>
                <w:rFonts w:ascii="Times New Roman" w:hAnsi="Times New Roman"/>
                <w:b/>
                <w:sz w:val="18"/>
              </w:rPr>
              <w:t xml:space="preserve">C</w:t>
            </w:r>
            <w:r>
              <w:rPr>
                <w:rFonts w:ascii="Times New Roman" w:hAnsi="Times New Roman"/>
                <w:sz w:val="18"/>
              </w:rPr>
              <w:t xml:space="preserve">, choice: before any code exists</w:t>
            </w:r>
          </w:p>
        </w:tc>
        <w:tc>
          <w:tcPr>
            <w:tcW w:w="1301" w:type="dxa"/>
          </w:tcPr>
          <w:p>
            <w:pPr>
              <w:pStyle w:val="Compact"/>
              <w:spacing w:before="0" w:after="0" w:line="240" w:lineRule="auto"/>
              <w:ind w:firstLine="0"/>
              <w:jc w:val="left"/>
            </w:pPr>
            <w:r>
              <w:rPr>
                <w:rFonts w:ascii="Times New Roman" w:hAnsi="Times New Roman"/>
                <w:sz w:val="18"/>
              </w:rPr>
              <w:t xml:space="preserve">v·c &lt; δ·R</w:t>
            </w:r>
          </w:p>
        </w:tc>
        <w:tc>
          <w:tcPr>
            <w:tcW w:w="2381" w:type="dxa"/>
          </w:tcPr>
          <w:p>
            <w:pPr>
              <w:pStyle w:val="Compact"/>
              <w:spacing w:before="0" w:after="0" w:line="240" w:lineRule="auto"/>
              <w:ind w:firstLine="0"/>
              <w:jc w:val="left"/>
            </w:pPr>
            <w:r>
              <w:rPr>
                <w:rFonts w:ascii="Times New Roman" w:hAnsi="Times New Roman"/>
                <w:sz w:val="18"/>
              </w:rPr>
              <w:t xml:space="preserve">τ_C = ln(c/δ)</w:t>
            </w:r>
          </w:p>
        </w:tc>
      </w:tr>
      <w:tr>
        <w:trPr>
          <w:cantSplit/>
        </w:trPr>
        <w:tc>
          <w:tcPr>
            <w:tcW w:w="5678" w:type="dxa"/>
          </w:tcPr>
          <w:p>
            <w:pPr>
              <w:pStyle w:val="Compact"/>
              <w:spacing w:before="0" w:after="0" w:line="240" w:lineRule="auto"/>
              <w:ind w:firstLine="0"/>
              <w:jc w:val="left"/>
            </w:pPr>
            <w:r>
              <w:rPr>
                <w:bCs/>
                <w:rFonts w:ascii="Times New Roman" w:hAnsi="Times New Roman"/>
                <w:b/>
                <w:sz w:val="18"/>
              </w:rPr>
              <w:t xml:space="preserve">P</w:t>
            </w:r>
            <w:r>
              <w:rPr>
                <w:rFonts w:ascii="Times New Roman" w:hAnsi="Times New Roman"/>
                <w:sz w:val="18"/>
              </w:rPr>
              <w:t xml:space="preserve">, plan: commit now to improve an artifact received next week (naive planner)</w:t>
            </w:r>
          </w:p>
        </w:tc>
        <w:tc>
          <w:tcPr>
            <w:tcW w:w="1301" w:type="dxa"/>
          </w:tcPr>
          <w:p>
            <w:pPr>
              <w:pStyle w:val="Compact"/>
              <w:spacing w:before="0" w:after="0" w:line="240" w:lineRule="auto"/>
              <w:ind w:firstLine="0"/>
              <w:jc w:val="left"/>
            </w:pPr>
            <w:r>
              <w:rPr>
                <w:rFonts w:ascii="Times New Roman" w:hAnsi="Times New Roman"/>
                <w:sz w:val="18"/>
              </w:rPr>
              <w:t xml:space="preserve">λ·v·c &lt; δ·R</w:t>
            </w:r>
          </w:p>
        </w:tc>
        <w:tc>
          <w:tcPr>
            <w:tcW w:w="2381" w:type="dxa"/>
          </w:tcPr>
          <w:p>
            <w:pPr>
              <w:pStyle w:val="Compact"/>
              <w:spacing w:before="0" w:after="0" w:line="240" w:lineRule="auto"/>
              <w:ind w:firstLine="0"/>
              <w:jc w:val="left"/>
            </w:pPr>
            <w:r>
              <w:rPr>
                <w:rFonts w:ascii="Times New Roman" w:hAnsi="Times New Roman"/>
                <w:sz w:val="18"/>
              </w:rPr>
              <w:t xml:space="preserve">τ_P = τ_C + ln λ</w:t>
            </w:r>
          </w:p>
        </w:tc>
      </w:tr>
      <w:tr>
        <w:trPr>
          <w:cantSplit/>
        </w:trPr>
        <w:tc>
          <w:tcPr>
            <w:tcW w:w="5678" w:type="dxa"/>
          </w:tcPr>
          <w:p>
            <w:pPr>
              <w:pStyle w:val="Compact"/>
              <w:spacing w:before="0" w:after="0" w:line="240" w:lineRule="auto"/>
              <w:ind w:firstLine="0"/>
              <w:jc w:val="left"/>
            </w:pPr>
            <w:r>
              <w:rPr>
                <w:bCs/>
                <w:rFonts w:ascii="Times New Roman" w:hAnsi="Times New Roman"/>
                <w:b/>
                <w:sz w:val="18"/>
              </w:rPr>
              <w:t xml:space="preserve">A</w:t>
            </w:r>
            <w:r>
              <w:rPr>
                <w:rFonts w:ascii="Times New Roman" w:hAnsi="Times New Roman"/>
                <w:sz w:val="18"/>
              </w:rPr>
              <w:t xml:space="preserve">, accept: artifact in hand, decide now</w:t>
            </w:r>
          </w:p>
        </w:tc>
        <w:tc>
          <w:tcPr>
            <w:tcW w:w="1301" w:type="dxa"/>
          </w:tcPr>
          <w:p>
            <w:pPr>
              <w:pStyle w:val="Compact"/>
              <w:spacing w:before="0" w:after="0" w:line="240" w:lineRule="auto"/>
              <w:ind w:firstLine="0"/>
              <w:jc w:val="left"/>
            </w:pPr>
            <w:r>
              <w:rPr>
                <w:rFonts w:ascii="Times New Roman" w:hAnsi="Times New Roman"/>
                <w:sz w:val="18"/>
              </w:rPr>
              <w:t xml:space="preserve">λ·v·c &lt; βδ·R</w:t>
            </w:r>
          </w:p>
        </w:tc>
        <w:tc>
          <w:tcPr>
            <w:tcW w:w="2381" w:type="dxa"/>
          </w:tcPr>
          <w:p>
            <w:pPr>
              <w:pStyle w:val="Compact"/>
              <w:spacing w:before="0" w:after="0" w:line="240" w:lineRule="auto"/>
              <w:ind w:firstLine="0"/>
              <w:jc w:val="left"/>
            </w:pPr>
            <w:r>
              <w:rPr>
                <w:rFonts w:ascii="Times New Roman" w:hAnsi="Times New Roman"/>
                <w:sz w:val="18"/>
              </w:rPr>
              <w:t xml:space="preserve">τ_A = τ_C + ln λ − ln β</w:t>
            </w:r>
          </w:p>
        </w:tc>
      </w:tr>
    </w:tbl>
    <w:p>
      <w:pPr>
        <w:pStyle w:val="BodyText"/>
        <w:spacing w:before="160"/>
      </w:pPr>
      <w:r>
        <w:t xml:space="preserve">So ln λ = τ_P − τ_C, −ln β = τ_A − τ_P, and the possession effect is τ_A − τ_C = ln(λ/β). Rational acceleration predicts all three differences are zero for every value of the speed premium v.</w:t>
      </w:r>
    </w:p>
    <w:bookmarkEnd w:id="29"/>
    <w:bookmarkStart w:id="30" w:name="oa9.2-design"/>
    <w:p>
      <w:pPr>
        <w:pStyle w:val="Heading2"/>
      </w:pPr>
      <w:r>
        <w:t xml:space="preserve">OA9.2 Design</w:t>
      </w:r>
    </w:p>
    <w:p>
      <w:pPr>
        <w:pStyle w:val="FirstParagraph"/>
      </w:pPr>
      <w:r>
        <w:rPr>
          <w:bCs/>
          <w:b/>
        </w:rPr>
        <w:t xml:space="preserve">Participants.</w:t>
      </w:r>
      <w:r>
        <w:t xml:space="preserve"> </w:t>
      </w:r>
      <w:r>
        <w:t xml:space="preserve">Professional software developers (at least two years of paid experience), recruited through a panel or professional network. Target</w:t>
      </w:r>
      <w:r>
        <w:t xml:space="preserve"> </w:t>
      </w:r>
      <w:r>
        <w:rPr>
          <w:bCs/>
          <w:b/>
        </w:rPr>
        <w:t xml:space="preserve">260 recruited, about 208 completing both sessions</w:t>
      </w:r>
      <w:r>
        <w:t xml:space="preserve">.</w:t>
      </w:r>
    </w:p>
    <w:p>
      <w:pPr>
        <w:pStyle w:val="BodyText"/>
      </w:pPr>
      <w:r>
        <w:rPr>
          <w:bCs/>
          <w:b/>
        </w:rPr>
        <w:t xml:space="preserve">Within-subject, three conditions</w:t>
      </w:r>
      <w:r>
        <w:t xml:space="preserve"> </w:t>
      </w:r>
      <w:r>
        <w:t xml:space="preserve">(C, P, A), each with 8 decisions per participant (4 values of ln(R/c) × 2 repetitions), randomized in order within session. Total 24 decisions.</w:t>
      </w:r>
    </w:p>
    <w:p>
      <w:pPr>
        <w:pStyle w:val="BodyText"/>
      </w:pPr>
      <w:r>
        <w:rPr>
          <w:bCs/>
          <w:b/>
        </w:rPr>
        <w:t xml:space="preserve">Session 1.</w:t>
      </w:r>
      <w:r>
        <w:t xml:space="preserve"> </w:t>
      </w:r>
      <w:r>
        <w:t xml:space="preserve">Condition C decisions, then condition P decisions:</w:t>
      </w:r>
      <w:r>
        <w:t xml:space="preserve"> </w:t>
      </w:r>
      <w:r>
        <w:t xml:space="preserve">“</w:t>
      </w:r>
      <w:r>
        <w:t xml:space="preserve">next week you will receive a working implementation of this feature; will you commit to improving it?</w:t>
      </w:r>
      <w:r>
        <w:t xml:space="preserve">”</w:t>
      </w:r>
    </w:p>
    <w:p>
      <w:pPr>
        <w:pStyle w:val="BodyText"/>
      </w:pPr>
      <w:r>
        <w:rPr>
          <w:bCs/>
          <w:b/>
        </w:rPr>
        <w:t xml:space="preserve">Session 2</w:t>
      </w:r>
      <w:r>
        <w:t xml:space="preserve"> </w:t>
      </w:r>
      <w:r>
        <w:t xml:space="preserve">(7 days later). Condition A decisions on the same cases as the P commitments. Lapse is a case with a commitment in P but no improvement in A.</w:t>
      </w:r>
    </w:p>
    <w:p>
      <w:pPr>
        <w:pStyle w:val="BodyText"/>
      </w:pPr>
      <w:r>
        <w:rPr>
          <w:bCs/>
          <w:b/>
        </w:rPr>
        <w:t xml:space="preserve">Stimuli.</w:t>
      </w:r>
      <w:r>
        <w:t xml:space="preserve"> </w:t>
      </w:r>
      <w:r>
        <w:t xml:space="preserve">Short realistic tasks, each presented with: stated time cost c (minutes of extra work to improve the code), stated future rework R (minutes of cleanup the code will cause later), and the working implementation (conditions P and A only). Design points x = ln(R/c) ∈ {−0.2, 0.3, 0.8, 1.3} bracket the predicted thresholds. R and c are shown in minutes so that the cost is concrete.</w:t>
      </w:r>
    </w:p>
    <w:p>
      <w:pPr>
        <w:pStyle w:val="BodyText"/>
      </w:pPr>
      <w:r>
        <w:rPr>
          <w:bCs/>
          <w:b/>
        </w:rPr>
        <w:t xml:space="preserve">Incentives.</w:t>
      </w:r>
      <w:r>
        <w:t xml:space="preserve"> </w:t>
      </w:r>
      <w:r>
        <w:t xml:space="preserve">The cost of each decision must fall on the participant’s own money; if the extra work were paid by the hour, choosing it would cost nothing and the decisions would be cheap talk.</w:t>
      </w:r>
      <w:r>
        <w:t xml:space="preserve"> </w:t>
      </w:r>
      <w:r>
        <w:t xml:space="preserve">- Each participant gets a fixed participation fee plus a bonus endowment E.</w:t>
      </w:r>
      <w:r>
        <w:t xml:space="preserve"> </w:t>
      </w:r>
      <w:r>
        <w:t xml:space="preserve">- One decision per participant is drawn at random and carried out. Stated minutes convert to money at a fixed rate m: improving the code deducts c·m from the bonus now (condition C or A) or in session 2 (condition P); leaving it deducts R·m.</w:t>
      </w:r>
      <w:r>
        <w:t xml:space="preserve"> </w:t>
      </w:r>
      <w:r>
        <w:t xml:space="preserve">- Choose m so that the largest possible deduction is below E, and tell participants the rule and the conversion before the first decision.</w:t>
      </w:r>
      <w:r>
        <w:t xml:space="preserve"> </w:t>
      </w:r>
      <w:r>
        <w:t xml:space="preserve">- The random draw is a standard way to keep decisions incentive-compatible without paying for all of them.</w:t>
      </w:r>
    </w:p>
    <w:p>
      <w:pPr>
        <w:pStyle w:val="BodyText"/>
      </w:pPr>
      <w:r>
        <w:rPr>
          <w:bCs/>
          <w:b/>
        </w:rPr>
        <w:t xml:space="preserve">Exclusions (preregistered).</w:t>
      </w:r>
      <w:r>
        <w:t xml:space="preserve"> </w:t>
      </w:r>
      <w:r>
        <w:t xml:space="preserve">Failing an attention check; completing session 1 in under a minimum plausible time; not returning for session 2 (kept for conditions C and P, dropped for A and the lapse analysis).</w:t>
      </w:r>
    </w:p>
    <w:bookmarkEnd w:id="30"/>
    <w:bookmarkStart w:id="31" w:name="oa9.3-hypotheses"/>
    <w:p>
      <w:pPr>
        <w:pStyle w:val="Heading2"/>
        <w:keepNext/>
      </w:pPr>
      <w:r>
        <w:t xml:space="preserve">OA9.3 Hypotheses</w:t>
      </w:r>
    </w:p>
    <w:tbl>
      <w:tblPr>
        <w:tblStyle w:val="Table"/>
        <w:tblLook w:firstRow="1" w:lastRow="0" w:firstColumn="0" w:lastColumn="0" w:noHBand="0" w:noVBand="0" w:val="0020"/>
        <w:tblW w:w="9360" w:type="dxa"/>
        <w:jc w:val="center"/>
        <w:tblLayout w:type="fixed"/>
        <w:tblBorders>
          <w:top w:val="single" w:sz="8" w:space="0" w:color="000000"/>
          <w:bottom w:val="single" w:sz="8" w:space="0" w:color="000000"/>
          <w:insideH w:val="single" w:sz="4" w:space="0" w:color="BFBFBF"/>
          <w:left w:val="nil"/>
          <w:right w:val="nil"/>
          <w:insideV w:val="nil"/>
        </w:tblBorders>
        <w:tblCellMar>
          <w:top w:w="40" w:type="dxa"/>
          <w:left w:w="70" w:type="dxa"/>
          <w:bottom w:w="40" w:type="dxa"/>
          <w:right w:w="70" w:type="dxa"/>
        </w:tblCellMar>
      </w:tblPr>
      <w:tblGrid>
        <w:gridCol w:w="746"/>
        <w:gridCol w:w="5120"/>
        <w:gridCol w:w="1520"/>
        <w:gridCol w:w="1974"/>
      </w:tblGrid>
      <w:tr>
        <w:trPr>
          <w:tblHeader w:val="true"/>
          <w:cantSplit/>
          <w:tblHeader/>
        </w:trPr>
        <w:tc>
          <w:tcPr>
            <w:tcW w:w="746" w:type="dxa"/>
            <w:tcBorders>
              <w:bottom w:val="single" w:sz="8" w:space="0" w:color="000000"/>
            </w:tcBorders>
          </w:tcPr>
          <w:p>
            <w:pPr>
              <w:pStyle w:val="Compact"/>
              <w:spacing w:before="0" w:after="0" w:line="240" w:lineRule="auto"/>
              <w:ind w:firstLine="0"/>
              <w:jc w:val="left"/>
            </w:pPr>
          </w:p>
        </w:tc>
        <w:tc>
          <w:tcPr>
            <w:tcW w:w="5120" w:type="dxa"/>
            <w:tcBorders>
              <w:bottom w:val="single" w:sz="8" w:space="0" w:color="000000"/>
            </w:tcBorders>
          </w:tcPr>
          <w:p>
            <w:pPr>
              <w:pStyle w:val="Compact"/>
              <w:spacing w:before="0" w:after="0" w:line="240" w:lineRule="auto"/>
              <w:ind w:firstLine="0"/>
              <w:jc w:val="left"/>
            </w:pPr>
            <w:r>
              <w:rPr>
                <w:rFonts w:ascii="Times New Roman" w:hAnsi="Times New Roman"/>
                <w:b/>
                <w:sz w:val="18"/>
              </w:rPr>
              <w:t xml:space="preserve">Hypothesis</w:t>
            </w:r>
          </w:p>
        </w:tc>
        <w:tc>
          <w:tcPr>
            <w:tcW w:w="1520" w:type="dxa"/>
            <w:tcBorders>
              <w:bottom w:val="single" w:sz="8" w:space="0" w:color="000000"/>
            </w:tcBorders>
          </w:tcPr>
          <w:p>
            <w:pPr>
              <w:pStyle w:val="Compact"/>
              <w:spacing w:before="0" w:after="0" w:line="240" w:lineRule="auto"/>
              <w:ind w:firstLine="0"/>
              <w:jc w:val="left"/>
            </w:pPr>
            <w:r>
              <w:rPr>
                <w:rFonts w:ascii="Times New Roman" w:hAnsi="Times New Roman"/>
                <w:b/>
                <w:sz w:val="18"/>
              </w:rPr>
              <w:t xml:space="preserve">Rational acceleration</w:t>
            </w:r>
          </w:p>
        </w:tc>
        <w:tc>
          <w:tcPr>
            <w:tcW w:w="1974" w:type="dxa"/>
            <w:tcBorders>
              <w:bottom w:val="single" w:sz="8" w:space="0" w:color="000000"/>
            </w:tcBorders>
          </w:tcPr>
          <w:p>
            <w:pPr>
              <w:pStyle w:val="Compact"/>
              <w:spacing w:before="0" w:after="0" w:line="240" w:lineRule="auto"/>
              <w:ind w:firstLine="0"/>
              <w:jc w:val="left"/>
            </w:pPr>
            <w:r>
              <w:rPr>
                <w:rFonts w:ascii="Times New Roman" w:hAnsi="Times New Roman"/>
                <w:b/>
                <w:sz w:val="18"/>
              </w:rPr>
              <w:t xml:space="preserve">Behavioral theory</w:t>
            </w:r>
          </w:p>
        </w:tc>
      </w:tr>
      <w:tr>
        <w:trPr>
          <w:cantSplit/>
        </w:trPr>
        <w:tc>
          <w:tcPr>
            <w:tcW w:w="746" w:type="dxa"/>
          </w:tcPr>
          <w:p>
            <w:pPr>
              <w:pStyle w:val="Compact"/>
              <w:spacing w:before="0" w:after="0" w:line="240" w:lineRule="auto"/>
              <w:ind w:firstLine="0"/>
              <w:jc w:val="left"/>
            </w:pPr>
            <w:r>
              <w:rPr>
                <w:rFonts w:ascii="Times New Roman" w:hAnsi="Times New Roman"/>
                <w:sz w:val="18"/>
              </w:rPr>
              <w:t xml:space="preserve">H1</w:t>
            </w:r>
          </w:p>
        </w:tc>
        <w:tc>
          <w:tcPr>
            <w:tcW w:w="5120" w:type="dxa"/>
          </w:tcPr>
          <w:p>
            <w:pPr>
              <w:pStyle w:val="Compact"/>
              <w:spacing w:before="0" w:after="0" w:line="240" w:lineRule="auto"/>
              <w:ind w:firstLine="0"/>
              <w:jc w:val="left"/>
            </w:pPr>
            <w:r>
              <w:rPr>
                <w:rFonts w:ascii="Times New Roman" w:hAnsi="Times New Roman"/>
                <w:sz w:val="18"/>
              </w:rPr>
              <w:t xml:space="preserve">Possession effect: τ_A − τ_C &gt; 0 (P1b)</w:t>
            </w:r>
          </w:p>
        </w:tc>
        <w:tc>
          <w:tcPr>
            <w:tcW w:w="1520" w:type="dxa"/>
          </w:tcPr>
          <w:p>
            <w:pPr>
              <w:pStyle w:val="Compact"/>
              <w:spacing w:before="0" w:after="0" w:line="240" w:lineRule="auto"/>
              <w:ind w:firstLine="0"/>
              <w:jc w:val="left"/>
            </w:pPr>
            <w:r>
              <w:rPr>
                <w:rFonts w:ascii="Times New Roman" w:hAnsi="Times New Roman"/>
                <w:sz w:val="18"/>
              </w:rPr>
              <w:t xml:space="preserve">= 0</w:t>
            </w:r>
          </w:p>
        </w:tc>
        <w:tc>
          <w:tcPr>
            <w:tcW w:w="1974" w:type="dxa"/>
          </w:tcPr>
          <w:p>
            <w:pPr>
              <w:pStyle w:val="Compact"/>
              <w:spacing w:before="0" w:after="0" w:line="240" w:lineRule="auto"/>
              <w:ind w:firstLine="0"/>
              <w:jc w:val="left"/>
            </w:pPr>
            <w:r>
              <w:rPr>
                <w:rFonts w:ascii="Times New Roman" w:hAnsi="Times New Roman"/>
                <w:sz w:val="18"/>
              </w:rPr>
              <w:t xml:space="preserve">&gt; 0 if β &lt; 1 or λ &gt; 1</w:t>
            </w:r>
          </w:p>
        </w:tc>
      </w:tr>
      <w:tr>
        <w:trPr>
          <w:cantSplit/>
        </w:trPr>
        <w:tc>
          <w:tcPr>
            <w:tcW w:w="746" w:type="dxa"/>
          </w:tcPr>
          <w:p>
            <w:pPr>
              <w:pStyle w:val="Compact"/>
              <w:spacing w:before="0" w:after="0" w:line="240" w:lineRule="auto"/>
              <w:ind w:firstLine="0"/>
              <w:jc w:val="left"/>
            </w:pPr>
            <w:r>
              <w:rPr>
                <w:rFonts w:ascii="Times New Roman" w:hAnsi="Times New Roman"/>
                <w:sz w:val="18"/>
              </w:rPr>
              <w:t xml:space="preserve">H2</w:t>
            </w:r>
          </w:p>
        </w:tc>
        <w:tc>
          <w:tcPr>
            <w:tcW w:w="5120" w:type="dxa"/>
          </w:tcPr>
          <w:p>
            <w:pPr>
              <w:pStyle w:val="Compact"/>
              <w:spacing w:before="0" w:after="0" w:line="240" w:lineRule="auto"/>
              <w:ind w:firstLine="0"/>
              <w:jc w:val="left"/>
            </w:pPr>
            <w:r>
              <w:rPr>
                <w:rFonts w:ascii="Times New Roman" w:hAnsi="Times New Roman"/>
                <w:sz w:val="18"/>
              </w:rPr>
              <w:t xml:space="preserve">Lapse: τ_A − τ_P &gt; 0, i.e. more planned-but-undone than undone-but-done (P2)</w:t>
            </w:r>
          </w:p>
        </w:tc>
        <w:tc>
          <w:tcPr>
            <w:tcW w:w="1520" w:type="dxa"/>
          </w:tcPr>
          <w:p>
            <w:pPr>
              <w:pStyle w:val="Compact"/>
              <w:spacing w:before="0" w:after="0" w:line="240" w:lineRule="auto"/>
              <w:ind w:firstLine="0"/>
              <w:jc w:val="left"/>
            </w:pPr>
            <w:r>
              <w:rPr>
                <w:rFonts w:ascii="Times New Roman" w:hAnsi="Times New Roman"/>
                <w:sz w:val="18"/>
              </w:rPr>
              <w:t xml:space="preserve">= 0</w:t>
            </w:r>
          </w:p>
        </w:tc>
        <w:tc>
          <w:tcPr>
            <w:tcW w:w="1974" w:type="dxa"/>
          </w:tcPr>
          <w:p>
            <w:pPr>
              <w:pStyle w:val="Compact"/>
              <w:spacing w:before="0" w:after="0" w:line="240" w:lineRule="auto"/>
              <w:ind w:firstLine="0"/>
              <w:jc w:val="left"/>
            </w:pPr>
            <w:r>
              <w:rPr>
                <w:rFonts w:ascii="Times New Roman" w:hAnsi="Times New Roman"/>
                <w:sz w:val="18"/>
              </w:rPr>
              <w:t xml:space="preserve">&gt; 0 iff β &lt; 1</w:t>
            </w:r>
          </w:p>
        </w:tc>
      </w:tr>
      <w:tr>
        <w:trPr>
          <w:cantSplit/>
        </w:trPr>
        <w:tc>
          <w:tcPr>
            <w:tcW w:w="746" w:type="dxa"/>
          </w:tcPr>
          <w:p>
            <w:pPr>
              <w:pStyle w:val="Compact"/>
              <w:spacing w:before="0" w:after="0" w:line="240" w:lineRule="auto"/>
              <w:ind w:firstLine="0"/>
              <w:jc w:val="left"/>
            </w:pPr>
            <w:r>
              <w:rPr>
                <w:rFonts w:ascii="Times New Roman" w:hAnsi="Times New Roman"/>
                <w:sz w:val="18"/>
              </w:rPr>
              <w:t xml:space="preserve">H3</w:t>
            </w:r>
          </w:p>
        </w:tc>
        <w:tc>
          <w:tcPr>
            <w:tcW w:w="5120" w:type="dxa"/>
          </w:tcPr>
          <w:p>
            <w:pPr>
              <w:pStyle w:val="Compact"/>
              <w:spacing w:before="0" w:after="0" w:line="240" w:lineRule="auto"/>
              <w:ind w:firstLine="0"/>
              <w:jc w:val="left"/>
            </w:pPr>
            <w:r>
              <w:rPr>
                <w:rFonts w:ascii="Times New Roman" w:hAnsi="Times New Roman"/>
                <w:sz w:val="18"/>
              </w:rPr>
              <w:t xml:space="preserve">Loss aversion: τ_P − τ_C &gt; 0</w:t>
            </w:r>
          </w:p>
        </w:tc>
        <w:tc>
          <w:tcPr>
            <w:tcW w:w="1520" w:type="dxa"/>
          </w:tcPr>
          <w:p>
            <w:pPr>
              <w:pStyle w:val="Compact"/>
              <w:spacing w:before="0" w:after="0" w:line="240" w:lineRule="auto"/>
              <w:ind w:firstLine="0"/>
              <w:jc w:val="left"/>
            </w:pPr>
            <w:r>
              <w:rPr>
                <w:rFonts w:ascii="Times New Roman" w:hAnsi="Times New Roman"/>
                <w:sz w:val="18"/>
              </w:rPr>
              <w:t xml:space="preserve">= 0</w:t>
            </w:r>
          </w:p>
        </w:tc>
        <w:tc>
          <w:tcPr>
            <w:tcW w:w="1974" w:type="dxa"/>
          </w:tcPr>
          <w:p>
            <w:pPr>
              <w:pStyle w:val="Compact"/>
              <w:spacing w:before="0" w:after="0" w:line="240" w:lineRule="auto"/>
              <w:ind w:firstLine="0"/>
              <w:jc w:val="left"/>
            </w:pPr>
            <w:r>
              <w:rPr>
                <w:rFonts w:ascii="Times New Roman" w:hAnsi="Times New Roman"/>
                <w:sz w:val="18"/>
              </w:rPr>
              <w:t xml:space="preserve">&gt; 0 iff λ &gt; 1</w:t>
            </w:r>
          </w:p>
        </w:tc>
      </w:tr>
    </w:tbl>
    <w:p>
      <w:pPr>
        <w:pStyle w:val="BodyText"/>
        <w:spacing w:before="160"/>
      </w:pPr>
      <w:r>
        <w:t xml:space="preserve">H2 is a net asymmetry (planned-and-not-done minus not-planned-and-done), not a raw lapse rate, because response noise alone produces both kinds of reversal equally.</w:t>
      </w:r>
    </w:p>
    <w:bookmarkEnd w:id="31"/>
    <w:bookmarkStart w:id="32" w:name="oa9.4-analysis-plan"/>
    <w:p>
      <w:pPr>
        <w:pStyle w:val="Heading2"/>
      </w:pPr>
      <w:r>
        <w:t xml:space="preserve">OA9.4 Analysis plan</w:t>
      </w:r>
    </w:p>
    <w:p>
      <w:pPr>
        <w:pStyle w:val="FirstParagraph"/>
      </w:pPr>
      <w:r>
        <w:rPr>
          <w:bCs/>
          <w:b/>
        </w:rPr>
        <w:t xml:space="preserve">Primary model.</w:t>
      </w:r>
      <w:r>
        <w:t xml:space="preserve"> </w:t>
      </w:r>
      <w:r>
        <w:t xml:space="preserve">Logit of</w:t>
      </w:r>
      <w:r>
        <w:t xml:space="preserve"> </w:t>
      </w:r>
      <w:r>
        <w:t xml:space="preserve">“</w:t>
      </w:r>
      <w:r>
        <w:t xml:space="preserve">improves the code</w:t>
      </w:r>
      <w:r>
        <w:t xml:space="preserve">”</w:t>
      </w:r>
      <w:r>
        <w:t xml:space="preserve"> </w:t>
      </w:r>
      <w:r>
        <w:t xml:space="preserve">on x = ln(R/c) and indicators for P and A, with standard errors clustered by participant. The coefficients map to thresholds: τ_P − τ_C = −γ_P/b, τ_A − τ_P = −(γ_A − γ_P)/b, τ_A − τ_C = −γ_A/b, with b the slope on x. Delta-method confidence intervals.</w:t>
      </w:r>
    </w:p>
    <w:p>
      <w:pPr>
        <w:pStyle w:val="BodyText"/>
      </w:pPr>
      <w:r>
        <w:rPr>
          <w:bCs/>
          <w:b/>
        </w:rPr>
        <w:t xml:space="preserve">Reporting.</w:t>
      </w:r>
      <w:r>
        <w:t xml:space="preserve"> </w:t>
      </w:r>
      <w:r>
        <w:t xml:space="preserve">Point estimates and intervals for ln λ and −ln β, not only significance. Results by experience level (an exploratory moderator). Two-sided tests at 5%; H1–H3 are the confirmatory family and reported together.</w:t>
      </w:r>
    </w:p>
    <w:bookmarkEnd w:id="32"/>
    <w:bookmarkStart w:id="33" w:name="oa9.5-power-simulated"/>
    <w:p>
      <w:pPr>
        <w:pStyle w:val="Heading2"/>
      </w:pPr>
      <w:r>
        <w:t xml:space="preserve">OA9.5 Power</w:t>
      </w:r>
      <w:r>
        <w:t xml:space="preserve"> </w:t>
      </w:r>
      <w:r>
        <w:rPr>
          <w:iCs/>
          <w:i/>
        </w:rPr>
        <w:t xml:space="preserve">(simulated)</w:t>
      </w:r>
    </w:p>
    <w:p>
      <w:pPr>
        <w:pStyle w:val="FirstParagraph"/>
        <w:keepNext/>
      </w:pPr>
      <w:r>
        <w:t xml:space="preserve">150 simulated experiments per cell; 24 decisions per participant; 20% attrition in session 2. Power is the share of simulations with a significant estimate of the correct sign.</w:t>
      </w:r>
    </w:p>
    <w:tbl>
      <w:tblPr>
        <w:tblStyle w:val="Table"/>
        <w:tblLook w:firstRow="1" w:lastRow="0" w:firstColumn="0" w:lastColumn="0" w:noHBand="0" w:noVBand="0" w:val="0020"/>
        <w:tblW w:w="9360" w:type="dxa"/>
        <w:jc w:val="center"/>
        <w:tblLayout w:type="fixed"/>
        <w:tblBorders>
          <w:top w:val="single" w:sz="8" w:space="0" w:color="000000"/>
          <w:bottom w:val="single" w:sz="8" w:space="0" w:color="000000"/>
          <w:insideH w:val="single" w:sz="4" w:space="0" w:color="BFBFBF"/>
          <w:left w:val="nil"/>
          <w:right w:val="nil"/>
          <w:insideV w:val="nil"/>
        </w:tblBorders>
        <w:tblCellMar>
          <w:top w:w="40" w:type="dxa"/>
          <w:left w:w="70" w:type="dxa"/>
          <w:bottom w:w="40" w:type="dxa"/>
          <w:right w:w="70" w:type="dxa"/>
        </w:tblCellMar>
      </w:tblPr>
      <w:tblGrid>
        <w:gridCol w:w="4132"/>
        <w:gridCol w:w="1136"/>
        <w:gridCol w:w="1317"/>
        <w:gridCol w:w="1383"/>
        <w:gridCol w:w="1392"/>
      </w:tblGrid>
      <w:tr>
        <w:trPr>
          <w:tblHeader w:val="true"/>
          <w:cantSplit/>
          <w:tblHeader/>
        </w:trPr>
        <w:tc>
          <w:tcPr>
            <w:tcW w:w="4132" w:type="dxa"/>
            <w:tcBorders>
              <w:bottom w:val="single" w:sz="8" w:space="0" w:color="000000"/>
            </w:tcBorders>
          </w:tcPr>
          <w:p>
            <w:pPr>
              <w:pStyle w:val="Compact"/>
              <w:spacing w:before="0" w:after="0" w:line="240" w:lineRule="auto"/>
              <w:ind w:firstLine="0"/>
              <w:jc w:val="left"/>
            </w:pPr>
            <w:r>
              <w:rPr>
                <w:rFonts w:ascii="Times New Roman" w:hAnsi="Times New Roman"/>
                <w:b/>
                <w:sz w:val="18"/>
              </w:rPr>
              <w:t xml:space="preserve">Scenario</w:t>
            </w:r>
          </w:p>
        </w:tc>
        <w:tc>
          <w:tcPr>
            <w:tcW w:w="1136" w:type="dxa"/>
            <w:tcBorders>
              <w:bottom w:val="single" w:sz="8" w:space="0" w:color="000000"/>
            </w:tcBorders>
          </w:tcPr>
          <w:p>
            <w:pPr>
              <w:pStyle w:val="Compact"/>
              <w:spacing w:before="0" w:after="0" w:line="240" w:lineRule="auto"/>
              <w:ind w:firstLine="0"/>
              <w:jc w:val="center"/>
            </w:pPr>
            <w:r>
              <w:rPr>
                <w:rFonts w:ascii="Times New Roman" w:hAnsi="Times New Roman"/>
                <w:b/>
                <w:sz w:val="18"/>
              </w:rPr>
              <w:t xml:space="preserve">N</w:t>
            </w:r>
          </w:p>
        </w:tc>
        <w:tc>
          <w:tcPr>
            <w:tcW w:w="1317" w:type="dxa"/>
            <w:tcBorders>
              <w:bottom w:val="single" w:sz="8" w:space="0" w:color="000000"/>
            </w:tcBorders>
          </w:tcPr>
          <w:p>
            <w:pPr>
              <w:pStyle w:val="Compact"/>
              <w:spacing w:before="0" w:after="0" w:line="240" w:lineRule="auto"/>
              <w:ind w:firstLine="0"/>
              <w:jc w:val="center"/>
            </w:pPr>
            <w:r>
              <w:rPr>
                <w:rFonts w:ascii="Times New Roman" w:hAnsi="Times New Roman"/>
                <w:b/>
                <w:sz w:val="18"/>
              </w:rPr>
              <w:t xml:space="preserve">H1 possession</w:t>
            </w:r>
          </w:p>
        </w:tc>
        <w:tc>
          <w:tcPr>
            <w:tcW w:w="1383" w:type="dxa"/>
            <w:tcBorders>
              <w:bottom w:val="single" w:sz="8" w:space="0" w:color="000000"/>
            </w:tcBorders>
          </w:tcPr>
          <w:p>
            <w:pPr>
              <w:pStyle w:val="Compact"/>
              <w:spacing w:before="0" w:after="0" w:line="240" w:lineRule="auto"/>
              <w:ind w:firstLine="0"/>
              <w:jc w:val="center"/>
            </w:pPr>
            <w:r>
              <w:rPr>
                <w:rFonts w:ascii="Times New Roman" w:hAnsi="Times New Roman"/>
                <w:b/>
                <w:sz w:val="18"/>
              </w:rPr>
              <w:t xml:space="preserve">H3 ln λ</w:t>
            </w:r>
          </w:p>
        </w:tc>
        <w:tc>
          <w:tcPr>
            <w:tcW w:w="1392" w:type="dxa"/>
            <w:tcBorders>
              <w:bottom w:val="single" w:sz="8" w:space="0" w:color="000000"/>
            </w:tcBorders>
          </w:tcPr>
          <w:p>
            <w:pPr>
              <w:pStyle w:val="Compact"/>
              <w:spacing w:before="0" w:after="0" w:line="240" w:lineRule="auto"/>
              <w:ind w:firstLine="0"/>
              <w:jc w:val="center"/>
            </w:pPr>
            <w:r>
              <w:rPr>
                <w:rFonts w:ascii="Times New Roman" w:hAnsi="Times New Roman"/>
                <w:b/>
                <w:sz w:val="18"/>
              </w:rPr>
              <w:t xml:space="preserve">H2 −ln β</w:t>
            </w:r>
          </w:p>
        </w:tc>
      </w:tr>
      <w:tr>
        <w:trPr>
          <w:cantSplit/>
        </w:trPr>
        <w:tc>
          <w:tcPr>
            <w:tcW w:w="4132" w:type="dxa"/>
          </w:tcPr>
          <w:p>
            <w:pPr>
              <w:pStyle w:val="Compact"/>
              <w:spacing w:before="0" w:after="0" w:line="240" w:lineRule="auto"/>
              <w:ind w:firstLine="0"/>
              <w:jc w:val="left"/>
            </w:pPr>
            <w:r>
              <w:rPr>
                <w:rFonts w:ascii="Times New Roman" w:hAnsi="Times New Roman"/>
                <w:sz w:val="18"/>
              </w:rPr>
              <w:t xml:space="preserve">β = 0.7, λ = 1.5, response noise 0.5</w:t>
            </w:r>
          </w:p>
        </w:tc>
        <w:tc>
          <w:tcPr>
            <w:tcW w:w="1136" w:type="dxa"/>
          </w:tcPr>
          <w:p>
            <w:pPr>
              <w:pStyle w:val="Compact"/>
              <w:spacing w:before="0" w:after="0" w:line="240" w:lineRule="auto"/>
              <w:ind w:firstLine="0"/>
              <w:jc w:val="center"/>
            </w:pPr>
            <w:r>
              <w:rPr>
                <w:rFonts w:ascii="Times New Roman" w:hAnsi="Times New Roman"/>
                <w:sz w:val="18"/>
              </w:rPr>
              <w:t xml:space="preserve">120–320</w:t>
            </w:r>
          </w:p>
        </w:tc>
        <w:tc>
          <w:tcPr>
            <w:tcW w:w="1317" w:type="dxa"/>
          </w:tcPr>
          <w:p>
            <w:pPr>
              <w:pStyle w:val="Compact"/>
              <w:spacing w:before="0" w:after="0" w:line="240" w:lineRule="auto"/>
              <w:ind w:firstLine="0"/>
              <w:jc w:val="center"/>
            </w:pPr>
            <w:r>
              <w:rPr>
                <w:rFonts w:ascii="Times New Roman" w:hAnsi="Times New Roman"/>
                <w:sz w:val="18"/>
              </w:rPr>
              <w:t xml:space="preserve">1.00</w:t>
            </w:r>
          </w:p>
        </w:tc>
        <w:tc>
          <w:tcPr>
            <w:tcW w:w="1383" w:type="dxa"/>
          </w:tcPr>
          <w:p>
            <w:pPr>
              <w:pStyle w:val="Compact"/>
              <w:spacing w:before="0" w:after="0" w:line="240" w:lineRule="auto"/>
              <w:ind w:firstLine="0"/>
              <w:jc w:val="center"/>
            </w:pPr>
            <w:r>
              <w:rPr>
                <w:rFonts w:ascii="Times New Roman" w:hAnsi="Times New Roman"/>
                <w:sz w:val="18"/>
              </w:rPr>
              <w:t xml:space="preserve">1.00</w:t>
            </w:r>
          </w:p>
        </w:tc>
        <w:tc>
          <w:tcPr>
            <w:tcW w:w="1392" w:type="dxa"/>
          </w:tcPr>
          <w:p>
            <w:pPr>
              <w:pStyle w:val="Compact"/>
              <w:spacing w:before="0" w:after="0" w:line="240" w:lineRule="auto"/>
              <w:ind w:firstLine="0"/>
              <w:jc w:val="center"/>
            </w:pPr>
            <w:r>
              <w:rPr>
                <w:rFonts w:ascii="Times New Roman" w:hAnsi="Times New Roman"/>
                <w:sz w:val="18"/>
              </w:rPr>
              <w:t xml:space="preserve">1.00</w:t>
            </w:r>
          </w:p>
        </w:tc>
      </w:tr>
      <w:tr>
        <w:trPr>
          <w:cantSplit/>
        </w:trPr>
        <w:tc>
          <w:tcPr>
            <w:tcW w:w="4132" w:type="dxa"/>
          </w:tcPr>
          <w:p>
            <w:pPr>
              <w:pStyle w:val="Compact"/>
              <w:spacing w:before="0" w:after="0" w:line="240" w:lineRule="auto"/>
              <w:ind w:firstLine="0"/>
              <w:jc w:val="left"/>
            </w:pPr>
            <w:r>
              <w:rPr>
                <w:rFonts w:ascii="Times New Roman" w:hAnsi="Times New Roman"/>
                <w:sz w:val="18"/>
              </w:rPr>
              <w:t xml:space="preserve">β = 0.85, λ = 1.2, noise 0.5</w:t>
            </w:r>
          </w:p>
        </w:tc>
        <w:tc>
          <w:tcPr>
            <w:tcW w:w="1136" w:type="dxa"/>
          </w:tcPr>
          <w:p>
            <w:pPr>
              <w:pStyle w:val="Compact"/>
              <w:spacing w:before="0" w:after="0" w:line="240" w:lineRule="auto"/>
              <w:ind w:firstLine="0"/>
              <w:jc w:val="center"/>
            </w:pPr>
            <w:r>
              <w:rPr>
                <w:rFonts w:ascii="Times New Roman" w:hAnsi="Times New Roman"/>
                <w:sz w:val="18"/>
              </w:rPr>
              <w:t xml:space="preserve">160 / 240</w:t>
            </w:r>
          </w:p>
        </w:tc>
        <w:tc>
          <w:tcPr>
            <w:tcW w:w="1317" w:type="dxa"/>
          </w:tcPr>
          <w:p>
            <w:pPr>
              <w:pStyle w:val="Compact"/>
              <w:spacing w:before="0" w:after="0" w:line="240" w:lineRule="auto"/>
              <w:ind w:firstLine="0"/>
              <w:jc w:val="center"/>
            </w:pPr>
            <w:r>
              <w:rPr>
                <w:rFonts w:ascii="Times New Roman" w:hAnsi="Times New Roman"/>
                <w:sz w:val="18"/>
              </w:rPr>
              <w:t xml:space="preserve">1.00</w:t>
            </w:r>
          </w:p>
        </w:tc>
        <w:tc>
          <w:tcPr>
            <w:tcW w:w="1383" w:type="dxa"/>
          </w:tcPr>
          <w:p>
            <w:pPr>
              <w:pStyle w:val="Compact"/>
              <w:spacing w:before="0" w:after="0" w:line="240" w:lineRule="auto"/>
              <w:ind w:firstLine="0"/>
              <w:jc w:val="center"/>
            </w:pPr>
            <w:r>
              <w:rPr>
                <w:rFonts w:ascii="Times New Roman" w:hAnsi="Times New Roman"/>
                <w:sz w:val="18"/>
              </w:rPr>
              <w:t xml:space="preserve">0.94 / 1.00</w:t>
            </w:r>
          </w:p>
        </w:tc>
        <w:tc>
          <w:tcPr>
            <w:tcW w:w="1392" w:type="dxa"/>
          </w:tcPr>
          <w:p>
            <w:pPr>
              <w:pStyle w:val="Compact"/>
              <w:spacing w:before="0" w:after="0" w:line="240" w:lineRule="auto"/>
              <w:ind w:firstLine="0"/>
              <w:jc w:val="center"/>
            </w:pPr>
            <w:r>
              <w:rPr>
                <w:rFonts w:ascii="Times New Roman" w:hAnsi="Times New Roman"/>
                <w:sz w:val="18"/>
              </w:rPr>
              <w:t xml:space="preserve">0.83 / 0.96</w:t>
            </w:r>
          </w:p>
        </w:tc>
      </w:tr>
      <w:tr>
        <w:trPr>
          <w:cantSplit/>
        </w:trPr>
        <w:tc>
          <w:tcPr>
            <w:tcW w:w="4132" w:type="dxa"/>
          </w:tcPr>
          <w:p>
            <w:pPr>
              <w:pStyle w:val="Compact"/>
              <w:spacing w:before="0" w:after="0" w:line="240" w:lineRule="auto"/>
              <w:ind w:firstLine="0"/>
              <w:jc w:val="left"/>
            </w:pPr>
            <w:r>
              <w:rPr>
                <w:rFonts w:ascii="Times New Roman" w:hAnsi="Times New Roman"/>
                <w:sz w:val="18"/>
              </w:rPr>
              <w:t xml:space="preserve">β = 0.7, λ = 1.5, noise 0.9, 15% random responders</w:t>
            </w:r>
          </w:p>
        </w:tc>
        <w:tc>
          <w:tcPr>
            <w:tcW w:w="1136" w:type="dxa"/>
          </w:tcPr>
          <w:p>
            <w:pPr>
              <w:pStyle w:val="Compact"/>
              <w:spacing w:before="0" w:after="0" w:line="240" w:lineRule="auto"/>
              <w:ind w:firstLine="0"/>
              <w:jc w:val="center"/>
            </w:pPr>
            <w:r>
              <w:rPr>
                <w:rFonts w:ascii="Times New Roman" w:hAnsi="Times New Roman"/>
                <w:sz w:val="18"/>
              </w:rPr>
              <w:t xml:space="preserve">160 / 240</w:t>
            </w:r>
          </w:p>
        </w:tc>
        <w:tc>
          <w:tcPr>
            <w:tcW w:w="1317" w:type="dxa"/>
          </w:tcPr>
          <w:p>
            <w:pPr>
              <w:pStyle w:val="Compact"/>
              <w:spacing w:before="0" w:after="0" w:line="240" w:lineRule="auto"/>
              <w:ind w:firstLine="0"/>
              <w:jc w:val="center"/>
            </w:pPr>
            <w:r>
              <w:rPr>
                <w:rFonts w:ascii="Times New Roman" w:hAnsi="Times New Roman"/>
                <w:sz w:val="18"/>
              </w:rPr>
              <w:t xml:space="preserve">1.00</w:t>
            </w:r>
          </w:p>
        </w:tc>
        <w:tc>
          <w:tcPr>
            <w:tcW w:w="1383" w:type="dxa"/>
          </w:tcPr>
          <w:p>
            <w:pPr>
              <w:pStyle w:val="Compact"/>
              <w:spacing w:before="0" w:after="0" w:line="240" w:lineRule="auto"/>
              <w:ind w:firstLine="0"/>
              <w:jc w:val="center"/>
            </w:pPr>
            <w:r>
              <w:rPr>
                <w:rFonts w:ascii="Times New Roman" w:hAnsi="Times New Roman"/>
                <w:sz w:val="18"/>
              </w:rPr>
              <w:t xml:space="preserve">0.99 / 1.00</w:t>
            </w:r>
          </w:p>
        </w:tc>
        <w:tc>
          <w:tcPr>
            <w:tcW w:w="1392" w:type="dxa"/>
          </w:tcPr>
          <w:p>
            <w:pPr>
              <w:pStyle w:val="Compact"/>
              <w:spacing w:before="0" w:after="0" w:line="240" w:lineRule="auto"/>
              <w:ind w:firstLine="0"/>
              <w:jc w:val="center"/>
            </w:pPr>
            <w:r>
              <w:rPr>
                <w:rFonts w:ascii="Times New Roman" w:hAnsi="Times New Roman"/>
                <w:sz w:val="18"/>
              </w:rPr>
              <w:t xml:space="preserve">0.93 / 0.99</w:t>
            </w:r>
          </w:p>
        </w:tc>
      </w:tr>
      <w:tr>
        <w:trPr>
          <w:cantSplit/>
        </w:trPr>
        <w:tc>
          <w:tcPr>
            <w:tcW w:w="4132" w:type="dxa"/>
          </w:tcPr>
          <w:p>
            <w:pPr>
              <w:pStyle w:val="Compact"/>
              <w:spacing w:before="0" w:after="0" w:line="240" w:lineRule="auto"/>
              <w:ind w:firstLine="0"/>
              <w:jc w:val="left"/>
            </w:pPr>
            <w:r>
              <w:rPr>
                <w:rFonts w:ascii="Times New Roman" w:hAnsi="Times New Roman"/>
                <w:sz w:val="18"/>
              </w:rPr>
              <w:t xml:space="preserve">β = 0.85, λ = 1.2, noise 0.9, 15% random responders</w:t>
            </w:r>
          </w:p>
        </w:tc>
        <w:tc>
          <w:tcPr>
            <w:tcW w:w="1136" w:type="dxa"/>
          </w:tcPr>
          <w:p>
            <w:pPr>
              <w:pStyle w:val="Compact"/>
              <w:spacing w:before="0" w:after="0" w:line="240" w:lineRule="auto"/>
              <w:ind w:firstLine="0"/>
              <w:jc w:val="center"/>
            </w:pPr>
            <w:r>
              <w:rPr>
                <w:rFonts w:ascii="Times New Roman" w:hAnsi="Times New Roman"/>
                <w:sz w:val="18"/>
              </w:rPr>
              <w:t xml:space="preserve">160 / 240 / 320</w:t>
            </w:r>
          </w:p>
        </w:tc>
        <w:tc>
          <w:tcPr>
            <w:tcW w:w="1317" w:type="dxa"/>
          </w:tcPr>
          <w:p>
            <w:pPr>
              <w:pStyle w:val="Compact"/>
              <w:spacing w:before="0" w:after="0" w:line="240" w:lineRule="auto"/>
              <w:ind w:firstLine="0"/>
              <w:jc w:val="center"/>
            </w:pPr>
            <w:r>
              <w:rPr>
                <w:rFonts w:ascii="Times New Roman" w:hAnsi="Times New Roman"/>
                <w:sz w:val="18"/>
              </w:rPr>
              <w:t xml:space="preserve">0.92 / 0.99 / 1.00</w:t>
            </w:r>
          </w:p>
        </w:tc>
        <w:tc>
          <w:tcPr>
            <w:tcW w:w="1383" w:type="dxa"/>
          </w:tcPr>
          <w:p>
            <w:pPr>
              <w:pStyle w:val="Compact"/>
              <w:spacing w:before="0" w:after="0" w:line="240" w:lineRule="auto"/>
              <w:ind w:firstLine="0"/>
              <w:jc w:val="center"/>
            </w:pPr>
            <w:r>
              <w:rPr>
                <w:rFonts w:ascii="Times New Roman" w:hAnsi="Times New Roman"/>
                <w:sz w:val="18"/>
              </w:rPr>
              <w:t xml:space="preserve">0.45 / 0.63 / 0.87</w:t>
            </w:r>
          </w:p>
        </w:tc>
        <w:tc>
          <w:tcPr>
            <w:tcW w:w="1392" w:type="dxa"/>
          </w:tcPr>
          <w:p>
            <w:pPr>
              <w:pStyle w:val="Compact"/>
              <w:spacing w:before="0" w:after="0" w:line="240" w:lineRule="auto"/>
              <w:ind w:firstLine="0"/>
              <w:jc w:val="center"/>
            </w:pPr>
            <w:r>
              <w:rPr>
                <w:rFonts w:ascii="Times New Roman" w:hAnsi="Times New Roman"/>
                <w:sz w:val="18"/>
              </w:rPr>
              <w:t xml:space="preserve">0.38 / 0.49 / 0.63</w:t>
            </w:r>
          </w:p>
        </w:tc>
      </w:tr>
      <w:tr>
        <w:trPr>
          <w:cantSplit/>
        </w:trPr>
        <w:tc>
          <w:tcPr>
            <w:tcW w:w="4132" w:type="dxa"/>
          </w:tcPr>
          <w:p>
            <w:pPr>
              <w:pStyle w:val="Compact"/>
              <w:spacing w:before="0" w:after="0" w:line="240" w:lineRule="auto"/>
              <w:ind w:firstLine="0"/>
              <w:jc w:val="left"/>
            </w:pPr>
            <w:r>
              <w:rPr>
                <w:rFonts w:ascii="Times New Roman" w:hAnsi="Times New Roman"/>
                <w:sz w:val="18"/>
              </w:rPr>
              <w:t xml:space="preserve">Rational (β = 1, λ = 1)</w:t>
            </w:r>
          </w:p>
        </w:tc>
        <w:tc>
          <w:tcPr>
            <w:tcW w:w="1136" w:type="dxa"/>
          </w:tcPr>
          <w:p>
            <w:pPr>
              <w:pStyle w:val="Compact"/>
              <w:spacing w:before="0" w:after="0" w:line="240" w:lineRule="auto"/>
              <w:ind w:firstLine="0"/>
              <w:jc w:val="center"/>
            </w:pPr>
            <w:r>
              <w:rPr>
                <w:rFonts w:ascii="Times New Roman" w:hAnsi="Times New Roman"/>
                <w:sz w:val="18"/>
              </w:rPr>
              <w:t xml:space="preserve">120–320</w:t>
            </w:r>
          </w:p>
        </w:tc>
        <w:tc>
          <w:tcPr>
            <w:tcW w:w="1317" w:type="dxa"/>
          </w:tcPr>
          <w:p>
            <w:pPr>
              <w:pStyle w:val="Compact"/>
              <w:spacing w:before="0" w:after="0" w:line="240" w:lineRule="auto"/>
              <w:ind w:firstLine="0"/>
              <w:jc w:val="center"/>
            </w:pPr>
            <w:r>
              <w:rPr>
                <w:rFonts w:ascii="Times New Roman" w:hAnsi="Times New Roman"/>
                <w:sz w:val="18"/>
              </w:rPr>
              <w:t xml:space="preserve">0.01–0.05</w:t>
            </w:r>
          </w:p>
        </w:tc>
        <w:tc>
          <w:tcPr>
            <w:tcW w:w="1383" w:type="dxa"/>
          </w:tcPr>
          <w:p>
            <w:pPr>
              <w:pStyle w:val="Compact"/>
              <w:spacing w:before="0" w:after="0" w:line="240" w:lineRule="auto"/>
              <w:ind w:firstLine="0"/>
              <w:jc w:val="center"/>
            </w:pPr>
            <w:r>
              <w:rPr>
                <w:rFonts w:ascii="Times New Roman" w:hAnsi="Times New Roman"/>
                <w:sz w:val="18"/>
              </w:rPr>
              <w:t xml:space="preserve">0.00–0.03</w:t>
            </w:r>
          </w:p>
        </w:tc>
        <w:tc>
          <w:tcPr>
            <w:tcW w:w="1392" w:type="dxa"/>
          </w:tcPr>
          <w:p>
            <w:pPr>
              <w:pStyle w:val="Compact"/>
              <w:spacing w:before="0" w:after="0" w:line="240" w:lineRule="auto"/>
              <w:ind w:firstLine="0"/>
              <w:jc w:val="center"/>
            </w:pPr>
            <w:r>
              <w:rPr>
                <w:rFonts w:ascii="Times New Roman" w:hAnsi="Times New Roman"/>
                <w:sz w:val="18"/>
              </w:rPr>
              <w:t xml:space="preserve">0.01–0.06</w:t>
            </w:r>
          </w:p>
        </w:tc>
      </w:tr>
    </w:tbl>
    <w:p>
      <w:pPr>
        <w:pStyle w:val="BodyText"/>
        <w:spacing w:before="160"/>
      </w:pPr>
      <w:r>
        <w:rPr>
          <w:bCs/>
          <w:b/>
        </w:rPr>
        <w:t xml:space="preserve">Reading.</w:t>
      </w:r>
      <w:r>
        <w:t xml:space="preserve"> </w:t>
      </w:r>
      <w:r>
        <w:t xml:space="preserve">The possession effect is detected reliably even under noise. Separating β from λ for mild effects needs about 240 completers or more; the 208 planned would leave the β estimate underpowered if effects are mild and responses are noisy. Recruit 320 if the budget allows. The false-positive rate under the rational model stays at or below about 6%.</w:t>
      </w:r>
    </w:p>
    <w:bookmarkEnd w:id="33"/>
    <w:bookmarkStart w:id="34" w:name="Xf433f60730f5ed04b6baeeb1d447aa0bcce78a9"/>
    <w:p>
      <w:pPr>
        <w:pStyle w:val="Heading2"/>
      </w:pPr>
      <w:r>
        <w:t xml:space="preserve">OA9.6 The main threat to identification, and its remedy</w:t>
      </w:r>
    </w:p>
    <w:p>
      <w:pPr>
        <w:pStyle w:val="FirstParagraph"/>
      </w:pPr>
      <w:r>
        <w:t xml:space="preserve">H2 identifies β &lt; 1 only if participants apply the same loss-aversion weight λ when they plan as when they execute. If they ignore it when planning, a developer with β = 1 and λ = 1.5 still shows a</w:t>
      </w:r>
      <w:r>
        <w:t xml:space="preserve"> </w:t>
      </w:r>
      <w:r>
        <w:t xml:space="preserve">“</w:t>
      </w:r>
      <w:r>
        <w:t xml:space="preserve">lapse</w:t>
      </w:r>
      <w:r>
        <w:t xml:space="preserve">”</w:t>
      </w:r>
      <w:r>
        <w:t xml:space="preserve">. In simulation this gave a false-positive rate for H2 of</w:t>
      </w:r>
      <w:r>
        <w:t xml:space="preserve"> </w:t>
      </w:r>
      <w:r>
        <w:rPr>
          <w:bCs/>
          <w:b/>
        </w:rPr>
        <w:t xml:space="preserve">0.89–1.00</w:t>
      </w:r>
      <w:r>
        <w:t xml:space="preserve"> </w:t>
      </w:r>
      <w:r>
        <w:t xml:space="preserve">across N = 120–320</w:t>
      </w:r>
      <w:r>
        <w:t xml:space="preserve"> </w:t>
      </w:r>
      <w:r>
        <w:rPr>
          <w:iCs/>
          <w:i/>
        </w:rPr>
        <w:t xml:space="preserve">(simulated)</w:t>
      </w:r>
      <w:r>
        <w:t xml:space="preserve">.</w:t>
      </w:r>
    </w:p>
    <w:p>
      <w:pPr>
        <w:pStyle w:val="BodyText"/>
      </w:pPr>
      <w:r>
        <w:rPr>
          <w:bCs/>
          <w:b/>
        </w:rPr>
        <w:t xml:space="preserve">Remedy: add a fourth condition.</w:t>
      </w:r>
      <w:r>
        <w:t xml:space="preserve"> </w:t>
      </w:r>
      <w:r>
        <w:t xml:space="preserve">P_hold: the participant already holds the artifact today and commits to improving it next week. Comparing P_hold with P (artifact not yet received) tests whether λ enters at the plan stage. If it does not, report H2 as a joint test of β &lt; 1 and plan-stage inattention to possession, and rely on H1 and H3 as the confirmatory tests. Cost: 8 more decisions per participant (32 in total).</w:t>
      </w:r>
    </w:p>
    <w:bookmarkEnd w:id="34"/>
    <w:bookmarkStart w:id="35" w:name="X9a71f32ca802268ae007b50bb48813526aa0a75"/>
    <w:p>
      <w:pPr>
        <w:pStyle w:val="Heading2"/>
      </w:pPr>
      <w:r>
        <w:t xml:space="preserve">OA9.7 Review module (P3, P7, P8): outline only, power not computed</w:t>
      </w:r>
    </w:p>
    <w:p>
      <w:pPr>
        <w:numPr>
          <w:ilvl w:val="0"/>
          <w:numId w:val="1003"/>
        </w:numPr>
        <w:pStyle w:val="Compact"/>
      </w:pPr>
      <w:r>
        <w:rPr>
          <w:bCs/>
          <w:b/>
        </w:rPr>
        <w:t xml:space="preserve">Appearance (P3, P7).</w:t>
      </w:r>
      <w:r>
        <w:t xml:space="preserve"> </w:t>
      </w:r>
      <w:r>
        <w:t xml:space="preserve">Participants review the same code diffs; authorship label (LLM or human) is crossed with actual authorship and with seeded maintainability defects. Outcomes: defects found, time per changed line, approval decision. The label effect at equal actual authorship isolates label-driven automation bias; the true-authorship effect isolates the appearance (fluency) wedge.</w:t>
      </w:r>
    </w:p>
    <w:p>
      <w:pPr>
        <w:numPr>
          <w:ilvl w:val="0"/>
          <w:numId w:val="1003"/>
        </w:numPr>
        <w:pStyle w:val="Compact"/>
      </w:pPr>
      <w:r>
        <w:rPr>
          <w:bCs/>
          <w:b/>
        </w:rPr>
        <w:t xml:space="preserve">Default (P8).</w:t>
      </w:r>
      <w:r>
        <w:t xml:space="preserve"> </w:t>
      </w:r>
      <w:r>
        <w:t xml:space="preserve">Vary the keystroke cost of rejecting an inline suggestion and the quality of suggestions. Outcome: acceptance rate; the model predicts acceptance varies more with rejection cost than with quality.</w:t>
      </w:r>
    </w:p>
    <w:p>
      <w:pPr>
        <w:numPr>
          <w:ilvl w:val="0"/>
          <w:numId w:val="1003"/>
        </w:numPr>
        <w:pStyle w:val="Compact"/>
      </w:pPr>
      <w:r>
        <w:t xml:space="preserve">Needs its own power analysis once effect sizes from the refactoring module and a pilot are available.</w:t>
      </w:r>
    </w:p>
    <w:bookmarkEnd w:id="35"/>
    <w:bookmarkStart w:id="36" w:name="oa9.8-other-threats-and-limits"/>
    <w:p>
      <w:pPr>
        <w:pStyle w:val="Heading2"/>
      </w:pPr>
      <w:r>
        <w:t xml:space="preserve">OA9.8 Other threats and limits</w:t>
      </w:r>
    </w:p>
    <w:p>
      <w:pPr>
        <w:numPr>
          <w:ilvl w:val="0"/>
          <w:numId w:val="1004"/>
        </w:numPr>
        <w:pStyle w:val="Compact"/>
      </w:pPr>
      <w:r>
        <w:rPr>
          <w:bCs/>
          <w:b/>
        </w:rPr>
        <w:t xml:space="preserve">External validity.</w:t>
      </w:r>
      <w:r>
        <w:t xml:space="preserve"> </w:t>
      </w:r>
      <w:r>
        <w:t xml:space="preserve">Short stated-cost tasks differ from real codebases; the within-subject comparison removes individual differences but not task artificiality.</w:t>
      </w:r>
    </w:p>
    <w:p>
      <w:pPr>
        <w:numPr>
          <w:ilvl w:val="0"/>
          <w:numId w:val="1004"/>
        </w:numPr>
        <w:pStyle w:val="Compact"/>
      </w:pPr>
      <w:r>
        <w:rPr>
          <w:bCs/>
          <w:b/>
        </w:rPr>
        <w:t xml:space="preserve">Demand effects.</w:t>
      </w:r>
      <w:r>
        <w:t xml:space="preserve"> </w:t>
      </w:r>
      <w:r>
        <w:t xml:space="preserve">Participants may infer the purpose from the P/A contrast; the cover story and a debrief address this, and condition order is randomized.</w:t>
      </w:r>
    </w:p>
    <w:p>
      <w:pPr>
        <w:numPr>
          <w:ilvl w:val="0"/>
          <w:numId w:val="1004"/>
        </w:numPr>
        <w:pStyle w:val="Compact"/>
      </w:pPr>
      <w:r>
        <w:rPr>
          <w:bCs/>
          <w:b/>
        </w:rPr>
        <w:t xml:space="preserve">Naivety.</w:t>
      </w:r>
      <w:r>
        <w:t xml:space="preserve"> </w:t>
      </w:r>
      <w:r>
        <w:t xml:space="preserve">The lapse logic assumes a naive planner. A sophisticated planner would not commit to what she expects not to do; H2 would then be understated.</w:t>
      </w:r>
    </w:p>
    <w:p>
      <w:pPr>
        <w:numPr>
          <w:ilvl w:val="0"/>
          <w:numId w:val="1004"/>
        </w:numPr>
        <w:pStyle w:val="Compact"/>
      </w:pPr>
      <w:r>
        <w:rPr>
          <w:bCs/>
          <w:b/>
        </w:rPr>
        <w:t xml:space="preserve">Ethics.</w:t>
      </w:r>
      <w:r>
        <w:t xml:space="preserve"> </w:t>
      </w:r>
      <w:r>
        <w:t xml:space="preserve">Real stakes, a debrief about the purpose, and approval from the institution’s review board before any recruitment.</w:t>
      </w:r>
    </w:p>
    <w:p>
      <w:pPr>
        <w:numPr>
          <w:ilvl w:val="0"/>
          <w:numId w:val="1004"/>
        </w:numPr>
        <w:pStyle w:val="Compact"/>
      </w:pPr>
      <w:r>
        <w:rPr>
          <w:bCs/>
          <w:b/>
        </w:rPr>
        <w:t xml:space="preserve">Preregistration.</w:t>
      </w:r>
      <w:r>
        <w:t xml:space="preserve"> </w:t>
      </w:r>
      <w:r>
        <w:t xml:space="preserve">Register hypotheses, the primary model and exclusion rules before data collection; this file can be the basis.</w:t>
      </w:r>
    </w:p>
    <w:bookmarkEnd w:id="36"/>
    <w:bookmarkStart w:id="37" w:name="X3c924e2fe79225e7b2867a323fd1fa876109c0b"/>
    <w:p>
      <w:pPr>
        <w:pStyle w:val="Heading2"/>
      </w:pPr>
      <w:r>
        <w:t xml:space="preserve">OA9.9 Low-budget variant: one session, possession effect only</w:t>
      </w:r>
    </w:p>
    <w:p>
      <w:pPr>
        <w:pStyle w:val="FirstParagraph"/>
        <w:keepNext/>
      </w:pPr>
      <w:r>
        <w:t xml:space="preserve">Drop session 2 and the plan condition. Each participant makes 8 decisions in condition C and 8 in condition A in a single sitting of about 20–25 minutes. Only H1 (the possession effect) is tested; β and λ cannot be separated and the lapse (H2) is not tested. Simulated power for H1 (200 simulations per cell, two-sided 5%):</w:t>
      </w:r>
    </w:p>
    <w:tbl>
      <w:tblPr>
        <w:tblStyle w:val="Table"/>
        <w:tblLook w:firstRow="1" w:lastRow="0" w:firstColumn="0" w:lastColumn="0" w:noHBand="0" w:noVBand="0" w:val="0020"/>
        <w:tblW w:w="9360" w:type="dxa"/>
        <w:jc w:val="center"/>
        <w:tblLayout w:type="fixed"/>
        <w:tblBorders>
          <w:top w:val="single" w:sz="8" w:space="0" w:color="000000"/>
          <w:bottom w:val="single" w:sz="8" w:space="0" w:color="000000"/>
          <w:insideH w:val="single" w:sz="4" w:space="0" w:color="BFBFBF"/>
          <w:left w:val="nil"/>
          <w:right w:val="nil"/>
          <w:insideV w:val="nil"/>
        </w:tblBorders>
        <w:tblCellMar>
          <w:top w:w="40" w:type="dxa"/>
          <w:left w:w="70" w:type="dxa"/>
          <w:bottom w:w="40" w:type="dxa"/>
          <w:right w:w="70" w:type="dxa"/>
        </w:tblCellMar>
      </w:tblPr>
      <w:tblGrid>
        <w:gridCol w:w="5541"/>
        <w:gridCol w:w="954"/>
        <w:gridCol w:w="954"/>
        <w:gridCol w:w="954"/>
        <w:gridCol w:w="957"/>
      </w:tblGrid>
      <w:tr>
        <w:trPr>
          <w:tblHeader w:val="true"/>
          <w:cantSplit/>
          <w:tblHeader/>
        </w:trPr>
        <w:tc>
          <w:tcPr>
            <w:tcW w:w="5541" w:type="dxa"/>
            <w:tcBorders>
              <w:bottom w:val="single" w:sz="8" w:space="0" w:color="000000"/>
            </w:tcBorders>
          </w:tcPr>
          <w:p>
            <w:pPr>
              <w:pStyle w:val="Compact"/>
              <w:spacing w:before="0" w:after="0" w:line="240" w:lineRule="auto"/>
              <w:ind w:firstLine="0"/>
              <w:jc w:val="left"/>
            </w:pPr>
            <w:r>
              <w:rPr>
                <w:rFonts w:ascii="Times New Roman" w:hAnsi="Times New Roman"/>
                <w:b/>
                <w:sz w:val="18"/>
              </w:rPr>
              <w:t xml:space="preserve">Scenario</w:t>
            </w:r>
          </w:p>
        </w:tc>
        <w:tc>
          <w:tcPr>
            <w:tcW w:w="954" w:type="dxa"/>
            <w:tcBorders>
              <w:bottom w:val="single" w:sz="8" w:space="0" w:color="000000"/>
            </w:tcBorders>
          </w:tcPr>
          <w:p>
            <w:pPr>
              <w:pStyle w:val="Compact"/>
              <w:spacing w:before="0" w:after="0" w:line="240" w:lineRule="auto"/>
              <w:ind w:firstLine="0"/>
              <w:jc w:val="center"/>
            </w:pPr>
            <w:r>
              <w:rPr>
                <w:rFonts w:ascii="Times New Roman" w:hAnsi="Times New Roman"/>
                <w:b/>
                <w:sz w:val="18"/>
              </w:rPr>
              <w:t xml:space="preserve">N = 60</w:t>
            </w:r>
          </w:p>
        </w:tc>
        <w:tc>
          <w:tcPr>
            <w:tcW w:w="954" w:type="dxa"/>
            <w:tcBorders>
              <w:bottom w:val="single" w:sz="8" w:space="0" w:color="000000"/>
            </w:tcBorders>
          </w:tcPr>
          <w:p>
            <w:pPr>
              <w:pStyle w:val="Compact"/>
              <w:spacing w:before="0" w:after="0" w:line="240" w:lineRule="auto"/>
              <w:ind w:firstLine="0"/>
              <w:jc w:val="center"/>
            </w:pPr>
            <w:r>
              <w:rPr>
                <w:rFonts w:ascii="Times New Roman" w:hAnsi="Times New Roman"/>
                <w:b/>
                <w:sz w:val="18"/>
              </w:rPr>
              <w:t xml:space="preserve">80</w:t>
            </w:r>
          </w:p>
        </w:tc>
        <w:tc>
          <w:tcPr>
            <w:tcW w:w="954" w:type="dxa"/>
            <w:tcBorders>
              <w:bottom w:val="single" w:sz="8" w:space="0" w:color="000000"/>
            </w:tcBorders>
          </w:tcPr>
          <w:p>
            <w:pPr>
              <w:pStyle w:val="Compact"/>
              <w:spacing w:before="0" w:after="0" w:line="240" w:lineRule="auto"/>
              <w:ind w:firstLine="0"/>
              <w:jc w:val="center"/>
            </w:pPr>
            <w:r>
              <w:rPr>
                <w:rFonts w:ascii="Times New Roman" w:hAnsi="Times New Roman"/>
                <w:b/>
                <w:sz w:val="18"/>
              </w:rPr>
              <w:t xml:space="preserve">100</w:t>
            </w:r>
          </w:p>
        </w:tc>
        <w:tc>
          <w:tcPr>
            <w:tcW w:w="957" w:type="dxa"/>
            <w:tcBorders>
              <w:bottom w:val="single" w:sz="8" w:space="0" w:color="000000"/>
            </w:tcBorders>
          </w:tcPr>
          <w:p>
            <w:pPr>
              <w:pStyle w:val="Compact"/>
              <w:spacing w:before="0" w:after="0" w:line="240" w:lineRule="auto"/>
              <w:ind w:firstLine="0"/>
              <w:jc w:val="center"/>
            </w:pPr>
            <w:r>
              <w:rPr>
                <w:rFonts w:ascii="Times New Roman" w:hAnsi="Times New Roman"/>
                <w:b/>
                <w:sz w:val="18"/>
              </w:rPr>
              <w:t xml:space="preserve">120</w:t>
            </w:r>
          </w:p>
        </w:tc>
      </w:tr>
      <w:tr>
        <w:trPr>
          <w:cantSplit/>
        </w:trPr>
        <w:tc>
          <w:tcPr>
            <w:tcW w:w="5541" w:type="dxa"/>
          </w:tcPr>
          <w:p>
            <w:pPr>
              <w:pStyle w:val="Compact"/>
              <w:spacing w:before="0" w:after="0" w:line="240" w:lineRule="auto"/>
              <w:ind w:firstLine="0"/>
              <w:jc w:val="left"/>
            </w:pPr>
            <w:r>
              <w:rPr>
                <w:rFonts w:ascii="Times New Roman" w:hAnsi="Times New Roman"/>
                <w:sz w:val="18"/>
              </w:rPr>
              <w:t xml:space="preserve">Rational (β = 1, λ = 1): false-positive rate</w:t>
            </w:r>
          </w:p>
        </w:tc>
        <w:tc>
          <w:tcPr>
            <w:tcW w:w="954" w:type="dxa"/>
          </w:tcPr>
          <w:p>
            <w:pPr>
              <w:pStyle w:val="Compact"/>
              <w:spacing w:before="0" w:after="0" w:line="240" w:lineRule="auto"/>
              <w:ind w:firstLine="0"/>
              <w:jc w:val="center"/>
            </w:pPr>
            <w:r>
              <w:rPr>
                <w:rFonts w:ascii="Times New Roman" w:hAnsi="Times New Roman"/>
                <w:sz w:val="18"/>
              </w:rPr>
              <w:t xml:space="preserve">0.02</w:t>
            </w:r>
          </w:p>
        </w:tc>
        <w:tc>
          <w:tcPr>
            <w:tcW w:w="954" w:type="dxa"/>
          </w:tcPr>
          <w:p>
            <w:pPr>
              <w:pStyle w:val="Compact"/>
              <w:spacing w:before="0" w:after="0" w:line="240" w:lineRule="auto"/>
              <w:ind w:firstLine="0"/>
              <w:jc w:val="center"/>
            </w:pPr>
            <w:r>
              <w:rPr>
                <w:rFonts w:ascii="Times New Roman" w:hAnsi="Times New Roman"/>
                <w:sz w:val="18"/>
              </w:rPr>
              <w:t xml:space="preserve">0.02</w:t>
            </w:r>
          </w:p>
        </w:tc>
        <w:tc>
          <w:tcPr>
            <w:tcW w:w="954" w:type="dxa"/>
          </w:tcPr>
          <w:p>
            <w:pPr>
              <w:pStyle w:val="Compact"/>
              <w:spacing w:before="0" w:after="0" w:line="240" w:lineRule="auto"/>
              <w:ind w:firstLine="0"/>
              <w:jc w:val="center"/>
            </w:pPr>
            <w:r>
              <w:rPr>
                <w:rFonts w:ascii="Times New Roman" w:hAnsi="Times New Roman"/>
                <w:sz w:val="18"/>
              </w:rPr>
              <w:t xml:space="preserve">0.01</w:t>
            </w:r>
          </w:p>
        </w:tc>
        <w:tc>
          <w:tcPr>
            <w:tcW w:w="957" w:type="dxa"/>
          </w:tcPr>
          <w:p>
            <w:pPr>
              <w:pStyle w:val="Compact"/>
              <w:spacing w:before="0" w:after="0" w:line="240" w:lineRule="auto"/>
              <w:ind w:firstLine="0"/>
              <w:jc w:val="center"/>
            </w:pPr>
            <w:r>
              <w:rPr>
                <w:rFonts w:ascii="Times New Roman" w:hAnsi="Times New Roman"/>
                <w:sz w:val="18"/>
              </w:rPr>
              <w:t xml:space="preserve">0.03</w:t>
            </w:r>
          </w:p>
        </w:tc>
      </w:tr>
      <w:tr>
        <w:trPr>
          <w:cantSplit/>
        </w:trPr>
        <w:tc>
          <w:tcPr>
            <w:tcW w:w="5541" w:type="dxa"/>
          </w:tcPr>
          <w:p>
            <w:pPr>
              <w:pStyle w:val="Compact"/>
              <w:spacing w:before="0" w:after="0" w:line="240" w:lineRule="auto"/>
              <w:ind w:firstLine="0"/>
              <w:jc w:val="left"/>
            </w:pPr>
            <w:r>
              <w:rPr>
                <w:rFonts w:ascii="Times New Roman" w:hAnsi="Times New Roman"/>
                <w:sz w:val="18"/>
              </w:rPr>
              <w:t xml:space="preserve">Mild (β = 0.85, λ = 1.2), noise 0.5</w:t>
            </w:r>
          </w:p>
        </w:tc>
        <w:tc>
          <w:tcPr>
            <w:tcW w:w="954" w:type="dxa"/>
          </w:tcPr>
          <w:p>
            <w:pPr>
              <w:pStyle w:val="Compact"/>
              <w:spacing w:before="0" w:after="0" w:line="240" w:lineRule="auto"/>
              <w:ind w:firstLine="0"/>
              <w:jc w:val="center"/>
            </w:pPr>
            <w:r>
              <w:rPr>
                <w:rFonts w:ascii="Times New Roman" w:hAnsi="Times New Roman"/>
                <w:sz w:val="18"/>
              </w:rPr>
              <w:t xml:space="preserve">0.97</w:t>
            </w:r>
          </w:p>
        </w:tc>
        <w:tc>
          <w:tcPr>
            <w:tcW w:w="954" w:type="dxa"/>
          </w:tcPr>
          <w:p>
            <w:pPr>
              <w:pStyle w:val="Compact"/>
              <w:spacing w:before="0" w:after="0" w:line="240" w:lineRule="auto"/>
              <w:ind w:firstLine="0"/>
              <w:jc w:val="center"/>
            </w:pPr>
            <w:r>
              <w:rPr>
                <w:rFonts w:ascii="Times New Roman" w:hAnsi="Times New Roman"/>
                <w:sz w:val="18"/>
              </w:rPr>
              <w:t xml:space="preserve">1.00</w:t>
            </w:r>
          </w:p>
        </w:tc>
        <w:tc>
          <w:tcPr>
            <w:tcW w:w="954" w:type="dxa"/>
          </w:tcPr>
          <w:p>
            <w:pPr>
              <w:pStyle w:val="Compact"/>
              <w:spacing w:before="0" w:after="0" w:line="240" w:lineRule="auto"/>
              <w:ind w:firstLine="0"/>
              <w:jc w:val="center"/>
            </w:pPr>
            <w:r>
              <w:rPr>
                <w:rFonts w:ascii="Times New Roman" w:hAnsi="Times New Roman"/>
                <w:sz w:val="18"/>
              </w:rPr>
              <w:t xml:space="preserve">1.00</w:t>
            </w:r>
          </w:p>
        </w:tc>
        <w:tc>
          <w:tcPr>
            <w:tcW w:w="957" w:type="dxa"/>
          </w:tcPr>
          <w:p>
            <w:pPr>
              <w:pStyle w:val="Compact"/>
              <w:spacing w:before="0" w:after="0" w:line="240" w:lineRule="auto"/>
              <w:ind w:firstLine="0"/>
              <w:jc w:val="center"/>
            </w:pPr>
            <w:r>
              <w:rPr>
                <w:rFonts w:ascii="Times New Roman" w:hAnsi="Times New Roman"/>
                <w:sz w:val="18"/>
              </w:rPr>
              <w:t xml:space="preserve">1.00</w:t>
            </w:r>
          </w:p>
        </w:tc>
      </w:tr>
      <w:tr>
        <w:trPr>
          <w:cantSplit/>
        </w:trPr>
        <w:tc>
          <w:tcPr>
            <w:tcW w:w="5541" w:type="dxa"/>
          </w:tcPr>
          <w:p>
            <w:pPr>
              <w:pStyle w:val="Compact"/>
              <w:spacing w:before="0" w:after="0" w:line="240" w:lineRule="auto"/>
              <w:ind w:firstLine="0"/>
              <w:jc w:val="left"/>
            </w:pPr>
            <w:r>
              <w:rPr>
                <w:rFonts w:ascii="Times New Roman" w:hAnsi="Times New Roman"/>
                <w:sz w:val="18"/>
              </w:rPr>
              <w:t xml:space="preserve">Mild, noisier (noise 0.9, 15% random responders)</w:t>
            </w:r>
          </w:p>
        </w:tc>
        <w:tc>
          <w:tcPr>
            <w:tcW w:w="954" w:type="dxa"/>
          </w:tcPr>
          <w:p>
            <w:pPr>
              <w:pStyle w:val="Compact"/>
              <w:spacing w:before="0" w:after="0" w:line="240" w:lineRule="auto"/>
              <w:ind w:firstLine="0"/>
              <w:jc w:val="center"/>
            </w:pPr>
            <w:r>
              <w:rPr>
                <w:rFonts w:ascii="Times New Roman" w:hAnsi="Times New Roman"/>
                <w:sz w:val="18"/>
              </w:rPr>
              <w:t xml:space="preserve">0.59</w:t>
            </w:r>
          </w:p>
        </w:tc>
        <w:tc>
          <w:tcPr>
            <w:tcW w:w="954" w:type="dxa"/>
          </w:tcPr>
          <w:p>
            <w:pPr>
              <w:pStyle w:val="Compact"/>
              <w:spacing w:before="0" w:after="0" w:line="240" w:lineRule="auto"/>
              <w:ind w:firstLine="0"/>
              <w:jc w:val="center"/>
            </w:pPr>
            <w:r>
              <w:rPr>
                <w:rFonts w:ascii="Times New Roman" w:hAnsi="Times New Roman"/>
                <w:sz w:val="18"/>
              </w:rPr>
              <w:t xml:space="preserve">0.72</w:t>
            </w:r>
          </w:p>
        </w:tc>
        <w:tc>
          <w:tcPr>
            <w:tcW w:w="954" w:type="dxa"/>
          </w:tcPr>
          <w:p>
            <w:pPr>
              <w:pStyle w:val="Compact"/>
              <w:spacing w:before="0" w:after="0" w:line="240" w:lineRule="auto"/>
              <w:ind w:firstLine="0"/>
              <w:jc w:val="center"/>
            </w:pPr>
            <w:r>
              <w:rPr>
                <w:rFonts w:ascii="Times New Roman" w:hAnsi="Times New Roman"/>
                <w:sz w:val="18"/>
              </w:rPr>
              <w:t xml:space="preserve">0.88</w:t>
            </w:r>
          </w:p>
        </w:tc>
        <w:tc>
          <w:tcPr>
            <w:tcW w:w="957" w:type="dxa"/>
          </w:tcPr>
          <w:p>
            <w:pPr>
              <w:pStyle w:val="Compact"/>
              <w:spacing w:before="0" w:after="0" w:line="240" w:lineRule="auto"/>
              <w:ind w:firstLine="0"/>
              <w:jc w:val="center"/>
            </w:pPr>
            <w:r>
              <w:rPr>
                <w:rFonts w:ascii="Times New Roman" w:hAnsi="Times New Roman"/>
                <w:sz w:val="18"/>
              </w:rPr>
              <w:t xml:space="preserve">0.86</w:t>
            </w:r>
          </w:p>
        </w:tc>
      </w:tr>
      <w:tr>
        <w:trPr>
          <w:cantSplit/>
        </w:trPr>
        <w:tc>
          <w:tcPr>
            <w:tcW w:w="5541" w:type="dxa"/>
          </w:tcPr>
          <w:p>
            <w:pPr>
              <w:pStyle w:val="Compact"/>
              <w:spacing w:before="0" w:after="0" w:line="240" w:lineRule="auto"/>
              <w:ind w:firstLine="0"/>
              <w:jc w:val="left"/>
            </w:pPr>
            <w:r>
              <w:rPr>
                <w:rFonts w:ascii="Times New Roman" w:hAnsi="Times New Roman"/>
                <w:sz w:val="18"/>
              </w:rPr>
              <w:t xml:space="preserve">Weaker (β = 0.9, λ = 1.1), noise 0.5</w:t>
            </w:r>
          </w:p>
        </w:tc>
        <w:tc>
          <w:tcPr>
            <w:tcW w:w="954" w:type="dxa"/>
          </w:tcPr>
          <w:p>
            <w:pPr>
              <w:pStyle w:val="Compact"/>
              <w:spacing w:before="0" w:after="0" w:line="240" w:lineRule="auto"/>
              <w:ind w:firstLine="0"/>
              <w:jc w:val="center"/>
            </w:pPr>
            <w:r>
              <w:rPr>
                <w:rFonts w:ascii="Times New Roman" w:hAnsi="Times New Roman"/>
                <w:sz w:val="18"/>
              </w:rPr>
              <w:t xml:space="preserve">0.73</w:t>
            </w:r>
          </w:p>
        </w:tc>
        <w:tc>
          <w:tcPr>
            <w:tcW w:w="954" w:type="dxa"/>
          </w:tcPr>
          <w:p>
            <w:pPr>
              <w:pStyle w:val="Compact"/>
              <w:spacing w:before="0" w:after="0" w:line="240" w:lineRule="auto"/>
              <w:ind w:firstLine="0"/>
              <w:jc w:val="center"/>
            </w:pPr>
            <w:r>
              <w:rPr>
                <w:rFonts w:ascii="Times New Roman" w:hAnsi="Times New Roman"/>
                <w:sz w:val="18"/>
              </w:rPr>
              <w:t xml:space="preserve">0.81</w:t>
            </w:r>
          </w:p>
        </w:tc>
        <w:tc>
          <w:tcPr>
            <w:tcW w:w="954" w:type="dxa"/>
          </w:tcPr>
          <w:p>
            <w:pPr>
              <w:pStyle w:val="Compact"/>
              <w:spacing w:before="0" w:after="0" w:line="240" w:lineRule="auto"/>
              <w:ind w:firstLine="0"/>
              <w:jc w:val="center"/>
            </w:pPr>
            <w:r>
              <w:rPr>
                <w:rFonts w:ascii="Times New Roman" w:hAnsi="Times New Roman"/>
                <w:sz w:val="18"/>
              </w:rPr>
              <w:t xml:space="preserve">0.87</w:t>
            </w:r>
          </w:p>
        </w:tc>
        <w:tc>
          <w:tcPr>
            <w:tcW w:w="957" w:type="dxa"/>
          </w:tcPr>
          <w:p>
            <w:pPr>
              <w:pStyle w:val="Compact"/>
              <w:spacing w:before="0" w:after="0" w:line="240" w:lineRule="auto"/>
              <w:ind w:firstLine="0"/>
              <w:jc w:val="center"/>
            </w:pPr>
            <w:r>
              <w:rPr>
                <w:rFonts w:ascii="Times New Roman" w:hAnsi="Times New Roman"/>
                <w:sz w:val="18"/>
              </w:rPr>
              <w:t xml:space="preserve">0.92</w:t>
            </w:r>
          </w:p>
        </w:tc>
      </w:tr>
      <w:tr>
        <w:trPr>
          <w:cantSplit/>
        </w:trPr>
        <w:tc>
          <w:tcPr>
            <w:tcW w:w="5541" w:type="dxa"/>
          </w:tcPr>
          <w:p>
            <w:pPr>
              <w:pStyle w:val="Compact"/>
              <w:spacing w:before="0" w:after="0" w:line="240" w:lineRule="auto"/>
              <w:ind w:firstLine="0"/>
              <w:jc w:val="left"/>
            </w:pPr>
            <w:r>
              <w:rPr>
                <w:rFonts w:ascii="Times New Roman" w:hAnsi="Times New Roman"/>
                <w:sz w:val="18"/>
              </w:rPr>
              <w:t xml:space="preserve">Weaker, noisier</w:t>
            </w:r>
          </w:p>
        </w:tc>
        <w:tc>
          <w:tcPr>
            <w:tcW w:w="954" w:type="dxa"/>
          </w:tcPr>
          <w:p>
            <w:pPr>
              <w:pStyle w:val="Compact"/>
              <w:spacing w:before="0" w:after="0" w:line="240" w:lineRule="auto"/>
              <w:ind w:firstLine="0"/>
              <w:jc w:val="center"/>
            </w:pPr>
            <w:r>
              <w:rPr>
                <w:rFonts w:ascii="Times New Roman" w:hAnsi="Times New Roman"/>
                <w:sz w:val="18"/>
              </w:rPr>
              <w:t xml:space="preserve">0.34</w:t>
            </w:r>
          </w:p>
        </w:tc>
        <w:tc>
          <w:tcPr>
            <w:tcW w:w="954" w:type="dxa"/>
          </w:tcPr>
          <w:p>
            <w:pPr>
              <w:pStyle w:val="Compact"/>
              <w:spacing w:before="0" w:after="0" w:line="240" w:lineRule="auto"/>
              <w:ind w:firstLine="0"/>
              <w:jc w:val="center"/>
            </w:pPr>
            <w:r>
              <w:rPr>
                <w:rFonts w:ascii="Times New Roman" w:hAnsi="Times New Roman"/>
                <w:sz w:val="18"/>
              </w:rPr>
              <w:t xml:space="preserve">0.34</w:t>
            </w:r>
          </w:p>
        </w:tc>
        <w:tc>
          <w:tcPr>
            <w:tcW w:w="954" w:type="dxa"/>
          </w:tcPr>
          <w:p>
            <w:pPr>
              <w:pStyle w:val="Compact"/>
              <w:spacing w:before="0" w:after="0" w:line="240" w:lineRule="auto"/>
              <w:ind w:firstLine="0"/>
              <w:jc w:val="center"/>
            </w:pPr>
            <w:r>
              <w:rPr>
                <w:rFonts w:ascii="Times New Roman" w:hAnsi="Times New Roman"/>
                <w:sz w:val="18"/>
              </w:rPr>
              <w:t xml:space="preserve">0.36</w:t>
            </w:r>
          </w:p>
        </w:tc>
        <w:tc>
          <w:tcPr>
            <w:tcW w:w="957" w:type="dxa"/>
          </w:tcPr>
          <w:p>
            <w:pPr>
              <w:pStyle w:val="Compact"/>
              <w:spacing w:before="0" w:after="0" w:line="240" w:lineRule="auto"/>
              <w:ind w:firstLine="0"/>
              <w:jc w:val="center"/>
            </w:pPr>
            <w:r>
              <w:rPr>
                <w:rFonts w:ascii="Times New Roman" w:hAnsi="Times New Roman"/>
                <w:sz w:val="18"/>
              </w:rPr>
              <w:t xml:space="preserve">0.42</w:t>
            </w:r>
          </w:p>
        </w:tc>
      </w:tr>
      <w:tr>
        <w:trPr>
          <w:cantSplit/>
        </w:trPr>
        <w:tc>
          <w:tcPr>
            <w:tcW w:w="5541" w:type="dxa"/>
          </w:tcPr>
          <w:p>
            <w:pPr>
              <w:pStyle w:val="Compact"/>
              <w:spacing w:before="0" w:after="0" w:line="240" w:lineRule="auto"/>
              <w:ind w:firstLine="0"/>
              <w:jc w:val="left"/>
            </w:pPr>
            <w:r>
              <w:rPr>
                <w:rFonts w:ascii="Times New Roman" w:hAnsi="Times New Roman"/>
                <w:sz w:val="18"/>
              </w:rPr>
              <w:t xml:space="preserve">Moderate (β = 0.7, λ = 1.5), either noise level</w:t>
            </w:r>
          </w:p>
        </w:tc>
        <w:tc>
          <w:tcPr>
            <w:tcW w:w="954" w:type="dxa"/>
          </w:tcPr>
          <w:p>
            <w:pPr>
              <w:pStyle w:val="Compact"/>
              <w:spacing w:before="0" w:after="0" w:line="240" w:lineRule="auto"/>
              <w:ind w:firstLine="0"/>
              <w:jc w:val="center"/>
            </w:pPr>
            <w:r>
              <w:rPr>
                <w:rFonts w:ascii="Times New Roman" w:hAnsi="Times New Roman"/>
                <w:sz w:val="18"/>
              </w:rPr>
              <w:t xml:space="preserve">1.00</w:t>
            </w:r>
          </w:p>
        </w:tc>
        <w:tc>
          <w:tcPr>
            <w:tcW w:w="954" w:type="dxa"/>
          </w:tcPr>
          <w:p>
            <w:pPr>
              <w:pStyle w:val="Compact"/>
              <w:spacing w:before="0" w:after="0" w:line="240" w:lineRule="auto"/>
              <w:ind w:firstLine="0"/>
              <w:jc w:val="center"/>
            </w:pPr>
            <w:r>
              <w:rPr>
                <w:rFonts w:ascii="Times New Roman" w:hAnsi="Times New Roman"/>
                <w:sz w:val="18"/>
              </w:rPr>
              <w:t xml:space="preserve">1.00</w:t>
            </w:r>
          </w:p>
        </w:tc>
        <w:tc>
          <w:tcPr>
            <w:tcW w:w="954" w:type="dxa"/>
          </w:tcPr>
          <w:p>
            <w:pPr>
              <w:pStyle w:val="Compact"/>
              <w:spacing w:before="0" w:after="0" w:line="240" w:lineRule="auto"/>
              <w:ind w:firstLine="0"/>
              <w:jc w:val="center"/>
            </w:pPr>
            <w:r>
              <w:rPr>
                <w:rFonts w:ascii="Times New Roman" w:hAnsi="Times New Roman"/>
                <w:sz w:val="18"/>
              </w:rPr>
              <w:t xml:space="preserve">1.00</w:t>
            </w:r>
          </w:p>
        </w:tc>
        <w:tc>
          <w:tcPr>
            <w:tcW w:w="957" w:type="dxa"/>
          </w:tcPr>
          <w:p>
            <w:pPr>
              <w:pStyle w:val="Compact"/>
              <w:spacing w:before="0" w:after="0" w:line="240" w:lineRule="auto"/>
              <w:ind w:firstLine="0"/>
              <w:jc w:val="center"/>
            </w:pPr>
            <w:r>
              <w:rPr>
                <w:rFonts w:ascii="Times New Roman" w:hAnsi="Times New Roman"/>
                <w:sz w:val="18"/>
              </w:rPr>
              <w:t xml:space="preserve">1.00</w:t>
            </w:r>
          </w:p>
        </w:tc>
      </w:tr>
    </w:tbl>
    <w:p>
      <w:pPr>
        <w:pStyle w:val="BodyText"/>
        <w:spacing w:before="160"/>
      </w:pPr>
      <w:r>
        <w:rPr>
          <w:bCs/>
          <w:b/>
        </w:rPr>
        <w:t xml:space="preserve">Reading.</w:t>
      </w:r>
      <w:r>
        <w:t xml:space="preserve"> </w:t>
      </w:r>
      <w:r>
        <w:t xml:space="preserve">About 100 participants is enough for a moderate or mild effect even with noisy responses. If the true effect is weak and responses are noisy, no feasible sample size here reaches adequate power. What is lost relative to the full design: the lapse test (the sharpest evidence for present bias), the separate estimates of β and λ, and the ability to detect plan-stage inattention.</w:t>
      </w:r>
    </w:p>
    <w:bookmarkEnd w:id="37"/>
    <w:bookmarkEnd w:id="38"/>
    <w:sectPr>
      <w:footerReference w:type="default" r:id="rId9"/>
      <w:pgSz w:w="12240" w:h="15840"/>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r>
    <w:r>
      <w:rPr>
        <w:rFonts w:ascii="Times New Roman" w:hAnsi="Times New Roman"/>
        <w:sz w:val="24"/>
      </w:rPr>
      <w:instrText xml:space="preserve"> PAGE </w:instrText>
    </w:r>
    <w:r>
      <w:rPr>
        <w:rFonts w:ascii="Times New Roman" w:hAnsi="Times New Roman"/>
        <w:sz w:val="24"/>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2">
    <w:nsid w:val="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276" w:lineRule="auto"/>
      <w:ind w:firstLine="0"/>
    </w:pPr>
    <w:rPr>
      <w:rFonts w:ascii="Times New Roman" w:cs="Times New Roman" w:eastAsia="Times New Roman" w:hAnsi="Times New Roman"/>
      <w:color w:val="000000"/>
      <w:sz w:val="24"/>
    </w:rPr>
  </w:style>
  <w:style w:styleId="BodyText" w:type="paragraph">
    <w:name w:val="Body Text"/>
    <w:basedOn w:val="Normal"/>
    <w:link w:val="BodyTextChar"/>
    <w:pPr>
      <w:spacing w:after="120" w:before="0" w:line="276" w:lineRule="auto"/>
      <w:ind w:firstLine="0"/>
    </w:pPr>
    <w:qFormat/>
    <w:rPr>
      <w:rFonts w:ascii="Times New Roman" w:cs="Times New Roman" w:eastAsia="Times New Roman" w:hAnsi="Times New Roman"/>
      <w:color w:val="000000"/>
      <w:sz w:val="24"/>
    </w:rPr>
  </w:style>
  <w:style w:customStyle="1" w:styleId="FirstParagraph" w:type="paragraph">
    <w:name w:val="First Paragraph"/>
    <w:basedOn w:val="BodyText"/>
    <w:next w:val="BodyText"/>
    <w:qFormat/>
    <w:pPr>
      <w:spacing w:after="120" w:before="0" w:line="276" w:lineRule="auto"/>
      <w:ind w:firstLine="0"/>
    </w:pPr>
    <w:rPr>
      <w:rFonts w:ascii="Times New Roman" w:cs="Times New Roman" w:eastAsia="Times New Roman" w:hAnsi="Times New Roman"/>
      <w:color w:val="000000"/>
      <w:sz w:val="24"/>
    </w:rPr>
  </w:style>
  <w:style w:customStyle="1" w:styleId="Compact" w:type="paragraph">
    <w:name w:val="Compact"/>
    <w:basedOn w:val="BodyText"/>
    <w:qFormat/>
    <w:pPr>
      <w:spacing w:after="0" w:before="0" w:line="240" w:lineRule="auto"/>
    </w:pPr>
    <w:rPr>
      <w:rFonts w:ascii="Times New Roman" w:cs="Times New Roman" w:eastAsia="Times New Roman" w:hAnsi="Times New Roman"/>
      <w:color w:val="000000"/>
      <w:sz w:val="24"/>
    </w:rPr>
  </w:style>
  <w:style w:styleId="Title" w:type="paragraph">
    <w:name w:val="Title"/>
    <w:basedOn w:val="Normal"/>
    <w:next w:val="BodyText"/>
    <w:qFormat/>
    <w:pPr>
      <w:keepNext/>
      <w:keepLines/>
      <w:spacing w:after="240" w:before="480" w:line="240" w:lineRule="auto"/>
      <w:jc w:val="center"/>
    </w:pPr>
    <w:rPr>
      <w:rFonts w:ascii="Times New Roman" w:cs="Times New Roman" w:eastAsia="Times New Roman" w:hAnsi="Times New Roman"/>
      <w:b/>
      <w:bCs/>
      <w:color w:val="000000"/>
      <w:sz w:val="28"/>
      <w:szCs w:val="36"/>
    </w:rPr>
  </w:style>
  <w:style w:styleId="Subtitle" w:type="paragraph">
    <w:name w:val="Subtitle"/>
    <w:basedOn w:val="Title"/>
    <w:next w:val="BodyText"/>
    <w:qFormat/>
    <w:pPr>
      <w:keepNext/>
      <w:keepLines/>
      <w:spacing w:after="240" w:before="240"/>
      <w:jc w:val="center"/>
    </w:pPr>
    <w:rPr>
      <w:rFonts w:ascii="Times New Roman" w:cs="Times New Roman" w:eastAsia="Times New Roman" w:hAnsi="Times New Roman"/>
      <w:color w:val="000000"/>
      <w:sz w:val="24"/>
      <w:szCs w:val="30"/>
    </w:rPr>
  </w:style>
  <w:style w:customStyle="1" w:styleId="Author" w:type="paragraph">
    <w:name w:val="Author"/>
    <w:next w:val="BodyText"/>
    <w:qFormat/>
    <w:pPr>
      <w:keepNext/>
      <w:keepLines/>
      <w:jc w:val="center"/>
    </w:pPr>
    <w:rPr>
      <w:rFonts w:ascii="Times New Roman" w:cs="Times New Roman" w:eastAsia="Times New Roman" w:hAnsi="Times New Roman"/>
      <w:color w:val="000000"/>
      <w:sz w:val="24"/>
    </w:rPr>
  </w:style>
  <w:style w:styleId="Date" w:type="paragraph">
    <w:name w:val="Date"/>
    <w:next w:val="BodyText"/>
    <w:qFormat/>
    <w:pPr>
      <w:keepNext/>
      <w:keepLines/>
      <w:jc w:val="center"/>
    </w:pPr>
    <w:rPr>
      <w:rFonts w:ascii="Times New Roman" w:cs="Times New Roman" w:eastAsia="Times New Roman" w:hAnsi="Times New Roman"/>
      <w:color w:val="000000"/>
      <w:sz w:val="24"/>
    </w:rPr>
  </w:style>
  <w:style w:customStyle="1" w:styleId="AbstractTitle" w:type="paragraph">
    <w:name w:val="Abstract Title"/>
    <w:basedOn w:val="Normal"/>
    <w:next w:val="Abstract"/>
    <w:qFormat/>
    <w:pPr>
      <w:keepNext/>
      <w:keepLines/>
      <w:jc w:val="center"/>
      <w:spacing w:after="0" w:before="300"/>
    </w:pPr>
    <w:rPr>
      <w:color w:val="000000"/>
      <w:sz w:val="24"/>
      <w:szCs w:val="20"/>
      <w:rFonts w:ascii="Times New Roman" w:cs="Times New Roman" w:eastAsia="Times New Roman" w:hAnsi="Times New Roman"/>
      <w:b/>
    </w:rPr>
  </w:style>
  <w:style w:customStyle="1" w:styleId="Abstract" w:type="paragraph">
    <w:name w:val="Abstract"/>
    <w:basedOn w:val="Normal"/>
    <w:next w:val="BodyText"/>
    <w:qFormat/>
    <w:pPr>
      <w:keepNext/>
      <w:keepLines/>
      <w:spacing w:after="300" w:before="100"/>
    </w:pPr>
    <w:rPr>
      <w:rFonts w:ascii="Times New Roman" w:cs="Times New Roman" w:eastAsia="Times New Roman" w:hAnsi="Times New Roman"/>
      <w:color w:val="000000"/>
      <w:sz w:val="24"/>
      <w:szCs w:val="20"/>
    </w:rPr>
  </w:style>
  <w:style w:styleId="Bibliography" w:type="paragraph">
    <w:name w:val="Bibliography"/>
    <w:basedOn w:val="Normal"/>
    <w:next w:val="Bibliography"/>
    <w:qFormat/>
    <w:pPr>
      <w:spacing w:after="0" w:before="0" w:line="480" w:lineRule="auto"/>
      <w:ind w:hanging="720" w:left="720"/>
    </w:pPr>
    <w:rPr>
      <w:rFonts w:ascii="Times New Roman" w:cs="Times New Roman" w:eastAsia="Times New Roman" w:hAnsi="Times New Roman"/>
      <w:color w:val="000000"/>
      <w:sz w:val="24"/>
    </w:rPr>
  </w:style>
  <w:style w:styleId="Heading1" w:type="paragraph">
    <w:name w:val="Heading 1"/>
    <w:basedOn w:val="Normal"/>
    <w:next w:val="BodyText"/>
    <w:uiPriority w:val="9"/>
    <w:qFormat/>
    <w:pPr>
      <w:keepNext/>
      <w:keepLines/>
      <w:spacing w:after="120" w:before="360" w:line="276" w:lineRule="auto"/>
      <w:ind w:firstLine="0"/>
      <w:outlineLvl w:val="0"/>
    </w:pPr>
    <w:rPr>
      <w:rFonts w:ascii="Times New Roman" w:cs="Times New Roman" w:eastAsia="Times New Roman" w:hAnsi="Times New Roman"/>
      <w:b/>
      <w:bCs/>
      <w:i w:val="0"/>
      <w:color w:val="000000"/>
      <w:sz w:val="24"/>
      <w:szCs w:val="32"/>
    </w:rPr>
  </w:style>
  <w:style w:styleId="Heading2" w:type="paragraph">
    <w:name w:val="Heading 2"/>
    <w:basedOn w:val="Normal"/>
    <w:next w:val="BodyText"/>
    <w:uiPriority w:val="9"/>
    <w:unhideWhenUsed/>
    <w:qFormat/>
    <w:pPr>
      <w:keepNext/>
      <w:keepLines/>
      <w:spacing w:after="80" w:before="240" w:line="276" w:lineRule="auto"/>
      <w:ind w:firstLine="0"/>
      <w:outlineLvl w:val="1"/>
    </w:pPr>
    <w:rPr>
      <w:rFonts w:ascii="Times New Roman" w:cs="Times New Roman" w:eastAsia="Times New Roman" w:hAnsi="Times New Roman"/>
      <w:b/>
      <w:bCs/>
      <w:i/>
      <w:color w:val="000000"/>
      <w:sz w:val="24"/>
      <w:szCs w:val="28"/>
    </w:rPr>
  </w:style>
  <w:style w:styleId="Heading3" w:type="paragraph">
    <w:name w:val="Heading 3"/>
    <w:basedOn w:val="Normal"/>
    <w:next w:val="BodyText"/>
    <w:uiPriority w:val="9"/>
    <w:unhideWhenUsed/>
    <w:qFormat/>
    <w:pPr>
      <w:keepNext/>
      <w:keepLines/>
      <w:spacing w:after="0" w:before="240" w:line="276" w:lineRule="auto"/>
      <w:ind w:firstLine="0"/>
      <w:outlineLvl w:val="2"/>
    </w:pPr>
    <w:rPr>
      <w:rFonts w:ascii="Times New Roman" w:cs="Times New Roman" w:eastAsia="Times New Roman" w:hAnsi="Times New Roman"/>
      <w:b w:val="0"/>
      <w:bCs/>
      <w:i/>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cs="Times New Roman" w:eastAsia="Times New Roman" w:hAnsi="Times New Roman"/>
      <w:i/>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cs="Times New Roman" w:eastAsia="Times New Roman" w:hAnsi="Times New Roman"/>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cs="Times New Roman" w:eastAsia="Times New Roman" w:hAnsi="Times New Roman"/>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cs="Times New Roman" w:eastAsia="Times New Roman" w:hAnsi="Times New Roman"/>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cs="Times New Roman" w:eastAsia="Times New Roman" w:hAnsi="Times New Roman"/>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cs="Times New Roman" w:eastAsia="Times New Roman" w:hAnsi="Times New Roman"/>
      <w:color w:val="000000"/>
      <w:sz w:val="24"/>
      <w:szCs w:val="24"/>
    </w:rPr>
  </w:style>
  <w:style w:styleId="BlockText" w:type="paragraph">
    <w:name w:val="Block Text"/>
    <w:basedOn w:val="BodyText"/>
    <w:next w:val="BodyText"/>
    <w:uiPriority w:val="9"/>
    <w:unhideWhenUsed/>
    <w:qFormat/>
    <w:pPr>
      <w:spacing w:after="0" w:before="0" w:line="276" w:lineRule="auto"/>
      <w:ind w:firstLine="0" w:left="480" w:right="480"/>
    </w:pPr>
    <w:rPr>
      <w:rFonts w:ascii="Times New Roman" w:cs="Times New Roman" w:eastAsia="Times New Roman" w:hAnsi="Times New Roman"/>
      <w:color w:val="000000"/>
      <w:sz w:val="24"/>
    </w:rPr>
  </w:style>
  <w:style w:styleId="FootnoteText" w:type="paragraph">
    <w:name w:val="Footnote Text"/>
    <w:basedOn w:val="Normal"/>
    <w:next w:val="FootnoteText"/>
    <w:uiPriority w:val="9"/>
    <w:unhideWhenUsed/>
    <w:qFormat/>
    <w:rPr>
      <w:rFonts w:ascii="Times New Roman" w:cs="Times New Roman" w:eastAsia="Times New Roman" w:hAnsi="Times New Roman"/>
      <w:color w:val="000000"/>
      <w:sz w:val="24"/>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cs="Times New Roman" w:eastAsia="Times New Roman" w:hAnsi="Times New Roman"/>
      <w:b/>
      <w:color w:val="000000"/>
      <w:sz w:val="24"/>
    </w:rPr>
  </w:style>
  <w:style w:customStyle="1" w:styleId="Definition" w:type="paragraph">
    <w:name w:val="Definition"/>
    <w:basedOn w:val="Normal"/>
    <w:rPr>
      <w:rFonts w:ascii="Times New Roman" w:cs="Times New Roman" w:eastAsia="Times New Roman" w:hAnsi="Times New Roman"/>
      <w:color w:val="000000"/>
      <w:sz w:val="24"/>
    </w:rPr>
  </w:style>
  <w:style w:styleId="Caption" w:type="paragraph">
    <w:name w:val="Caption"/>
    <w:basedOn w:val="Normal"/>
    <w:link w:val="BodyTextChar"/>
    <w:pPr>
      <w:spacing w:after="120" w:before="0"/>
    </w:pPr>
    <w:rPr>
      <w:rFonts w:ascii="Times New Roman" w:cs="Times New Roman" w:eastAsia="Times New Roman" w:hAnsi="Times New Roman"/>
      <w:i/>
      <w:color w:val="000000"/>
      <w:sz w:val="24"/>
    </w:rPr>
  </w:style>
  <w:style w:customStyle="1" w:styleId="TableCaption" w:type="paragraph">
    <w:name w:val="Table Caption"/>
    <w:basedOn w:val="Caption"/>
    <w:pPr>
      <w:keepNext/>
    </w:pPr>
    <w:rPr>
      <w:rFonts w:ascii="Times New Roman" w:cs="Times New Roman" w:eastAsia="Times New Roman" w:hAnsi="Times New Roman"/>
      <w:b/>
      <w:color w:val="000000"/>
      <w:sz w:val="24"/>
    </w:rPr>
  </w:style>
  <w:style w:customStyle="1" w:styleId="ImageCaption" w:type="paragraph">
    <w:name w:val="Image Caption"/>
    <w:basedOn w:val="Caption"/>
    <w:rPr>
      <w:rFonts w:ascii="Times New Roman" w:cs="Times New Roman" w:eastAsia="Times New Roman" w:hAnsi="Times New Roman"/>
      <w:b w:val="0"/>
      <w:i/>
      <w:color w:val="000000"/>
      <w:sz w:val="24"/>
    </w:rPr>
  </w:style>
  <w:style w:customStyle="1" w:styleId="Figure" w:type="paragraph">
    <w:name w:val="Figure"/>
    <w:basedOn w:val="Normal"/>
    <w:rPr>
      <w:rFonts w:ascii="Times New Roman" w:cs="Times New Roman" w:eastAsia="Times New Roman" w:hAnsi="Times New Roman"/>
      <w:color w:val="000000"/>
      <w:sz w:val="24"/>
    </w:rPr>
  </w:style>
  <w:style w:customStyle="1" w:styleId="CaptionedFigure" w:type="paragraph">
    <w:name w:val="Captioned Figure"/>
    <w:basedOn w:val="Figure"/>
    <w:pPr>
      <w:keepNext/>
    </w:pPr>
    <w:rPr>
      <w:rFonts w:ascii="Times New Roman" w:cs="Times New Roman" w:eastAsia="Times New Roman" w:hAnsi="Times New Roman"/>
      <w:color w:val="000000"/>
      <w:sz w:val="24"/>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color w:val="000000"/>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Online Appendix to “Cheap Code, Costly Choices: A Behavioral Economics Theory of Technical Debt Accumulation in LLM-Assisted Software Development”</dc:title>
  <dc:creator/>
  <cp:keywords/>
  <dcterms:created xsi:type="dcterms:W3CDTF">2026-10-11T09:59:10Z</dcterms:created>
  <dcterms:modified xsi:type="dcterms:W3CDTF">2026-10-11T09:59:10Z</dcterms:modified>
</cp:coreProperties>
</file>

<file path=docProps/custom.xml><?xml version="1.0" encoding="utf-8"?>
<Properties xmlns="http://schemas.openxmlformats.org/officeDocument/2006/custom-properties" xmlns:vt="http://schemas.openxmlformats.org/officeDocument/2006/docPropsVTypes"/>
</file>