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Appendix D the proofs,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the proofs are collected in Appendix D, and the numerical checks behind them are described in each subsection.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a stylized model of how deeply an organization should search against a judge before shipping. It is a sketch rather than a full treatment, offered to connect the experiments of Section 5 to the option logic of Section 3. N candidates are generated, and the one with the highest judge score is shipped.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expected gold value of the best-scoring honest candidate is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independent standard normal draws, which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Each candidate is, independently with probability ξ,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w:t>
      </w:r>
    </w:p>
    <w:p>
      <w:pPr>
        <w:spacing w:after="0" w:before="0" w:line="480" w:lineRule="auto"/>
        <w:ind w:firstLine="720"/>
        <w:jc w:val="left"/>
      </w:pPr>
      <w:r>
        <w:rPr>
          <w:rFonts w:ascii="Times New Roman" w:cs="Times New Roman" w:eastAsia="Times New Roman" w:hAnsi="Times New Roman"/>
          <w:bCs w:val="false"/>
          <w:iCs w:val="false"/>
          <w:sz w:val="24"/>
          <w:szCs w:val="24"/>
        </w:rPr>
        <w:t>Without inspection, the shipped candidate is an exploit with probability 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first-order condition has a single root (Appendix D, Theorem 2), because the marginal gain from a larger N falls while the marginal exposure to exploits rises,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It falls as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increase. In a numerical example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14, 8, and 4 for ξ = 0.01, 0.02, and 0.05. Suppose that an inspection of the shipped candidate detects an exploit with probability ζ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The effective loss then falls to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rises with ζ (in the same example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ξ = 0.01, it is 8, 12, 17, and 21 for ζ = 0, 0.5, 0.8, and 0.95).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ξ)</w:t>
        <w:tab/>
        <w:t>(5)</w:t>
      </w:r>
    </w:p>
    <w:p>
      <w:pPr>
        <w:spacing w:after="0" w:before="0" w:line="480" w:lineRule="auto"/>
        <w:ind w:firstLine="720"/>
        <w:jc w:val="left"/>
      </w:pPr>
      <w:r>
        <w:rPr>
          <w:rFonts w:ascii="Times New Roman" w:cs="Times New Roman" w:eastAsia="Times New Roman" w:hAnsi="Times New Roman"/>
          <w:bCs w:val="false"/>
          <w:iCs w:val="false"/>
          <w:sz w:val="24"/>
          <w:szCs w:val="24"/>
        </w:rPr>
        <w:t>so that judge-only shipping is optimal at low search depth and inspection becomes optimal beyond it. When ξ is close to zero, as the experiments of Section 5 suggest for a strong judge on verifiable problems, U(N) has no interior maximum within the range explored, and deeper search is limited only by its cost. The expected-value expression and the single-root property were checked numerically. The model assumes that exploits always receive the top score and that ξ and d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Section 4.1 treats the share of exploits as exogenous. This subsection lets the team that searches choose it. The aim is to show how the incentive to game depends on search depth, on inspection, and on the gameability of the judge. The model is deliberately stylized, and its assumptions are stated where they matter.</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At the same step it can also produce an exploit candidate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the probability that at least one exploit exists is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An exploit outscores the best honest candidate by Δ &gt; 0. An inspection of the shipped candidate flags an exploit with probability ζ, and a flagged release is blocked, so that the incumbent, whose judge score and gold value are zero, remains in place. The team is paid β times the judge score of the candidate that ships.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denote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ζ, and the team then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For N = 1 we also assume κ &gt; βΔ, so that the team’s best response is interior.</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team’s best response.</w:t>
      </w:r>
      <w:r>
        <w:rPr>
          <w:rFonts w:ascii="Times New Roman" w:cs="Times New Roman" w:eastAsia="Times New Roman" w:hAnsi="Times New Roman"/>
          <w:bCs w:val="false"/>
          <w:iCs w:val="false"/>
          <w:sz w:val="24"/>
          <w:szCs w:val="24"/>
        </w:rPr>
        <w:t xml:space="preserve"> A successful exploit raises the team’s expected reward by (1 −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  −  ζσ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expected utility is strictly concave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 the first-order condition is sufficient. If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0, the team sets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its best response is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
          <w:iCs w:val="false"/>
          <w:sz w:val="24"/>
          <w:szCs w:val="24"/>
        </w:rPr>
        <w:t>Step 2: comparative statics.</w:t>
      </w:r>
      <w:r>
        <w:rPr>
          <w:rFonts w:ascii="Times New Roman" w:cs="Times New Roman" w:eastAsia="Times New Roman" w:hAnsi="Times New Roman"/>
          <w:bCs w:val="false"/>
          <w:iCs w:val="false"/>
          <w:sz w:val="24"/>
          <w:szCs w:val="24"/>
        </w:rPr>
        <w:t xml:space="preserve"> The left side of (7) increases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and the right side decreases, which gives uniqueness. Applying the implicit function theorem (Appendix D, Theorem 3), and treating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shows that 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decreases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increases in β and Δ. The decline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has two sources: each additional step enlarges the honest score at stake, and an exploit becomes more likely to exist already. Substituting (7) into the definition of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an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stays positive, because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to zero and the right side vanishes. Without inspection (ζ = 0),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
          <w:iCs w:val="false"/>
          <w:sz w:val="24"/>
          <w:szCs w:val="24"/>
        </w:rPr>
        <w:t>Step 3: deterrence.</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ζ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(ζ)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ζ)Δ/ζ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Inspection therefore works in two ways. It detects exploits that are made, and it deters exploits from being made, and the deterrence strengthens with search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
          <w:iCs w:val="false"/>
          <w:sz w:val="24"/>
          <w:szCs w:val="24"/>
        </w:rPr>
        <w:t>Step 4: the organization’s problem.</w:t>
      </w:r>
      <w:r>
        <w:rPr>
          <w:rFonts w:ascii="Times New Roman" w:cs="Times New Roman" w:eastAsia="Times New Roman" w:hAnsi="Times New Roman"/>
          <w:bCs w:val="false"/>
          <w:iCs w:val="false"/>
          <w:sz w:val="24"/>
          <w:szCs w:val="24"/>
        </w:rPr>
        <w:t xml:space="preserve"> Its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evaluated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Π</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ζ)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(ζ), </w:t>
      </w:r>
      <w:r>
        <w:rPr>
          <w:rFonts w:ascii="Times New Roman" w:cs="Times New Roman" w:eastAsia="Times New Roman" w:hAnsi="Times New Roman"/>
          <w:bCs w:val="false"/>
          <w:i/>
          <w:iCs w:val="false"/>
          <w:sz w:val="24"/>
          <w:szCs w:val="24"/>
        </w:rPr>
        <w:t>Π</w:t>
      </w:r>
      <w:r>
        <w:rPr>
          <w:rFonts w:ascii="Times New Roman" w:cs="Times New Roman" w:eastAsia="Times New Roman" w:hAnsi="Times New Roman"/>
          <w:bCs w:val="false"/>
          <w:iCs w:val="false"/>
          <w:sz w:val="24"/>
          <w:szCs w:val="24"/>
        </w:rPr>
        <w:t xml:space="preserve">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so the organization can eliminate exploitation by combining inspection with depth. Without inspection, </w:t>
      </w:r>
      <w:r>
        <w:rPr>
          <w:rFonts w:ascii="Times New Roman" w:cs="Times New Roman" w:eastAsia="Times New Roman" w:hAnsi="Times New Roman"/>
          <w:bCs w:val="false"/>
          <w:i/>
          <w:iCs w:val="false"/>
          <w:sz w:val="24"/>
          <w:szCs w:val="24"/>
        </w:rPr>
        <w:t>Π</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so only shallow search is ever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ζ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gold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it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The expected-value expressions were checked by Monte Carlo simulation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0.05, and ζ = 0.4, the gold value is 0.0713 by formula and 0.0712 by simulation), and identity (8) was verified numerically.</w:t>
      </w:r>
    </w:p>
    <w:p>
      <w:pPr>
        <w:spacing w:after="0" w:before="0" w:line="480" w:lineRule="auto"/>
        <w:ind w:firstLine="720"/>
        <w:jc w:val="left"/>
      </w:pPr>
      <w:r>
        <w:rPr>
          <w:rFonts w:ascii="Times New Roman" w:cs="Times New Roman" w:eastAsia="Times New Roman" w:hAnsi="Times New Roman"/>
          <w:bCs w:val="false"/>
          <w:i/>
          <w:iCs w:val="false"/>
          <w:sz w:val="24"/>
          <w:szCs w:val="24"/>
        </w:rPr>
        <w:t>Judge quality.</w:t>
      </w:r>
      <w:r>
        <w:rPr>
          <w:rFonts w:ascii="Times New Roman" w:cs="Times New Roman" w:eastAsia="Times New Roman" w:hAnsi="Times New Roman"/>
          <w:bCs w:val="false"/>
          <w:iCs w:val="false"/>
          <w:sz w:val="24"/>
          <w:szCs w:val="24"/>
        </w:rPr>
        <w:t xml:space="preserve"> A weak judge differs from a strong one in this model by a lower ρ and a larger Δ. Setting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optimal depth is again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but the exploit probability rises from 0.25 to 0.45 and expected value falls from −0.51 to −0.91. With inspection at ζ = 0.4 the deterrence depth rises to 175, far beyond the range in which search is cheap,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The ordering matches the direction of the experiments of Section 5, in which the weak judge produced no gain and more divergent cases. Those experiments did not observe exploits, however,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the team is paid linearly on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The team also chooses no honest effort. Adding it would give a multitask problem in the spirit of Holmström and Milgrom (1991), in which a stronger incentive on the judge raises both honest effort and exploit effort and the organization chooses β. Section 4.3 takes a first step with this extension.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honest effort to the team’s problem in Section 4.2. The team now also chooses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where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θ ∈ (0, 1] measures how well the judge sees honest improvement. Everything else is as in Section 4.2, and the team is paid β times the judge score of what ships.</w:t>
      </w:r>
    </w:p>
    <w:p>
      <w:pPr>
        <w:spacing w:after="0" w:before="0" w:line="480" w:lineRule="auto"/>
        <w:ind w:firstLine="720"/>
        <w:jc w:val="left"/>
      </w:pPr>
      <w:r>
        <w:rPr>
          <w:rFonts w:ascii="Times New Roman" w:cs="Times New Roman" w:eastAsia="Times New Roman" w:hAnsi="Times New Roman"/>
          <w:bCs w:val="false"/>
          <w:i/>
          <w:iCs w:val="false"/>
          <w:sz w:val="24"/>
          <w:szCs w:val="24"/>
        </w:rPr>
        <w:t>Step 1: best responses.</w:t>
      </w:r>
      <w:r>
        <w:rPr>
          <w:rFonts w:ascii="Times New Roman" w:cs="Times New Roman" w:eastAsia="Times New Roman" w:hAnsi="Times New Roman"/>
          <w:bCs w:val="false"/>
          <w:iCs w:val="false"/>
          <w:sz w:val="24"/>
          <w:szCs w:val="24"/>
        </w:rPr>
        <w:t xml:space="preserve"> The expected judge score of what ships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ζ)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ζ)Δ. The team’s utility is β times this quantity less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For a given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it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with best response</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ζ)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ζ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release blocked by an inspection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exploit problem is that of Section 4.2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place of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that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Cs/>
          <w:sz w:val="24"/>
          <w:szCs w:val="24"/>
        </w:rPr>
        <w:t xml:space="preserve">  =  (1 − ζ)Δ  −  ζ(θ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Utility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Cs w:val="false"/>
          <w:sz w:val="24"/>
          <w:szCs w:val="24"/>
        </w:rPr>
        <w:t xml:space="preserve"> ≤ 0, since the gain from exploiting is then negative and its cost is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Step 2: a deterrence threshold.</w:t>
      </w:r>
      <w:r>
        <w:rPr>
          <w:rFonts w:ascii="Times New Roman" w:cs="Times New Roman" w:eastAsia="Times New Roman" w:hAnsi="Times New Roman"/>
          <w:bCs w:val="false"/>
          <w:iCs w:val="false"/>
          <w:sz w:val="24"/>
          <w:szCs w:val="24"/>
        </w:rPr>
        <w:t xml:space="preserve"> Consider the profile without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by (11), and (12) gives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βθ²ζ/ψ, with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Honest effort is a best response by construction, and exploitation is not worth starting if and only if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Cs w:val="false"/>
          <w:sz w:val="24"/>
          <w:szCs w:val="24"/>
        </w:rPr>
        <w:t xml:space="preserve"> ≤ 0. The profile is therefore an equilibrium (Appendix D, Theorem 4) if and only if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(θ²ζ)</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θ and rises with ψ and Δ. Without inspection (ζ = 0), no finite β deters.</w:t>
      </w:r>
    </w:p>
    <w:p>
      <w:pPr>
        <w:spacing w:after="0" w:before="0" w:line="480" w:lineRule="auto"/>
        <w:ind w:firstLine="720"/>
        <w:jc w:val="left"/>
      </w:pPr>
      <w:r>
        <w:rPr>
          <w:rFonts w:ascii="Times New Roman" w:cs="Times New Roman" w:eastAsia="Times New Roman" w:hAnsi="Times New Roman"/>
          <w:bCs w:val="false"/>
          <w:i/>
          <w:iCs w:val="false"/>
          <w:sz w:val="24"/>
          <w:szCs w:val="24"/>
        </w:rPr>
        <w:t>Step 3: equilibrium and the response of gaming to pay.</w:t>
      </w:r>
      <w:r>
        <w:rPr>
          <w:rFonts w:ascii="Times New Roman" w:cs="Times New Roman" w:eastAsia="Times New Roman" w:hAnsi="Times New Roman"/>
          <w:bCs w:val="false"/>
          <w:iCs w:val="false"/>
          <w:sz w:val="24"/>
          <w:szCs w:val="24"/>
        </w:rPr>
        <w:t xml:space="preserve"> When β &lt;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exploit effort solves (7) with Γ from (12) evaluated at the equilibrium honest effort. The equilibrium is unique when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so that the feedback between honest effort and exploit effort is weak, and whenever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(Appendix D, Theorem 4). Between these conditions several equilibria can coexist, because exploitation lowers honest effort, which raises the payoff to exploitation.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for example, there are three equilibria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0.015, and 0.204), of which the first and the last are stable. The organization’s surplus is 0.21 in the first and −0.93 in the last, whereas the team is slightly better off in the gaming equilibrium (utility 9.33 against 9.25), so payoff dominance does not select deterrence. Where the equilibrium is unique, exploit effort behaves as follows. Without inspection, it increases with β throughout, the familiar multitask result that stronger pay on a gameable proxy invites more gaming. With inspection it is hump-shaped. In the illustration of Section 4.2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and ζ = 0.4, exploit effort rises from 0.004 at β = 0.1 to a maximum of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while honest effort rises steadily from 0.07 to 0.67. Without inspection, exploit effort in the same example rises from 0.02 at β = 0.1 to 0.16 at β = 1.1.</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complements rather than substitutes. Inspection makes gaming costly, and intense pay raises what a blocked release forfeits. The result depends on the forfeiture assumption. If a blocked release were replaced by the next-best honest candidate, the forfeiture would be small and most of the deterrence from pay would disappear.</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organization’s choice of β is derived in Section 4.4. The equilibrium conditions were checked against unilateral deviations on a grid, and the expected judge score of what ships was checked by simulation (1.539 by simulation and 1.541 by formula in the case examined).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in the model of Section 4.3. The organization offers pay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The team is risk neutral, has an outside option of zero, and faces no limited liability. The organization sets the fixed component α so that the participation constraint binds, which makes the transfer to the team exactly offset its expected cost of effort. The organization’s payoff is then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first best.</w:t>
      </w:r>
      <w:r>
        <w:rPr>
          <w:rFonts w:ascii="Times New Roman" w:cs="Times New Roman" w:eastAsia="Times New Roman" w:hAnsi="Times New Roman"/>
          <w:bCs w:val="false"/>
          <w:iCs w:val="false"/>
          <w:sz w:val="24"/>
          <w:szCs w:val="24"/>
        </w:rPr>
        <w:t xml:space="preserve">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and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while the remaining terms are nonpositive. Surplus therefore never exceeds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Step 2: inspection can restore the first best.</w:t>
      </w:r>
      <w:r>
        <w:rPr>
          <w:rFonts w:ascii="Times New Roman" w:cs="Times New Roman" w:eastAsia="Times New Roman" w:hAnsi="Times New Roman"/>
          <w:bCs w:val="false"/>
          <w:iCs w:val="false"/>
          <w:sz w:val="24"/>
          <w:szCs w:val="24"/>
        </w:rPr>
        <w:t xml:space="preserve"> The first best is implementable as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there, which by (13) holds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The equilibrium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if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(Appendix D, Theorem 5). Inspection thus allows the organization to use judge-linked pay at full strength whenever the deterrence threshold lies below the first-best intensity. Because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falls with search depth, with ζ, and with θ, either deeper search or a stronger inspection can bring it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Where several equilibria coexist, implementation is not robust, and the organization would need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to rule out the gaming equilibrium.</w:t>
      </w:r>
    </w:p>
    <w:p>
      <w:pPr>
        <w:spacing w:after="0" w:before="0" w:line="480" w:lineRule="auto"/>
        <w:ind w:firstLine="720"/>
        <w:jc w:val="left"/>
      </w:pPr>
      <w:r>
        <w:rPr>
          <w:rFonts w:ascii="Times New Roman" w:cs="Times New Roman" w:eastAsia="Times New Roman" w:hAnsi="Times New Roman"/>
          <w:bCs w:val="false"/>
          <w:i/>
          <w:iCs w:val="false"/>
          <w:sz w:val="24"/>
          <w:szCs w:val="24"/>
        </w:rPr>
        <w:t>Step 3: underincentivization when gaming is not deterred.</w:t>
      </w:r>
      <w:r>
        <w:rPr>
          <w:rFonts w:ascii="Times New Roman" w:cs="Times New Roman" w:eastAsia="Times New Roman" w:hAnsi="Times New Roman"/>
          <w:bCs w:val="false"/>
          <w:iCs w:val="false"/>
          <w:sz w:val="24"/>
          <w:szCs w:val="24"/>
        </w:rPr>
        <w:t xml:space="preserve"> Suppose ζ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which makes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increasing in β.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For larger β both terms are negative, so surplus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Whenever the judge can be gamed (Δ &gt; 0),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the organization underincentivizes honest effort in order to limit gaming. At β = 0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′(0) = Δ/κ, so that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Marginal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When (17) fails, gaming is cheap enough relative to the value of honest effort that the first unit of judge-linked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Step 4: deterrence that requires over-incentivizing.</w:t>
      </w:r>
      <w:r>
        <w:rPr>
          <w:rFonts w:ascii="Times New Roman" w:cs="Times New Roman" w:eastAsia="Times New Roman" w:hAnsi="Times New Roman"/>
          <w:bCs w:val="false"/>
          <w:iCs w:val="false"/>
          <w:sz w:val="24"/>
          <w:szCs w:val="24"/>
        </w:rPr>
        <w:t xml:space="preserve"> If ζ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exploitation. The organization can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which eliminates exploitation at the price of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θ/ψ above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and a loss of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/ψ)²/2, or it can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1.03 and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and the optimal pay is zero, with surplus 0.578. With inspection of power ζ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Inspection raises surplus by 0.45 net of its cost. With ζ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(1.34 times the threshold), and the optimal pay without inspection becomes positive but small (β</w:t>
      </w:r>
      <w:r>
        <w:rPr>
          <w:rFonts w:ascii="Times New Roman" w:cs="Times New Roman" w:eastAsia="Times New Roman" w:hAnsi="Times New Roman"/>
          <w:bCs w:val="false"/>
          <w:i/>
          <w:iCs w:val="false"/>
          <w:sz w:val="24"/>
          <w:szCs w:val="24"/>
        </w:rPr>
        <w:t xml:space="preserve"> = 0.25, surplus 0.599 against 0.578 at zero pay). A highly gameable judge (Δ = 3) with ζ = 0.4 has β</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
          <w:iCs w:val="false"/>
          <w:sz w:val="24"/>
          <w:szCs w:val="24"/>
        </w:rPr>
        <w:t xml:space="preserve"> = 7.08, and the organization again sets β</w:t>
      </w:r>
      <w:r>
        <w:rPr>
          <w:rFonts w:ascii="Times New Roman" w:cs="Times New Roman" w:eastAsia="Times New Roman" w:hAnsi="Times New Roman"/>
          <w:bCs w:val="false"/>
          <w:iCs w:val="false"/>
          <w:sz w:val="24"/>
          <w:szCs w:val="24"/>
        </w:rPr>
        <w:t xml:space="preserve"> = 0. In 400 random parameter draws, surplus never exceeded the first best (15).</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and no limited liability. The results of Step 3 concern ζ = 0, where the team’s equilibrium is unique, and those of Steps 1 and 2 need no selection among equilibria once the uniqueness conditions of Section 4.3 hold. Search depth and inspection power are taken as given, and their joint choice with β is not analyzed. With limited liability the team would earn rents and the results would change. The comparison with Section 5 holds in direction only: a judge that is harder to game and more informative supports stronger pay, and a gameable one does not, but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Readers can run the companion repository on a laptop CPU.</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2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deliberate gaming was observed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in the propositions can occur when a cheat exists, and that it is conditional on the judge when none is planted. It cannot show whether organizations actually keep the corresponding ledger. A twenty-two-ticket grid and a two-hundred-question benchmark are not evidence about firms. The empirical companion is a field study of promotion reviews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Research Setting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defined as a dated decision to ship, shadow, hold, or revert a prompt, adapter, retrieval change, or judge version. Eligible settings are firms that (i) run at least one generative system in production, (ii) score that system with an LLM-as-a-judge or an equivalent model-based rubric, and (iii) hold a recognizable review in which someone is allowed to say no.</w:t>
      </w:r>
    </w:p>
    <w:p>
      <w:pPr>
        <w:spacing w:after="0" w:before="0" w:line="480" w:lineRule="auto"/>
        <w:ind w:firstLine="720"/>
        <w:jc w:val="left"/>
      </w:pPr>
      <w:r>
        <w:rPr>
          <w:rFonts w:ascii="Times New Roman" w:cs="Times New Roman" w:eastAsia="Times New Roman" w:hAnsi="Times New Roman"/>
          <w:bCs w:val="false"/>
          <w:iCs w:val="false"/>
          <w:sz w:val="24"/>
          <w:szCs w:val="24"/>
        </w:rPr>
        <w:t>A purposive sample is appropriate at this stage because the theory is new and the phenomenon is unevenly distributed. Three strata are enough to generate contrast. The strata vary both the cost of a bad exercise and the political value of a green judge, so their codebook profiles should differ. If they do not, the organizational comparative statics of the theory are wrong, which would be a useful failure.</w:t>
      </w:r>
    </w:p>
    <w:p>
      <w:pPr>
        <w:spacing w:after="0" w:before="0" w:line="480" w:lineRule="auto"/>
        <w:ind w:firstLine="720"/>
        <w:jc w:val="left"/>
      </w:pPr>
      <w:r>
        <w:rPr>
          <w:rFonts w:ascii="Times New Roman" w:cs="Times New Roman" w:eastAsia="Times New Roman" w:hAnsi="Times New Roman"/>
          <w:b/>
          <w:bCs/>
          <w:iCs w:val="false"/>
          <w:sz w:val="24"/>
          <w:szCs w:val="24"/>
        </w:rPr>
        <w:t>Stratum A: product platforms.</w:t>
      </w:r>
      <w:r>
        <w:rPr>
          <w:rFonts w:ascii="Times New Roman" w:cs="Times New Roman" w:eastAsia="Times New Roman" w:hAnsi="Times New Roman"/>
          <w:bCs/>
          <w:iCs w:val="false"/>
          <w:sz w:val="24"/>
          <w:szCs w:val="24"/>
        </w:rPr>
        <w:t xml:space="preserve"> Consumer or SaaS teams that ship prompt changes weekly and already have an evaluation harness.</w:t>
      </w:r>
    </w:p>
    <w:p>
      <w:pPr>
        <w:spacing w:after="0" w:before="0" w:line="480" w:lineRule="auto"/>
        <w:ind w:firstLine="720"/>
        <w:jc w:val="left"/>
      </w:pPr>
      <w:r>
        <w:rPr>
          <w:rFonts w:ascii="Times New Roman" w:cs="Times New Roman" w:eastAsia="Times New Roman" w:hAnsi="Times New Roman"/>
          <w:b/>
          <w:bCs/>
          <w:iCs w:val="false"/>
          <w:sz w:val="24"/>
          <w:szCs w:val="24"/>
        </w:rPr>
        <w:t>Stratum B: regulated operators.</w:t>
      </w:r>
      <w:r>
        <w:rPr>
          <w:rFonts w:ascii="Times New Roman" w:cs="Times New Roman" w:eastAsia="Times New Roman" w:hAnsi="Times New Roman"/>
          <w:bCs/>
          <w:iCs w:val="false"/>
          <w:sz w:val="24"/>
          <w:szCs w:val="24"/>
        </w:rPr>
        <w:t xml:space="preserve"> Banks, insurers, and public agencies for which refusal quality and an audit trail are first-order constraints.</w:t>
      </w:r>
    </w:p>
    <w:p>
      <w:pPr>
        <w:spacing w:after="0" w:before="0" w:line="480" w:lineRule="auto"/>
        <w:ind w:firstLine="720"/>
        <w:jc w:val="left"/>
      </w:pPr>
      <w:r>
        <w:rPr>
          <w:rFonts w:ascii="Times New Roman" w:cs="Times New Roman" w:eastAsia="Times New Roman" w:hAnsi="Times New Roman"/>
          <w:b/>
          <w:bCs/>
          <w:iCs w:val="false"/>
          <w:sz w:val="24"/>
          <w:szCs w:val="24"/>
        </w:rPr>
        <w:t>Stratum C: internal IT.</w:t>
      </w:r>
      <w:r>
        <w:rPr>
          <w:rFonts w:ascii="Times New Roman" w:cs="Times New Roman" w:eastAsia="Times New Roman" w:hAnsi="Times New Roman"/>
          <w:bCs/>
          <w:iCs w:val="false"/>
          <w:sz w:val="24"/>
          <w:szCs w:val="24"/>
        </w:rPr>
        <w:t xml:space="preserve"> Enterprise copilots whose users are employees, so that the cost of a bad promotion is lost work rather than a public incident.</w:t>
      </w:r>
    </w:p>
    <w:p>
      <w:pPr>
        <w:spacing w:after="0" w:before="0" w:line="480" w:lineRule="auto"/>
        <w:ind w:firstLine="720"/>
        <w:jc w:val="left"/>
      </w:pPr>
      <w:r>
        <w:rPr>
          <w:rFonts w:ascii="Times New Roman" w:cs="Times New Roman" w:eastAsia="Times New Roman" w:hAnsi="Times New Roman"/>
          <w:bCs w:val="false"/>
          <w:iCs w:val="false"/>
          <w:sz w:val="24"/>
          <w:szCs w:val="24"/>
        </w:rPr>
        <w:t>Eight to twelve organizations, with two to four promotion episodes coded in each, would yield a corpus of roughly twenty-five to forty episodes. This is a theory-building sample rather than a test of prevalence. Interviews should include the person who owns the judge, the person who owns the policy, and, where such a role exists, the person who can block a release.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Three traces are collected for each episode.</w:t>
      </w:r>
    </w:p>
    <w:p>
      <w:pPr>
        <w:spacing w:after="0" w:before="0" w:line="480" w:lineRule="auto"/>
        <w:ind w:firstLine="720"/>
        <w:jc w:val="left"/>
      </w:pPr>
      <w:r>
        <w:rPr>
          <w:rFonts w:ascii="Times New Roman" w:cs="Times New Roman" w:eastAsia="Times New Roman" w:hAnsi="Times New Roman"/>
          <w:bCs w:val="false"/>
          <w:iCs w:val="false"/>
          <w:sz w:val="24"/>
          <w:szCs w:val="24"/>
        </w:rPr>
        <w:t>The first is a semi-structured interview. The protocol in Appendix A asks what moved, which number licensed the move, whether anyone could see a slice that the optimizer could not, and what would have happened had the judge been wrong. Interviews are recorded, transcribed, and anonymized at the firm and product level.</w:t>
      </w:r>
    </w:p>
    <w:p>
      <w:pPr>
        <w:spacing w:after="0" w:before="0" w:line="480" w:lineRule="auto"/>
        <w:ind w:firstLine="720"/>
        <w:jc w:val="left"/>
      </w:pPr>
      <w:r>
        <w:rPr>
          <w:rFonts w:ascii="Times New Roman" w:cs="Times New Roman" w:eastAsia="Times New Roman" w:hAnsi="Times New Roman"/>
          <w:bCs w:val="false"/>
          <w:iCs w:val="false"/>
          <w:sz w:val="24"/>
          <w:szCs w:val="24"/>
        </w:rPr>
        <w:t>The second is an artifact pack for the same episode. It contains the rubric text and its diff, the judge identifier and whether it is pinned, the evaluation-set inventory (development, holdout, canary), dashboards or review tickets, and the decision record (ship, shadow, hold, revert).</w:t>
      </w:r>
    </w:p>
    <w:p>
      <w:pPr>
        <w:spacing w:after="0" w:before="0" w:line="480" w:lineRule="auto"/>
        <w:ind w:firstLine="720"/>
        <w:jc w:val="left"/>
      </w:pPr>
      <w:r>
        <w:rPr>
          <w:rFonts w:ascii="Times New Roman" w:cs="Times New Roman" w:eastAsia="Times New Roman" w:hAnsi="Times New Roman"/>
          <w:bCs w:val="false"/>
          <w:iCs w:val="false"/>
          <w:sz w:val="24"/>
          <w:szCs w:val="24"/>
        </w:rPr>
        <w:t>The third, where the firm permits it, is a short observation of the review meeting itself. Talk in that meeting is the closest available observation of F, namely whether anyone argues for waiting after the judge has turned green.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Coding</w:t>
      </w:r>
    </w:p>
    <w:p>
      <w:pPr>
        <w:spacing w:after="0" w:before="0" w:line="480" w:lineRule="auto"/>
        <w:ind w:firstLine="720"/>
        <w:jc w:val="left"/>
      </w:pPr>
      <w:r>
        <w:rPr>
          <w:rFonts w:ascii="Times New Roman" w:cs="Times New Roman" w:eastAsia="Times New Roman" w:hAnsi="Times New Roman"/>
          <w:bCs w:val="false"/>
          <w:iCs w:val="false"/>
          <w:sz w:val="24"/>
          <w:szCs w:val="24"/>
        </w:rPr>
        <w:t>Episodes are coded on the objects that the model names. The codebook is closed on those objects and open on the organizational talk surrounding them. Appendix B gives the codebook and the reliability rule.</w:t>
      </w:r>
    </w:p>
    <w:p>
      <w:pPr>
        <w:spacing w:after="0" w:before="0" w:line="480" w:lineRule="auto"/>
        <w:ind w:firstLine="720"/>
        <w:jc w:val="left"/>
      </w:pPr>
      <w:r>
        <w:rPr>
          <w:rFonts w:ascii="Times New Roman" w:cs="Times New Roman" w:eastAsia="Times New Roman" w:hAnsi="Times New Roman"/>
          <w:bCs w:val="false"/>
          <w:iCs w:val="false"/>
          <w:sz w:val="24"/>
          <w:szCs w:val="24"/>
        </w:rPr>
        <w:t>Two coders score each episode, and disagreements are resolved by returning to the artifact pack. A promotion that cites only J, has no canary logic, and ships to all traffic is coded as an NPV-on-judge episode (Proposition 1). A promotion that is held after a green judge because the canary battery failed is an inspection episode (Proposition 3). A dashboard incident that the firm labeled a quality regression, but that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The analysis aims at explanation building rather than coefficient estimation. Within-episode process traces are compared with the exercise rule in Equation 3, and cross-episode comparison asks whether the strata differ in the options they actually hold. Regulated operators are predicted to hold richer inspection options but still, in some episodes, to promote on J when the canary set is informal. Product platforms are predicted to have more automation and a thinner F. These predictions could turn out to be wrong, and the design is built so that they can be shown to be.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6.4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The field study would support the theory if three patterns appear.</w:t>
      </w:r>
    </w:p>
    <w:p>
      <w:pPr>
        <w:spacing w:after="0" w:before="0" w:line="480" w:lineRule="auto"/>
        <w:ind w:firstLine="720"/>
        <w:jc w:val="left"/>
      </w:pPr>
      <w:r>
        <w:rPr>
          <w:rFonts w:ascii="Times New Roman" w:cs="Times New Roman" w:eastAsia="Times New Roman" w:hAnsi="Times New Roman"/>
          <w:bCs w:val="false"/>
          <w:iCs w:val="false"/>
          <w:sz w:val="24"/>
          <w:szCs w:val="24"/>
        </w:rPr>
        <w:t>First, NPV-on-judge episodes exist and are not confined to unsophisticated teams, since Proposition 1 concerns pressure rather than incompetence.</w:t>
      </w:r>
    </w:p>
    <w:p>
      <w:pPr>
        <w:spacing w:after="0" w:before="0" w:line="480" w:lineRule="auto"/>
        <w:ind w:firstLine="720"/>
        <w:jc w:val="left"/>
      </w:pPr>
      <w:r>
        <w:rPr>
          <w:rFonts w:ascii="Times New Roman" w:cs="Times New Roman" w:eastAsia="Times New Roman" w:hAnsi="Times New Roman"/>
          <w:bCs w:val="false"/>
          <w:iCs w:val="false"/>
          <w:sz w:val="24"/>
          <w:szCs w:val="24"/>
        </w:rPr>
        <w:t>Second, where inspection exists, it is often a mixed holdout rather than a canary battery. Propositions 2 and 3 distinguish these two objects, and if every firm with an evaluation set already has canaries in the sense defined here, the laboratory overstates the organizational problem.</w:t>
      </w:r>
    </w:p>
    <w:p>
      <w:pPr>
        <w:spacing w:after="0" w:before="0" w:line="480" w:lineRule="auto"/>
        <w:ind w:firstLine="720"/>
        <w:jc w:val="left"/>
      </w:pPr>
      <w:r>
        <w:rPr>
          <w:rFonts w:ascii="Times New Roman" w:cs="Times New Roman" w:eastAsia="Times New Roman" w:hAnsi="Times New Roman"/>
          <w:bCs w:val="false"/>
          <w:iCs w:val="false"/>
          <w:sz w:val="24"/>
          <w:szCs w:val="24"/>
        </w:rPr>
        <w:t>Third, at least some dashboard incidents that firms narrate as policy drift turn out, in the artifact pack, to be ruler jumps. Proposition 5 would fail if rubric and judge versioning were already universal and incidents never coincided with diffs.</w:t>
      </w:r>
    </w:p>
    <w:p>
      <w:pPr>
        <w:spacing w:after="0" w:before="0" w:line="480" w:lineRule="auto"/>
        <w:ind w:firstLine="720"/>
        <w:jc w:val="left"/>
      </w:pPr>
      <w:r>
        <w:rPr>
          <w:rFonts w:ascii="Times New Roman" w:cs="Times New Roman" w:eastAsia="Times New Roman" w:hAnsi="Times New Roman"/>
          <w:bCs w:val="false"/>
          <w:iCs w:val="false"/>
          <w:sz w:val="24"/>
          <w:szCs w:val="24"/>
        </w:rPr>
        <w:t>The study would not estimate F in monetary terms. It would instead establish whether the option menu describes work that already happens, work that happens only in some strata, or work that almost no coded episode follows. Benaroch et al. (2006) asked a parallel question of IT risk plans and found the mapping in use. The analogous finding here would be that some teams already keep an options ledger under other names; the analogous non-finding would be that judge-based promotion has short-circuited a discipline that IT organizations had previously learned.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6.5  Ethics and Access</w:t>
      </w:r>
    </w:p>
    <w:p>
      <w:pPr>
        <w:spacing w:after="0" w:before="0" w:line="480" w:lineRule="auto"/>
        <w:ind w:firstLine="720"/>
        <w:jc w:val="left"/>
      </w:pPr>
      <w:r>
        <w:rPr>
          <w:rFonts w:ascii="Times New Roman" w:cs="Times New Roman" w:eastAsia="Times New Roman" w:hAnsi="Times New Roman"/>
          <w:bCs w:val="false"/>
          <w:iCs w:val="false"/>
          <w:sz w:val="24"/>
          <w:szCs w:val="24"/>
        </w:rPr>
        <w:t>Promotion reviews contain prompts, user text, and vendor contracts. The protocol therefore collects decision structure rather than raw user logs wherever possible. Firms are offered a site report that maps their coded episodes onto the ledger without publishing identifiers, and interviews proceed under informed consent. The laboratory remains the only place where tickets are reproduced in full.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6.6  A Worked Coding Vignette</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2 served as the decision rule, and Equation 3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spacing w:after="0" w:before="0" w:line="480" w:lineRule="auto"/>
        <w:ind w:firstLine="720"/>
        <w:jc w:val="left"/>
      </w:pPr>
      <w:r>
        <w:rPr>
          <w:rFonts w:ascii="Times New Roman" w:cs="Times New Roman" w:eastAsia="Times New Roman" w:hAnsi="Times New Roman"/>
          <w:bCs w:val="false"/>
          <w:iCs w:val="false"/>
          <w:sz w:val="24"/>
          <w:szCs w:val="24"/>
        </w:rPr>
        <w:t>For this reason the paper is offered as a conceptual contribution rather than as a design-science artifact with a single instantiated gate. The gate in the companion repository demonstrates that the ledger can be written in code, but the theoretical claim concerns the menu of options organizations should keep and a risk class that the prior menu did not name.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Ouchi (1979) distinguished markets, bureaucracies, and clans as modes of control. A judge score resembles a bureaucratic output measure in being cheap, frequent, and comparable, yet under search it behaves like a market price that participants can move. This dual character helps explain why promotion reviews become confused: participants talk as though they were reading a quality statistic when they are often reading a price that they have themselves been paying to raise.</w:t>
      </w:r>
    </w:p>
    <w:p>
      <w:pPr>
        <w:spacing w:after="0" w:before="0" w:line="480" w:lineRule="auto"/>
        <w:ind w:firstLine="720"/>
        <w:jc w:val="left"/>
      </w:pPr>
      <w:r>
        <w:rPr>
          <w:rFonts w:ascii="Times New Roman" w:cs="Times New Roman" w:eastAsia="Times New Roman" w:hAnsi="Times New Roman"/>
          <w:bCs w:val="false"/>
          <w:iCs w:val="false"/>
          <w:sz w:val="24"/>
          <w:szCs w:val="24"/>
        </w:rPr>
        <w:t>Performative metrics are familiar in IS under other names, including utilization targets that raise utilization and destroy slack, service-level numbers that produce queue games, and model-accuracy dashboards that overfit the test set. What is distinctive here is speed. A prompt can be changed in an afternoon, and the metric that licenses the change can be queried the same afternoon, so the option premium F competes with a cycle time measured in hours. Field coding of wait talk is how the study would observe whether anyone still pays F when the cycle is that short.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β/(β − 1)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3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πν² is a moment-matched Gaussian approximation to ruler-jump risk: with probability π the intercept shifts by an unknown amount with variance ν².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3.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Differentiating (C2) gives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&gt; 0, and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By the implicit function theorem, whenever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In turn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which rises with σ², π, and ν² and falls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premium is therefore increasing in judge noise and in ruler-jump risk, and it is largest when the judge is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As an illustration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ν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K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K].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K.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)K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γK.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)K)/</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γK, whose endpoints move outward as K grows. Its probability is therefore nondecreasing in K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3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ν²,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multiple β/(β − 1) on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The proofs of the claims in this appendix are collected in Appendix D.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PROOFS</w:t>
      </w:r>
    </w:p>
    <w:p>
      <w:pPr>
        <w:spacing w:after="0" w:before="0" w:line="480" w:lineRule="auto"/>
        <w:ind w:firstLine="720"/>
        <w:jc w:val="left"/>
      </w:pPr>
      <w:r>
        <w:rPr>
          <w:rFonts w:ascii="Times New Roman" w:cs="Times New Roman" w:eastAsia="Times New Roman" w:hAnsi="Times New Roman"/>
          <w:bCs w:val="false"/>
          <w:iCs w:val="false"/>
          <w:sz w:val="24"/>
          <w:szCs w:val="24"/>
        </w:rPr>
        <w:t>This appendix collects the lemma and the theorems on which Sections 3 and 4 rely. Each statement was also checked numerically in the scripts that accompany the paper. Notation follows Appendix C for the Gaussian exercise rule and Section 4 for the model of search, exploitation, and pay.</w:t>
      </w:r>
    </w:p>
    <w:p>
      <w:pPr>
        <w:spacing w:after="0" w:before="0" w:line="480" w:lineRule="auto"/>
        <w:ind w:firstLine="720"/>
        <w:jc w:val="left"/>
      </w:pPr>
      <w:r>
        <w:rPr>
          <w:rFonts w:ascii="Times New Roman" w:cs="Times New Roman" w:eastAsia="Times New Roman" w:hAnsi="Times New Roman"/>
          <w:bCs w:val="false"/>
          <w:i/>
          <w:iCs w:val="false"/>
          <w:sz w:val="24"/>
          <w:szCs w:val="24"/>
        </w:rPr>
        <w:t>Lemma 1 (expected maximum).</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1</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2</w:t>
      </w:r>
      <w:r>
        <w:rPr>
          <w:rFonts w:ascii="Times New Roman" w:cs="Times New Roman" w:eastAsia="Times New Roman" w:hAnsi="Times New Roman"/>
          <w:bCs w:val="false"/>
          <w:iCs w:val="false"/>
          <w:sz w:val="24"/>
          <w:szCs w:val="24"/>
        </w:rPr>
        <w:t xml:space="preserve">, … be independent draws from a distribution with distribution function Λ and finite mean, and for real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&gt; 0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vertAlign w:val="superscript"/>
        </w:rPr>
        <w:t>∞</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Cs w:val="false"/>
          <w:sz w:val="24"/>
          <w:szCs w:val="24"/>
          <w:vertAlign w:val="subscript"/>
        </w:rPr>
        <w:t>−∞</w:t>
      </w:r>
      <w:r>
        <w:rPr>
          <w:rFonts w:ascii="Times New Roman" w:cs="Times New Roman" w:eastAsia="Times New Roman" w:hAnsi="Times New Roman"/>
          <w:bCs w:val="false"/>
          <w:iCs w:val="false"/>
          <w:sz w:val="24"/>
          <w:szCs w:val="24"/>
          <w:vertAlign w:val="superscript"/>
        </w:rPr>
        <w:t>0</w:t>
      </w:r>
      <w:r>
        <w:rPr>
          <w:rFonts w:ascii="Times New Roman" w:cs="Times New Roman" w:eastAsia="Times New Roman" w:hAnsi="Times New Roman"/>
          <w:bCs w:val="false"/>
          <w:iCs w:val="false"/>
          <w:sz w:val="24"/>
          <w:szCs w:val="24"/>
        </w:rPr>
        <w:t>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draws. The function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strictly increasing and strictly concave,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first claim is integration by parts of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d(Λ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Differentiating under the integral sign, which dominated convergence justifies because the mean is finite,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Λ)²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0, where the integrals run over the set on which 0 &lt; Λ &lt; 1. Subtracting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from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gives the difference formula.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then 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increases to one for every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monotone convergence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1 (exercise rule).</w:t>
      </w:r>
      <w:r>
        <w:rPr>
          <w:rFonts w:ascii="Times New Roman" w:cs="Times New Roman" w:eastAsia="Times New Roman" w:hAnsi="Times New Roman"/>
          <w:bCs w:val="false"/>
          <w:iCs w:val="false"/>
          <w:sz w:val="24"/>
          <w:szCs w:val="24"/>
        </w:rPr>
        <w:t xml:space="preserve"> In the Gaussian model of Appendix C: (i)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strictly increasing, so its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unique and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if and only if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strictly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(iv)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strictly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increases with σ², π, and ν² and decreases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Hence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σ, jump risk π, and jump size ν, and it decreases with the slope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By (C2),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δ),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 &gt; 0. Since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is bounded below by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grows at most linearly,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The root is therefore unique.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the second condition is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increasing.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 E[(</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and 1 −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0, so the implicit function theorem applied to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gives the signs. (iv) Differentiating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gives d</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+ 2ω²)/(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ω²)² &gt; 0. Because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², the remaining monotonicity is immediate.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2 (search depth, Section 4.1).</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and λ = −ln(1 − ξ). Treat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on [1, ∞). (i)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 (4) has a unique maximizer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which is the point at which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changes sign from positive to negative, 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if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′(1) ≤ 0; on the integers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unimodal. (ii)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decreasing in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with inspection of power ζ,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is replaced by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increasing in ζ. (iii) Inspection of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is worth buying if and only if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that is, if and only if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in (5).</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Differentiating (4),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with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By Lemma 1,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positive and strictly decreasing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increasing,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strictly decreasing and tends to a negative limit.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a product of positive, strictly decreasing functions and is strictly decreasing;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&lt; 0. Hence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has at most one zero, and it changes sign from positive to negative there. (ii) At an interior optimum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Then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−λ</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′/∂λ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Nh</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&lt; 0, while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the root. The implicit function theorem gives the comparative statics, with λ increasing in ξ. (iii) The gain from inspection is the avoided loss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times the probability that an exploit is shipped, and solving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gives (5).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3 (the team’s best response, Section 4.2).</w:t>
      </w:r>
      <w:r>
        <w:rPr>
          <w:rFonts w:ascii="Times New Roman" w:cs="Times New Roman" w:eastAsia="Times New Roman" w:hAnsi="Times New Roman"/>
          <w:bCs w:val="false"/>
          <w:iCs w:val="false"/>
          <w:sz w:val="24"/>
          <w:szCs w:val="24"/>
        </w:rPr>
        <w:t xml:space="preserve"> Fix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(ii) Where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the root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strictly increasing in β and Δ. (iii) At the root,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(iv) If ζ = 0, then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 (v) If ζ &gt; 0, there is a finite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such that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for all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given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team’s utility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const + β</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²/2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it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it is strictly concave, and its first-order condition is the stated equation. The left side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increasing from zero, and the right side is decreasing from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to zero (or to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&lt; κ when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so the root is unique and lies in (0, 1). (ii) Write the equation as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κ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ln(1/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&gt; 0 by Lemma 1,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ζ</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(Δ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κ</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β</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Δ</w:t>
      </w:r>
      <w:r>
        <w:rPr>
          <w:rFonts w:ascii="Times New Roman" w:cs="Times New Roman" w:eastAsia="Times New Roman" w:hAnsi="Times New Roman"/>
          <w:bCs w:val="false"/>
          <w:iCs w:val="false"/>
          <w:sz w:val="24"/>
          <w:szCs w:val="24"/>
        </w:rPr>
        <w:t xml:space="preserve"> = −β(1 − ζ)</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the implicit function theorem gives the signs. (iii) The first-order condition gives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so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(iv) If ζ = 0,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is constant. Suppose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ε &gt; 0 along a subsequence. Then κε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βΔ(1 − ε)</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a contradiction, so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(iii) gives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(v)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if and only if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(1 − ζ)Δ/ζ, which holds for large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 by Lemma 1.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4 (the team’s equilibrium, Section 4.3).</w:t>
      </w:r>
      <w:r>
        <w:rPr>
          <w:rFonts w:ascii="Times New Roman" w:cs="Times New Roman" w:eastAsia="Times New Roman" w:hAnsi="Times New Roman"/>
          <w:bCs w:val="false"/>
          <w:iCs w:val="false"/>
          <w:sz w:val="24"/>
          <w:szCs w:val="24"/>
        </w:rPr>
        <w:t xml:space="preserve"> Let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ψΓ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/(θ²ζ),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 team’s best response in honest effort is unique and equals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))/ψ, and for every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its best response in exploit effort is unique and given by Theorem 3 with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 (1 − ζ)Δ − ζ(θ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The profile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is an equilibrium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(iii) If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equilibrium is unique. (iv) If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the equilibrium is unique and equals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(v) An equilibrium always exists. (vi) Outside the conditions of (iii) and (iv), several equilibria can coexist.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The team’s utility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with first-order condition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the exploit part follows from Theorem 3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we have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By Theorem 3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 best response if and only if Γ ≤ 0, that is,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(iii) Let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(Γ) denote the best response of Theorem 3 as a function of Γ, with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 0 for Γ ≤ 0. It is continuous, and where Γ &gt; 0 its derivative is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βΓ(</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 β/κ, so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is (β/κ)-Lipschitz. Because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has slope −ζθ, the map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is (βζθ/κ)-Lipschitz. The map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is (βθζ</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/ψ)-Lipschitz because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composition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maps [0, 1] into itself and is Lipschitz with constant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/(κψ), which is below one under the stated condition. By the contraction mapping theorem it has a unique fixed point, and the equilibria are exactly the fixed points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(iv)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 ≤ 0 when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0 and its only fixed point is zero. (v) The map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continuous and maps [0, 1] into itself, so it has a fixed point by the intermediate value theorem. (vi) Take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Then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6.3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15.7,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has three zeros,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0.0147, and 0.2044. The slope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0 at the first, 3.4 at the second, and 0.32 at the third, so the first and the third are stable. The condition of (iii) fails (ψκ = 3, whereas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12.2), and β &lt;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5 (optimal pay, Section 4.4).</w:t>
      </w:r>
      <w:r>
        <w:rPr>
          <w:rFonts w:ascii="Times New Roman" w:cs="Times New Roman" w:eastAsia="Times New Roman" w:hAnsi="Times New Roman"/>
          <w:bCs w:val="false"/>
          <w:iCs w:val="false"/>
          <w:sz w:val="24"/>
          <w:szCs w:val="24"/>
        </w:rPr>
        <w:t xml:space="preserve"> (i) For every equilibrium,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in (15), 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(ii) The first best is implementable as an equilibrium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If ζ = 0, the equilibrium is unique for every 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(β)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every maximizer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and if (17) holds then every maximizer is strictly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Also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the remaining terms of (14) are nonpositive. (ii) 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 team’s honest effort is βθ/ψ, which equals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only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By Theorem 4(ii),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at that β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uniqueness follows from Theorem 4(iii) and (iv), noting that the condition of (iii)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With ζ = 0 there is no feedback,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the unique root of Theorem 3. Because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the implicit function theorem gives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 = 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βΔ(</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&gt; 0. Differentiating (14) gives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&gt; 0. For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strictly decreasing there. Since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continuous on the compact set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 maximizer exists and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At β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′(0) = Δ/κ,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which is positive if and only if (17) holds, and then the maximizer is positive.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