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depends on the state.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an independent 2017–2021 sample of the same author’s tweets with a different asset regime, and the pre-registered propositions are again not supported while the sign of the directional response reverses with the state of the strait.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1"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to be tested with human labels and a third period. Finally, the standardized reaction is larger in the 2026 posts (mean 1.39 against 0.84; exploratory permutation p = 0.002); the comparison is confounded with the war and cannot isolate the platform.</w:t>
      </w:r>
    </w:p>
    <w:bookmarkEnd w:id="50"/>
    <w:bookmarkEnd w:id="51"/>
    <w:bookmarkStart w:id="57" w:name="discussion"/>
    <w:p>
      <w:pPr>
        <w:pStyle w:val="Heading2"/>
      </w:pPr>
      <w:r>
        <w:t xml:space="preserve">5. Discussion</w:t>
      </w:r>
    </w:p>
    <w:bookmarkStart w:id="52"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the sign of the directional response depends on the state: with the strait closed, de-escalation moved oil; with it open, escalation did.</w:t>
      </w:r>
    </w:p>
    <w:bookmarkEnd w:id="52"/>
    <w:bookmarkStart w:id="53"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3"/>
    <w:bookmarkStart w:id="54"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4"/>
    <w:bookmarkStart w:id="55"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5"/>
    <w:bookmarkStart w:id="56"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6"/>
    <w:bookmarkEnd w:id="57"/>
    <w:bookmarkStart w:id="58"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8"/>
    <w:bookmarkStart w:id="5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59"/>
    <w:bookmarkStart w:id="60"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0"/>
    <w:bookmarkStart w:id="61"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w:t>
            </w:r>
          </w:p>
        </w:tc>
        <w:tc>
          <w:tcPr/>
          <w:p>
            <w:pPr>
              <w:pStyle w:val="Compact"/>
              <w:spacing w:line="240" w:lineRule="auto" w:after="40"/>
              <w:jc w:val="left"/>
            </w:pPr>
            <w:r>
              <w:rPr>
                <w:rFonts w:ascii="Times New Roman" w:hAnsi="Times New Roman"/>
                <w:sz w:val="19"/>
              </w:rPr>
              <w:t xml:space="preserve">Registered; tick data and labels in progress</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1"/>
    <w:bookmarkStart w:id="62"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2"/>
    <w:bookmarkStart w:id="6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3"/>
    <w:bookmarkEnd w:id="64"/>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2026-10-14T16:40:33Z</dcterms:created>
  <dcterms:modified xsi:type="dcterms:W3CDTF">2026-10-14T16:40:33Z</dcterms:modified>
</cp:coreProperties>
</file>

<file path=docProps/custom.xml><?xml version="1.0" encoding="utf-8"?>
<Properties xmlns="http://schemas.openxmlformats.org/officeDocument/2006/custom-properties" xmlns:vt="http://schemas.openxmlformats.org/officeDocument/2006/docPropsVTypes"/>
</file>