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We offer a diagnostic protocol for practitioners who consider synthetic customers for decision support.</w:t>
      </w:r>
    </w:p>
    <w:p>
      <w:pPr>
        <w:pStyle w:val="BodyText"/>
      </w:pPr>
      <w:r>
        <w:rPr>
          <w:bCs/>
          <w:b/>
        </w:rPr>
        <w:t xml:space="preserve">Keywords:</w:t>
      </w:r>
      <w:r>
        <w:t xml:space="preserve"> </w:t>
      </w:r>
      <w:r>
        <w:t xml:space="preserve">synthetic customers, large language models, purchase counts, overdispersion, customer heterogeneity, decision support,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translate these findings into a diagnostic protocol for practitioners.</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5"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research-gap"/>
    <w:p>
      <w:pPr>
        <w:pStyle w:val="Heading2"/>
      </w:pPr>
      <w:r>
        <w:t xml:space="preserve">2.4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4"/>
    <w:bookmarkEnd w:id="25"/>
    <w:bookmarkStart w:id="32" w:name="theoretical-framework-and-hypotheses"/>
    <w:p>
      <w:pPr>
        <w:pStyle w:val="Heading1"/>
      </w:pPr>
      <w:r>
        <w:t xml:space="preserve">3. Theoretical Framework and Hypotheses</w:t>
      </w:r>
    </w:p>
    <w:bookmarkStart w:id="26"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6"/>
    <w:bookmarkStart w:id="27"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7"/>
    <w:bookmarkStart w:id="28"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8"/>
    <w:bookmarkStart w:id="29"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29"/>
    <w:bookmarkStart w:id="30"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0"/>
    <w:bookmarkStart w:id="31"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1"/>
    <w:bookmarkEnd w:id="32"/>
    <w:bookmarkStart w:id="37" w:name="research-design"/>
    <w:p>
      <w:pPr>
        <w:pStyle w:val="Heading1"/>
      </w:pPr>
      <w:r>
        <w:t xml:space="preserve">4. Research Design</w:t>
      </w:r>
    </w:p>
    <w:bookmarkStart w:id="33"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3"/>
    <w:bookmarkStart w:id="34"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4"/>
    <w:bookmarkStart w:id="35"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In the low-mean setting GPT-4o-mini and Llama were run at temperatures 0.3, 0.7, and 1.0 and the results pooled (600 customers per cell), and the other six models were run once (200 customers per cell); in the high-mean settings and in the email experiment the temperature was fixed at 0.7 (200 customers per cell, and 300 in the email experiment). Three models (Haiku 5.5, Sonnet 5, and GPT-5.6-terra) do not accept a temperature setting and contribute one run per prompt variant.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5"/>
    <w:bookmarkStart w:id="36" w:name="email-experiment"/>
    <w:p>
      <w:pPr>
        <w:pStyle w:val="Heading2"/>
      </w:pPr>
      <w:r>
        <w:t xml:space="preserve">4.4 Email experiment</w:t>
      </w:r>
    </w:p>
    <w:p>
      <w:pPr>
        <w:pStyle w:val="FirstParagraph"/>
      </w:pPr>
      <w:r>
        <w:t xml:space="preserve">For each of 300 customers sampled from the real data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6"/>
    <w:bookmarkEnd w:id="37"/>
    <w:bookmarkStart w:id="51" w:name="results"/>
    <w:p>
      <w:pPr>
        <w:pStyle w:val="Heading1"/>
      </w:pPr>
      <w:r>
        <w:t xml:space="preserve">5. Results</w:t>
      </w:r>
    </w:p>
    <w:bookmarkStart w:id="41"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2.15</w:t>
            </w:r>
          </w:p>
        </w:tc>
        <w:tc>
          <w:tcPr/>
          <w:p>
            <w:pPr>
              <w:pStyle w:val="Compact"/>
              <w:spacing w:before="20" w:after="20" w:line="240" w:lineRule="auto"/>
              <w:ind w:firstLine="0"/>
              <w:jc w:val="left"/>
            </w:pPr>
            <w:r>
              <w:rPr>
                <w:rFonts w:ascii="Times New Roman" w:hAnsi="Times New Roman"/>
                <w:sz w:val="17"/>
              </w:rPr>
              <w:t xml:space="preserve">0.00 to 18.37</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8.06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13.57</w:t>
            </w:r>
          </w:p>
        </w:tc>
        <w:tc>
          <w:tcPr/>
          <w:p>
            <w:pPr>
              <w:pStyle w:val="Compact"/>
              <w:spacing w:before="20" w:after="20" w:line="240" w:lineRule="auto"/>
              <w:ind w:firstLine="0"/>
              <w:jc w:val="left"/>
            </w:pPr>
            <w:r>
              <w:rPr>
                <w:rFonts w:ascii="Times New Roman" w:hAnsi="Times New Roman"/>
                <w:sz w:val="17"/>
              </w:rPr>
              <w:t xml:space="preserve">0.25 to 2.96</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-0.67 to 0.63</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 to 1.34</w:t>
            </w:r>
          </w:p>
        </w:tc>
        <w:tc>
          <w:tcPr/>
          <w:p>
            <w:pPr>
              <w:pStyle w:val="Compact"/>
              <w:spacing w:before="20" w:after="20" w:line="240" w:lineRule="auto"/>
              <w:ind w:firstLine="0"/>
              <w:jc w:val="left"/>
            </w:pPr>
            <w:r>
              <w:rPr>
                <w:rFonts w:ascii="Times New Roman" w:hAnsi="Times New Roman"/>
                <w:sz w:val="17"/>
              </w:rPr>
              <w:t xml:space="preserve">0.95 to 1.59</w:t>
            </w:r>
          </w:p>
        </w:tc>
        <w:tc>
          <w:tcPr/>
          <w:p>
            <w:pPr>
              <w:pStyle w:val="Compact"/>
              <w:spacing w:before="20" w:after="20" w:line="240" w:lineRule="auto"/>
              <w:ind w:firstLine="0"/>
              <w:jc w:val="left"/>
            </w:pPr>
            <w:r>
              <w:rPr>
                <w:rFonts w:ascii="Times New Roman" w:hAnsi="Times New Roman"/>
                <w:sz w:val="17"/>
              </w:rPr>
              <w:t xml:space="preserve">0.32 to 0.68</w:t>
            </w:r>
          </w:p>
        </w:tc>
        <w:tc>
          <w:tcPr/>
          <w:p>
            <w:pPr>
              <w:pStyle w:val="Compact"/>
              <w:spacing w:before="20" w:after="20" w:line="240" w:lineRule="auto"/>
              <w:ind w:firstLine="0"/>
              <w:jc w:val="left"/>
            </w:pPr>
            <w:r>
              <w:rPr>
                <w:rFonts w:ascii="Times New Roman" w:hAnsi="Times New Roman"/>
                <w:sz w:val="17"/>
              </w:rPr>
              <w:t xml:space="preserve">-0.11 to 0.70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 to 1.00</w:t>
            </w:r>
          </w:p>
        </w:tc>
        <w:tc>
          <w:tcPr/>
          <w:p>
            <w:pPr>
              <w:pStyle w:val="Compact"/>
              <w:spacing w:before="20" w:after="20" w:line="240" w:lineRule="auto"/>
              <w:ind w:firstLine="0"/>
              <w:jc w:val="left"/>
            </w:pPr>
            <w:r>
              <w:rPr>
                <w:rFonts w:ascii="Times New Roman" w:hAnsi="Times New Roman"/>
                <w:sz w:val="17"/>
              </w:rPr>
              <w:t xml:space="preserve">1.46 to 3.36</w:t>
            </w:r>
          </w:p>
        </w:tc>
        <w:tc>
          <w:tcPr/>
          <w:p>
            <w:pPr>
              <w:pStyle w:val="Compact"/>
              <w:spacing w:before="20" w:after="20" w:line="240" w:lineRule="auto"/>
              <w:ind w:firstLine="0"/>
              <w:jc w:val="left"/>
            </w:pPr>
            <w:r>
              <w:rPr>
                <w:rFonts w:ascii="Times New Roman" w:hAnsi="Times New Roman"/>
                <w:sz w:val="17"/>
              </w:rPr>
              <w:t xml:space="preserve">0.61 to 0.80</w:t>
            </w:r>
          </w:p>
        </w:tc>
        <w:tc>
          <w:tcPr/>
          <w:p>
            <w:pPr>
              <w:pStyle w:val="Compact"/>
              <w:spacing w:before="20" w:after="20" w:line="240" w:lineRule="auto"/>
              <w:ind w:firstLine="0"/>
              <w:jc w:val="left"/>
            </w:pPr>
            <w:r>
              <w:rPr>
                <w:rFonts w:ascii="Times New Roman" w:hAnsi="Times New Roman"/>
                <w:sz w:val="17"/>
              </w:rPr>
              <w:t xml:space="preserve">1.67 to 4.06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16.57</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6.28</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0.96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 to 7.87</w:t>
            </w:r>
          </w:p>
        </w:tc>
        <w:tc>
          <w:tcPr/>
          <w:p>
            <w:pPr>
              <w:pStyle w:val="Compact"/>
              <w:spacing w:before="20" w:after="20" w:line="240" w:lineRule="auto"/>
              <w:ind w:firstLine="0"/>
              <w:jc w:val="left"/>
            </w:pPr>
            <w:r>
              <w:rPr>
                <w:rFonts w:ascii="Times New Roman" w:hAnsi="Times New Roman"/>
                <w:sz w:val="17"/>
              </w:rPr>
              <w:t xml:space="preserve">3.95 to 13.01</w:t>
            </w:r>
          </w:p>
        </w:tc>
        <w:tc>
          <w:tcPr/>
          <w:p>
            <w:pPr>
              <w:pStyle w:val="Compact"/>
              <w:spacing w:before="20" w:after="20" w:line="240" w:lineRule="auto"/>
              <w:ind w:firstLine="0"/>
              <w:jc w:val="left"/>
            </w:pPr>
            <w:r>
              <w:rPr>
                <w:rFonts w:ascii="Times New Roman" w:hAnsi="Times New Roman"/>
                <w:sz w:val="17"/>
              </w:rPr>
              <w:t xml:space="preserve">0.09 to 0.31</w:t>
            </w:r>
          </w:p>
        </w:tc>
        <w:tc>
          <w:tcPr/>
          <w:p>
            <w:pPr>
              <w:pStyle w:val="Compact"/>
              <w:spacing w:before="20" w:after="20" w:line="240" w:lineRule="auto"/>
              <w:ind w:firstLine="0"/>
              <w:jc w:val="left"/>
            </w:pPr>
            <w:r>
              <w:rPr>
                <w:rFonts w:ascii="Times New Roman" w:hAnsi="Times New Roman"/>
                <w:sz w:val="17"/>
              </w:rPr>
              <w:t xml:space="preserve">0.77 to 2.11</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39" name="Picture"/>
            <a:graphic>
              <a:graphicData uri="http://schemas.openxmlformats.org/drawingml/2006/picture">
                <pic:pic>
                  <pic:nvPicPr>
                    <pic:cNvPr descr="fig1_dispersion.png" id="40" name="Picture"/>
                    <pic:cNvPicPr>
                      <a:picLocks noChangeArrowheads="1" noChangeAspect="1"/>
                    </pic:cNvPicPr>
                  </pic:nvPicPr>
                  <pic:blipFill>
                    <a:blip r:embed="rId38"/>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1"/>
    <w:bookmarkStart w:id="42"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18.4 (interval 3.0 to 30.6), because a few customers receive very large counts alongside many zeros (mean 2.15, zero share 0.55); and Sonnet 5 without the anchor gives daily simulations with a ratio of 2.96 (2.58 to 3.34). Elsewhere direct answers are the most compressed, with ratios of at most 0.86 in 12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With the anchor, five cells in all (those three, and Sonnet 5 and GPT-5.6-terra for daily simulation) return</w:t>
      </w:r>
      <w:r>
        <w:t xml:space="preserve"> </w:t>
      </w:r>
      <w:r>
        <w:t xml:space="preserve">“</w:t>
      </w:r>
      <w:r>
        <w:t xml:space="preserve">0</w:t>
      </w:r>
      <w:r>
        <w:t xml:space="preserve">”</w:t>
      </w:r>
      <w:r>
        <w:t xml:space="preserve"> </w:t>
      </w:r>
      <w:r>
        <w:t xml:space="preserve">for 97%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0.95 to 1.59, below its own ceiling of 2.10 in all 16 cells, and its zero share is too low (0.32 to 0.68, against 0.74) in every cell.</w:t>
      </w:r>
    </w:p>
    <w:p>
      <w:pPr>
        <w:pStyle w:val="BodyText"/>
      </w:pPr>
      <w:r>
        <w:t xml:space="preserve">The hybrid matches the reference ratio in 8 of 16 cells, the mean in 10, the zero share in 14, and</w:t>
      </w:r>
      <w:r>
        <w:t xml:space="preserve"> </w:t>
      </w:r>
      <m:oMath>
        <m:r>
          <m:t>α</m:t>
        </m:r>
      </m:oMath>
      <w:r>
        <w:t xml:space="preserve"> </w:t>
      </w:r>
      <w:r>
        <w:t xml:space="preserve">in 14; all four in 8 cells (Haiku 5.5 and DeepSeek-V4-Pro in both prompt variants, GPT-4o-mini without the anchor, and Gemini 3.1 Flash-Lite,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twice the reference for Llama with the anchor (1.00 against 0.49).</w:t>
      </w:r>
    </w:p>
    <w:bookmarkEnd w:id="42"/>
    <w:bookmarkStart w:id="43"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3.69 to 5.20), so that the answer carries little persona information. Daily simulation again misses the mean (4.45 to 16.57 trips against 4.84) and has almost no dispersion (ratios of 0.04 to 0.40, zero share of at most 0.01). In 47 of the 48 cells of designs A, B, and C the variance-to-mean interval lies entirely below the reference.</w:t>
      </w:r>
    </w:p>
    <w:p>
      <w:pPr>
        <w:pStyle w:val="BodyText"/>
      </w:pPr>
      <w:r>
        <w:t xml:space="preserve">Describing a distribution reaches ratios of 3.18 to 6.28.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14 of 16 cells, the mean in 8, the zero share in 9, and all four of mean, ratio, zero share, and</w:t>
      </w:r>
      <w:r>
        <w:t xml:space="preserve"> </w:t>
      </w:r>
      <m:oMath>
        <m:r>
          <m:t>α</m:t>
        </m:r>
      </m:oMath>
      <w:r>
        <w:t xml:space="preserve"> </w:t>
      </w:r>
      <w:r>
        <w:t xml:space="preserve">in 6: Haiku 5.5 and Llama without the anchor, GPT-4o-mini with it, and Sonnet 5 and Gemini 3.1 Flash-Lite with it (Sonnet 5 also without it). The remaining cells fail because the model’s mean is wrong, for example 3.09 for Mistral Large 4 with the anchor and 7.87 for DeepSeek-V4-Pro without it.</w:t>
      </w:r>
    </w:p>
    <w:bookmarkEnd w:id="43"/>
    <w:bookmarkStart w:id="44"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12 of 16 direct-answer cells have variance-to-mean ratios of at most 0.86, three more are cells in which nearly every answer was</w:t>
      </w:r>
      <w:r>
        <w:t xml:space="preserve"> </w:t>
      </w:r>
      <w:r>
        <w:t xml:space="preserve">“</w:t>
      </w:r>
      <w:r>
        <w:t xml:space="preserve">0</w:t>
      </w:r>
      <w:r>
        <w:t xml:space="preserve">”</w:t>
      </w:r>
      <w:r>
        <w:t xml:space="preserve">, and one (DeepSeek-V4-Pro without the anchor) is overdispersed; at a mean of 4.8 the ratio is at most 0.76 in 15 of 16 cells, and at a mean of 7.8 it is at most 1.32.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0.28.</w:t>
      </w:r>
    </w:p>
    <w:bookmarkEnd w:id="44"/>
    <w:bookmarkStart w:id="45"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17.3 against 7.83) and has ratios of 0.07 to 0.31. Describing a distribution reaches ratios of 2.78 to 5.39, and its intervals contain the ceiling of 5.01 in 11 of 16 cells (all 8 anchored cells); its zero share (0.01 to 0.13) matches the small real share of 0.03 in 11 of 16 cells. The hybrid matches the reference ratio in 15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+0.08</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17.28</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+0.05</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5.39</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0.73</w:t>
            </w:r>
          </w:p>
        </w:tc>
        <w:tc>
          <w:tcPr/>
          <w:p>
            <w:pPr>
              <w:pStyle w:val="Compact"/>
              <w:spacing w:before="20" w:after="20" w:line="240" w:lineRule="auto"/>
              <w:ind w:firstLine="0"/>
              <w:jc w:val="left"/>
            </w:pPr>
            <w:r>
              <w:rPr>
                <w:rFonts w:ascii="Times New Roman" w:hAnsi="Times New Roman"/>
                <w:sz w:val="17"/>
              </w:rPr>
              <w:t xml:space="preserve">-0.06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7.16</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0.73 to 1.14</w:t>
            </w:r>
          </w:p>
        </w:tc>
        <w:tc>
          <w:tcPr/>
          <w:p>
            <w:pPr>
              <w:pStyle w:val="Compact"/>
              <w:spacing w:before="20" w:after="20" w:line="240" w:lineRule="auto"/>
              <w:ind w:firstLine="0"/>
              <w:jc w:val="left"/>
            </w:pPr>
            <w:r>
              <w:rPr>
                <w:rFonts w:ascii="Times New Roman" w:hAnsi="Times New Roman"/>
                <w:sz w:val="17"/>
              </w:rPr>
              <w:t xml:space="preserve">-0.11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four cells (two positive, two negative). The model’s own</w:t>
      </w:r>
      <w:r>
        <w:t xml:space="preserve"> </w:t>
      </w:r>
      <m:oMath>
        <m:r>
          <m:t>λ</m:t>
        </m:r>
      </m:oMath>
      <w:r>
        <w:t xml:space="preserve"> </w:t>
      </w:r>
      <w:r>
        <w:t xml:space="preserve">in design D correlates between -0.09 and +0.11 with the real count, and none of its 16 intervals excludes zero. With 79 intervals, about four exclusions are expected by chance at the 5% level. Design C is the only design whose correlations are mostly positive (15 of 16 cells, median +0.07), but all models were run on the same 200 sampled household-windows, so the cells are not independent evidence. On this sample the demographic regression itself has a rank correlation of -0.03 (interval -0.17 to +0.10); on a different sample of 200 household-windows (a second seed) the same regression reaches +0.19,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5"/>
    <w:bookmarkStart w:id="49"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0.262</w:t>
            </w:r>
          </w:p>
        </w:tc>
        <w:tc>
          <w:tcPr/>
          <w:p>
            <w:pPr>
              <w:pStyle w:val="Compact"/>
              <w:spacing w:before="20" w:after="20" w:line="240" w:lineRule="auto"/>
              <w:ind w:firstLine="0"/>
              <w:jc w:val="left"/>
            </w:pPr>
            <w:r>
              <w:rPr>
                <w:rFonts w:ascii="Times New Roman" w:hAnsi="Times New Roman"/>
                <w:sz w:val="17"/>
              </w:rPr>
              <w:t xml:space="preserve">+0.199 [+0.172, +0.223]*</w:t>
            </w:r>
          </w:p>
        </w:tc>
        <w:tc>
          <w:tcPr/>
          <w:p>
            <w:pPr>
              <w:pStyle w:val="Compact"/>
              <w:spacing w:before="20" w:after="20" w:line="240" w:lineRule="auto"/>
              <w:ind w:firstLine="0"/>
              <w:jc w:val="left"/>
            </w:pPr>
            <w:r>
              <w:rPr>
                <w:rFonts w:ascii="Times New Roman" w:hAnsi="Times New Roman"/>
                <w:sz w:val="17"/>
              </w:rPr>
              <w:t xml:space="preserve">+0.207 [+0.184, +0.234]*</w:t>
            </w:r>
          </w:p>
        </w:tc>
        <w:tc>
          <w:tcPr/>
          <w:p>
            <w:pPr>
              <w:pStyle w:val="Compact"/>
              <w:spacing w:before="20" w:after="20" w:line="240" w:lineRule="auto"/>
              <w:ind w:firstLine="0"/>
              <w:jc w:val="left"/>
            </w:pPr>
            <w:r>
              <w:rPr>
                <w:rFonts w:ascii="Times New Roman" w:hAnsi="Times New Roman"/>
                <w:sz w:val="17"/>
              </w:rPr>
              <w:t xml:space="preserve">-0.009 [-0.058, +0.036]</w:t>
            </w:r>
          </w:p>
        </w:tc>
        <w:tc>
          <w:tcPr/>
          <w:p>
            <w:pPr>
              <w:pStyle w:val="Compact"/>
              <w:spacing w:before="20" w:after="20" w:line="240" w:lineRule="auto"/>
              <w:ind w:firstLine="0"/>
              <w:jc w:val="left"/>
            </w:pPr>
            <w:r>
              <w:rPr>
                <w:rFonts w:ascii="Times New Roman" w:hAnsi="Times New Roman"/>
                <w:sz w:val="17"/>
              </w:rPr>
              <w:t xml:space="preserve">1.76</w:t>
            </w:r>
          </w:p>
        </w:tc>
        <w:tc>
          <w:tcPr/>
          <w:p>
            <w:pPr>
              <w:pStyle w:val="Compact"/>
              <w:spacing w:before="20" w:after="20" w:line="240" w:lineRule="auto"/>
              <w:ind w:firstLine="0"/>
              <w:jc w:val="left"/>
            </w:pPr>
            <w:r>
              <w:rPr>
                <w:rFonts w:ascii="Times New Roman" w:hAnsi="Times New Roman"/>
                <w:sz w:val="17"/>
              </w:rPr>
              <w:t xml:space="preserve">1.79*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+0.001 [+0.000, +0.003]*</w:t>
            </w:r>
          </w:p>
        </w:tc>
        <w:tc>
          <w:tcPr/>
          <w:p>
            <w:pPr>
              <w:pStyle w:val="Compact"/>
              <w:spacing w:before="20" w:after="20" w:line="240" w:lineRule="auto"/>
              <w:ind w:firstLine="0"/>
              <w:jc w:val="left"/>
            </w:pPr>
            <w:r>
              <w:rPr>
                <w:rFonts w:ascii="Times New Roman" w:hAnsi="Times New Roman"/>
                <w:sz w:val="17"/>
              </w:rPr>
              <w:t xml:space="preserve">+0.006 [+0.003, +0.010]*</w:t>
            </w:r>
          </w:p>
        </w:tc>
        <w:tc>
          <w:tcPr/>
          <w:p>
            <w:pPr>
              <w:pStyle w:val="Compact"/>
              <w:spacing w:before="20" w:after="20" w:line="240" w:lineRule="auto"/>
              <w:ind w:firstLine="0"/>
              <w:jc w:val="left"/>
            </w:pPr>
            <w:r>
              <w:rPr>
                <w:rFonts w:ascii="Times New Roman" w:hAnsi="Times New Roman"/>
                <w:sz w:val="17"/>
              </w:rPr>
              <w:t xml:space="preserve">-0.005 [-0.010, -0.001]*</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1.06*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0.300</w:t>
            </w:r>
          </w:p>
        </w:tc>
        <w:tc>
          <w:tcPr/>
          <w:p>
            <w:pPr>
              <w:pStyle w:val="Compact"/>
              <w:spacing w:before="20" w:after="20" w:line="240" w:lineRule="auto"/>
              <w:ind w:firstLine="0"/>
              <w:jc w:val="left"/>
            </w:pPr>
            <w:r>
              <w:rPr>
                <w:rFonts w:ascii="Times New Roman" w:hAnsi="Times New Roman"/>
                <w:sz w:val="17"/>
              </w:rPr>
              <w:t xml:space="preserve">+0.071 [+0.046, +0.094]</w:t>
            </w:r>
          </w:p>
        </w:tc>
        <w:tc>
          <w:tcPr/>
          <w:p>
            <w:pPr>
              <w:pStyle w:val="Compact"/>
              <w:spacing w:before="20" w:after="20" w:line="240" w:lineRule="auto"/>
              <w:ind w:firstLine="0"/>
              <w:jc w:val="left"/>
            </w:pPr>
            <w:r>
              <w:rPr>
                <w:rFonts w:ascii="Times New Roman" w:hAnsi="Times New Roman"/>
                <w:sz w:val="17"/>
              </w:rPr>
              <w:t xml:space="preserve">+0.048 [+0.024, +0.074]</w:t>
            </w:r>
          </w:p>
        </w:tc>
        <w:tc>
          <w:tcPr/>
          <w:p>
            <w:pPr>
              <w:pStyle w:val="Compact"/>
              <w:spacing w:before="20" w:after="20" w:line="240" w:lineRule="auto"/>
              <w:ind w:firstLine="0"/>
              <w:jc w:val="left"/>
            </w:pPr>
            <w:r>
              <w:rPr>
                <w:rFonts w:ascii="Times New Roman" w:hAnsi="Times New Roman"/>
                <w:sz w:val="17"/>
              </w:rPr>
              <w:t xml:space="preserve">+0.023 [-0.021, +0.061]</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[+0.032, +0.043]*</w:t>
            </w:r>
          </w:p>
        </w:tc>
        <w:tc>
          <w:tcPr/>
          <w:p>
            <w:pPr>
              <w:pStyle w:val="Compact"/>
              <w:spacing w:before="20" w:after="20" w:line="240" w:lineRule="auto"/>
              <w:ind w:firstLine="0"/>
              <w:jc w:val="left"/>
            </w:pPr>
            <w:r>
              <w:rPr>
                <w:rFonts w:ascii="Times New Roman" w:hAnsi="Times New Roman"/>
                <w:sz w:val="17"/>
              </w:rPr>
              <w:t xml:space="preserve">+0.036 [+0.031, +0.043]*</w:t>
            </w:r>
          </w:p>
        </w:tc>
        <w:tc>
          <w:tcPr/>
          <w:p>
            <w:pPr>
              <w:pStyle w:val="Compact"/>
              <w:spacing w:before="20" w:after="20" w:line="240" w:lineRule="auto"/>
              <w:ind w:firstLine="0"/>
              <w:jc w:val="left"/>
            </w:pPr>
            <w:r>
              <w:rPr>
                <w:rFonts w:ascii="Times New Roman" w:hAnsi="Times New Roman"/>
                <w:sz w:val="17"/>
              </w:rPr>
              <w:t xml:space="preserve">+0.001 [-0.009, +0.011]*</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0.159</w:t>
            </w:r>
          </w:p>
        </w:tc>
        <w:tc>
          <w:tcPr/>
          <w:p>
            <w:pPr>
              <w:pStyle w:val="Compact"/>
              <w:spacing w:before="20" w:after="20" w:line="240" w:lineRule="auto"/>
              <w:ind w:firstLine="0"/>
              <w:jc w:val="left"/>
            </w:pPr>
            <w:r>
              <w:rPr>
                <w:rFonts w:ascii="Times New Roman" w:hAnsi="Times New Roman"/>
                <w:sz w:val="17"/>
              </w:rPr>
              <w:t xml:space="preserve">+0.078 [+0.062, +0.093]</w:t>
            </w:r>
          </w:p>
        </w:tc>
        <w:tc>
          <w:tcPr/>
          <w:p>
            <w:pPr>
              <w:pStyle w:val="Compact"/>
              <w:spacing w:before="20" w:after="20" w:line="240" w:lineRule="auto"/>
              <w:ind w:firstLine="0"/>
              <w:jc w:val="left"/>
            </w:pPr>
            <w:r>
              <w:rPr>
                <w:rFonts w:ascii="Times New Roman" w:hAnsi="Times New Roman"/>
                <w:sz w:val="17"/>
              </w:rPr>
              <w:t xml:space="preserve">+0.082 [+0.068, +0.097]*</w:t>
            </w:r>
          </w:p>
        </w:tc>
        <w:tc>
          <w:tcPr/>
          <w:p>
            <w:pPr>
              <w:pStyle w:val="Compact"/>
              <w:spacing w:before="20" w:after="20" w:line="240" w:lineRule="auto"/>
              <w:ind w:firstLine="0"/>
              <w:jc w:val="left"/>
            </w:pPr>
            <w:r>
              <w:rPr>
                <w:rFonts w:ascii="Times New Roman" w:hAnsi="Times New Roman"/>
                <w:sz w:val="17"/>
              </w:rPr>
              <w:t xml:space="preserve">-0.005 [-0.030, +0.019]*</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[+0.151, +0.168]*</w:t>
            </w:r>
          </w:p>
        </w:tc>
        <w:tc>
          <w:tcPr/>
          <w:p>
            <w:pPr>
              <w:pStyle w:val="Compact"/>
              <w:spacing w:before="20" w:after="20" w:line="240" w:lineRule="auto"/>
              <w:ind w:firstLine="0"/>
              <w:jc w:val="left"/>
            </w:pPr>
            <w:r>
              <w:rPr>
                <w:rFonts w:ascii="Times New Roman" w:hAnsi="Times New Roman"/>
                <w:sz w:val="17"/>
              </w:rPr>
              <w:t xml:space="preserve">+0.158 [+0.150, +0.167]*</w:t>
            </w:r>
          </w:p>
        </w:tc>
        <w:tc>
          <w:tcPr/>
          <w:p>
            <w:pPr>
              <w:pStyle w:val="Compact"/>
              <w:spacing w:before="20" w:after="20" w:line="240" w:lineRule="auto"/>
              <w:ind w:firstLine="0"/>
              <w:jc w:val="left"/>
            </w:pPr>
            <w:r>
              <w:rPr>
                <w:rFonts w:ascii="Times New Roman" w:hAnsi="Times New Roman"/>
                <w:sz w:val="17"/>
              </w:rPr>
              <w:t xml:space="preserve">+0.001 [-0.011, +0.014]*</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0.156</w:t>
            </w:r>
          </w:p>
        </w:tc>
        <w:tc>
          <w:tcPr/>
          <w:p>
            <w:pPr>
              <w:pStyle w:val="Compact"/>
              <w:spacing w:before="20" w:after="20" w:line="240" w:lineRule="auto"/>
              <w:ind w:firstLine="0"/>
              <w:jc w:val="left"/>
            </w:pPr>
            <w:r>
              <w:rPr>
                <w:rFonts w:ascii="Times New Roman" w:hAnsi="Times New Roman"/>
                <w:sz w:val="17"/>
              </w:rPr>
              <w:t xml:space="preserve">+0.180 [+0.155, +0.206]*</w:t>
            </w:r>
          </w:p>
        </w:tc>
        <w:tc>
          <w:tcPr/>
          <w:p>
            <w:pPr>
              <w:pStyle w:val="Compact"/>
              <w:spacing w:before="20" w:after="20" w:line="240" w:lineRule="auto"/>
              <w:ind w:firstLine="0"/>
              <w:jc w:val="left"/>
            </w:pPr>
            <w:r>
              <w:rPr>
                <w:rFonts w:ascii="Times New Roman" w:hAnsi="Times New Roman"/>
                <w:sz w:val="17"/>
              </w:rPr>
              <w:t xml:space="preserve">+0.196 [+0.173, +0.220]*</w:t>
            </w:r>
          </w:p>
        </w:tc>
        <w:tc>
          <w:tcPr/>
          <w:p>
            <w:pPr>
              <w:pStyle w:val="Compact"/>
              <w:spacing w:before="20" w:after="20" w:line="240" w:lineRule="auto"/>
              <w:ind w:firstLine="0"/>
              <w:jc w:val="left"/>
            </w:pPr>
            <w:r>
              <w:rPr>
                <w:rFonts w:ascii="Times New Roman" w:hAnsi="Times New Roman"/>
                <w:sz w:val="17"/>
              </w:rPr>
              <w:t xml:space="preserve">-0.017 [-0.062, +0.028]</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2.26*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0.063</w:t>
            </w:r>
          </w:p>
        </w:tc>
        <w:tc>
          <w:tcPr/>
          <w:p>
            <w:pPr>
              <w:pStyle w:val="Compact"/>
              <w:spacing w:before="20" w:after="20" w:line="240" w:lineRule="auto"/>
              <w:ind w:firstLine="0"/>
              <w:jc w:val="left"/>
            </w:pPr>
            <w:r>
              <w:rPr>
                <w:rFonts w:ascii="Times New Roman" w:hAnsi="Times New Roman"/>
                <w:sz w:val="17"/>
              </w:rPr>
              <w:t xml:space="preserve">+0.027 [+0.020, +0.035]*</w:t>
            </w:r>
          </w:p>
        </w:tc>
        <w:tc>
          <w:tcPr/>
          <w:p>
            <w:pPr>
              <w:pStyle w:val="Compact"/>
              <w:spacing w:before="20" w:after="20" w:line="240" w:lineRule="auto"/>
              <w:ind w:firstLine="0"/>
              <w:jc w:val="left"/>
            </w:pPr>
            <w:r>
              <w:rPr>
                <w:rFonts w:ascii="Times New Roman" w:hAnsi="Times New Roman"/>
                <w:sz w:val="17"/>
              </w:rPr>
              <w:t xml:space="preserve">+0.051 [+0.042, +0.059]*</w:t>
            </w:r>
          </w:p>
        </w:tc>
        <w:tc>
          <w:tcPr/>
          <w:p>
            <w:pPr>
              <w:pStyle w:val="Compact"/>
              <w:spacing w:before="20" w:after="20" w:line="240" w:lineRule="auto"/>
              <w:ind w:firstLine="0"/>
              <w:jc w:val="left"/>
            </w:pPr>
            <w:r>
              <w:rPr>
                <w:rFonts w:ascii="Times New Roman" w:hAnsi="Times New Roman"/>
                <w:sz w:val="17"/>
              </w:rPr>
              <w:t xml:space="preserve">-0.023 [-0.034, -0.012]*</w:t>
            </w:r>
          </w:p>
        </w:tc>
        <w:tc>
          <w:tcPr/>
          <w:p>
            <w:pPr>
              <w:pStyle w:val="Compact"/>
              <w:spacing w:before="20" w:after="20" w:line="240" w:lineRule="auto"/>
              <w:ind w:firstLine="0"/>
              <w:jc w:val="left"/>
            </w:pPr>
            <w:r>
              <w:rPr>
                <w:rFonts w:ascii="Times New Roman" w:hAnsi="Times New Roman"/>
                <w:sz w:val="17"/>
              </w:rPr>
              <w:t xml:space="preserve">1.44*</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0.090</w:t>
            </w:r>
          </w:p>
        </w:tc>
        <w:tc>
          <w:tcPr/>
          <w:p>
            <w:pPr>
              <w:pStyle w:val="Compact"/>
              <w:spacing w:before="20" w:after="20" w:line="240" w:lineRule="auto"/>
              <w:ind w:firstLine="0"/>
              <w:jc w:val="left"/>
            </w:pPr>
            <w:r>
              <w:rPr>
                <w:rFonts w:ascii="Times New Roman" w:hAnsi="Times New Roman"/>
                <w:sz w:val="17"/>
              </w:rPr>
              <w:t xml:space="preserve">+0.162 [+0.140, +0.186]*</w:t>
            </w:r>
          </w:p>
        </w:tc>
        <w:tc>
          <w:tcPr/>
          <w:p>
            <w:pPr>
              <w:pStyle w:val="Compact"/>
              <w:spacing w:before="20" w:after="20" w:line="240" w:lineRule="auto"/>
              <w:ind w:firstLine="0"/>
              <w:jc w:val="left"/>
            </w:pPr>
            <w:r>
              <w:rPr>
                <w:rFonts w:ascii="Times New Roman" w:hAnsi="Times New Roman"/>
                <w:sz w:val="17"/>
              </w:rPr>
              <w:t xml:space="preserve">+0.152 [+0.127, +0.178]*</w:t>
            </w:r>
          </w:p>
        </w:tc>
        <w:tc>
          <w:tcPr/>
          <w:p>
            <w:pPr>
              <w:pStyle w:val="Compact"/>
              <w:spacing w:before="20" w:after="20" w:line="240" w:lineRule="auto"/>
              <w:ind w:firstLine="0"/>
              <w:jc w:val="left"/>
            </w:pPr>
            <w:r>
              <w:rPr>
                <w:rFonts w:ascii="Times New Roman" w:hAnsi="Times New Roman"/>
                <w:sz w:val="17"/>
              </w:rPr>
              <w:t xml:space="preserve">+0.011 [-0.036, +0.057]</w:t>
            </w:r>
          </w:p>
        </w:tc>
        <w:tc>
          <w:tcPr/>
          <w:p>
            <w:pPr>
              <w:pStyle w:val="Compact"/>
              <w:spacing w:before="20" w:after="20" w:line="240" w:lineRule="auto"/>
              <w:ind w:firstLine="0"/>
              <w:jc w:val="left"/>
            </w:pPr>
            <w:r>
              <w:rPr>
                <w:rFonts w:ascii="Times New Roman" w:hAnsi="Times New Roman"/>
                <w:sz w:val="17"/>
              </w:rPr>
              <w:t xml:space="preserve">2.81*</w:t>
            </w:r>
          </w:p>
        </w:tc>
        <w:tc>
          <w:tcPr/>
          <w:p>
            <w:pPr>
              <w:pStyle w:val="Compact"/>
              <w:spacing w:before="20" w:after="20" w:line="240" w:lineRule="auto"/>
              <w:ind w:firstLine="0"/>
              <w:jc w:val="left"/>
            </w:pPr>
            <w:r>
              <w:rPr>
                <w:rFonts w:ascii="Times New Roman" w:hAnsi="Times New Roman"/>
                <w:sz w:val="17"/>
              </w:rPr>
              <w:t xml:space="preserve">2.69*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+0.163 [+0.140, +0.186]*</w:t>
            </w:r>
          </w:p>
        </w:tc>
        <w:tc>
          <w:tcPr/>
          <w:p>
            <w:pPr>
              <w:pStyle w:val="Compact"/>
              <w:spacing w:before="20" w:after="20" w:line="240" w:lineRule="auto"/>
              <w:ind w:firstLine="0"/>
              <w:jc w:val="left"/>
            </w:pPr>
            <w:r>
              <w:rPr>
                <w:rFonts w:ascii="Times New Roman" w:hAnsi="Times New Roman"/>
                <w:sz w:val="17"/>
              </w:rPr>
              <w:t xml:space="preserve">+0.156 [+0.135, +0.180]*</w:t>
            </w:r>
          </w:p>
        </w:tc>
        <w:tc>
          <w:tcPr/>
          <w:p>
            <w:pPr>
              <w:pStyle w:val="Compact"/>
              <w:spacing w:before="20" w:after="20" w:line="240" w:lineRule="auto"/>
              <w:ind w:firstLine="0"/>
              <w:jc w:val="left"/>
            </w:pPr>
            <w:r>
              <w:rPr>
                <w:rFonts w:ascii="Times New Roman" w:hAnsi="Times New Roman"/>
                <w:sz w:val="17"/>
              </w:rPr>
              <w:t xml:space="preserve">+0.006 [-0.035, +0.045]</w:t>
            </w:r>
          </w:p>
        </w:tc>
        <w:tc>
          <w:tcPr/>
          <w:p>
            <w:pPr>
              <w:pStyle w:val="Compact"/>
              <w:spacing w:before="20" w:after="20" w:line="240" w:lineRule="auto"/>
              <w:ind w:firstLine="0"/>
              <w:jc w:val="left"/>
            </w:pPr>
            <w:r>
              <w:rPr>
                <w:rFonts w:ascii="Times New Roman" w:hAnsi="Times New Roman"/>
                <w:sz w:val="17"/>
              </w:rPr>
              <w:t xml:space="preserve">45.10*</w:t>
            </w:r>
          </w:p>
        </w:tc>
        <w:tc>
          <w:tcPr/>
          <w:p>
            <w:pPr>
              <w:pStyle w:val="Compact"/>
              <w:spacing w:before="20" w:after="20" w:line="240" w:lineRule="auto"/>
              <w:ind w:firstLine="0"/>
              <w:jc w:val="left"/>
            </w:pPr>
            <w:r>
              <w:rPr>
                <w:rFonts w:ascii="Times New Roman" w:hAnsi="Times New Roman"/>
                <w:sz w:val="17"/>
              </w:rPr>
              <w:t xml:space="preserve">43.37*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0.098</w:t>
            </w:r>
          </w:p>
        </w:tc>
        <w:tc>
          <w:tcPr/>
          <w:p>
            <w:pPr>
              <w:pStyle w:val="Compact"/>
              <w:spacing w:before="20" w:after="20" w:line="240" w:lineRule="auto"/>
              <w:ind w:firstLine="0"/>
              <w:jc w:val="left"/>
            </w:pPr>
            <w:r>
              <w:rPr>
                <w:rFonts w:ascii="Times New Roman" w:hAnsi="Times New Roman"/>
                <w:sz w:val="17"/>
              </w:rPr>
              <w:t xml:space="preserve">+0.057 [+0.046, +0.068]*</w:t>
            </w:r>
          </w:p>
        </w:tc>
        <w:tc>
          <w:tcPr/>
          <w:p>
            <w:pPr>
              <w:pStyle w:val="Compact"/>
              <w:spacing w:before="20" w:after="20" w:line="240" w:lineRule="auto"/>
              <w:ind w:firstLine="0"/>
              <w:jc w:val="left"/>
            </w:pPr>
            <w:r>
              <w:rPr>
                <w:rFonts w:ascii="Times New Roman" w:hAnsi="Times New Roman"/>
                <w:sz w:val="17"/>
              </w:rPr>
              <w:t xml:space="preserve">+0.051 [+0.041, +0.060]*</w:t>
            </w:r>
          </w:p>
        </w:tc>
        <w:tc>
          <w:tcPr/>
          <w:p>
            <w:pPr>
              <w:pStyle w:val="Compact"/>
              <w:spacing w:before="20" w:after="20" w:line="240" w:lineRule="auto"/>
              <w:ind w:firstLine="0"/>
              <w:jc w:val="left"/>
            </w:pPr>
            <w:r>
              <w:rPr>
                <w:rFonts w:ascii="Times New Roman" w:hAnsi="Times New Roman"/>
                <w:sz w:val="17"/>
              </w:rPr>
              <w:t xml:space="preserve">+0.006 [-0.012, +0.025]</w:t>
            </w:r>
          </w:p>
        </w:tc>
        <w:tc>
          <w:tcPr/>
          <w:p>
            <w:pPr>
              <w:pStyle w:val="Compact"/>
              <w:spacing w:before="20" w:after="20" w:line="240" w:lineRule="auto"/>
              <w:ind w:firstLine="0"/>
              <w:jc w:val="left"/>
            </w:pPr>
            <w:r>
              <w:rPr>
                <w:rFonts w:ascii="Times New Roman" w:hAnsi="Times New Roman"/>
                <w:sz w:val="17"/>
              </w:rPr>
              <w:t xml:space="preserve">1.58*</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+0.115 [+0.104, +0.127]*</w:t>
            </w:r>
          </w:p>
        </w:tc>
        <w:tc>
          <w:tcPr/>
          <w:p>
            <w:pPr>
              <w:pStyle w:val="Compact"/>
              <w:spacing w:before="20" w:after="20" w:line="240" w:lineRule="auto"/>
              <w:ind w:firstLine="0"/>
              <w:jc w:val="left"/>
            </w:pPr>
            <w:r>
              <w:rPr>
                <w:rFonts w:ascii="Times New Roman" w:hAnsi="Times New Roman"/>
                <w:sz w:val="17"/>
              </w:rPr>
              <w:t xml:space="preserve">+0.118 [+0.108, +0.128]*</w:t>
            </w:r>
          </w:p>
        </w:tc>
        <w:tc>
          <w:tcPr/>
          <w:p>
            <w:pPr>
              <w:pStyle w:val="Compact"/>
              <w:spacing w:before="20" w:after="20" w:line="240" w:lineRule="auto"/>
              <w:ind w:firstLine="0"/>
              <w:jc w:val="left"/>
            </w:pPr>
            <w:r>
              <w:rPr>
                <w:rFonts w:ascii="Times New Roman" w:hAnsi="Times New Roman"/>
                <w:sz w:val="17"/>
              </w:rPr>
              <w:t xml:space="preserve">-0.003 [-0.019, +0.013]</w:t>
            </w:r>
          </w:p>
        </w:tc>
        <w:tc>
          <w:tcPr/>
          <w:p>
            <w:pPr>
              <w:pStyle w:val="Compact"/>
              <w:spacing w:before="20" w:after="20" w:line="240" w:lineRule="auto"/>
              <w:ind w:firstLine="0"/>
              <w:jc w:val="left"/>
            </w:pPr>
            <w:r>
              <w:rPr>
                <w:rFonts w:ascii="Times New Roman" w:hAnsi="Times New Roman"/>
                <w:sz w:val="17"/>
              </w:rPr>
              <w:t xml:space="preserve">16.36*</w:t>
            </w:r>
          </w:p>
        </w:tc>
        <w:tc>
          <w:tcPr/>
          <w:p>
            <w:pPr>
              <w:pStyle w:val="Compact"/>
              <w:spacing w:before="20" w:after="20" w:line="240" w:lineRule="auto"/>
              <w:ind w:firstLine="0"/>
              <w:jc w:val="left"/>
            </w:pPr>
            <w:r>
              <w:rPr>
                <w:rFonts w:ascii="Times New Roman" w:hAnsi="Times New Roman"/>
                <w:sz w:val="17"/>
              </w:rPr>
              <w:t xml:space="preserve">16.77*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three independent calls per customer). Lift = probability with the email minus probability without it; gap = lift of the men’s email minus lift of the women’s email; intervals are 95% paired bootstrap intervals over customers (real values: normal approximation). RR = risk ratio. * the simulated and the real intervals do not overlap (for RR: the simulated interval excludes the real risk ratio).</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7" name="Picture"/>
            <a:graphic>
              <a:graphicData uri="http://schemas.openxmlformats.org/drawingml/2006/picture">
                <pic:pic>
                  <pic:nvPicPr>
                    <pic:cNvPr descr="fig2_lift.png" id="48" name="Picture"/>
                    <pic:cNvPicPr>
                      <a:picLocks noChangeArrowheads="1" noChangeAspect="1"/>
                    </pic:cNvPicPr>
                  </pic:nvPicPr>
                  <pic:blipFill>
                    <a:blip r:embed="rId46"/>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(0.63) in the yes/no format for visits.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+0.199).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26 (for example +0.180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five models, and 0.004 to 0.010 for purchases in five) without lowering the email-arm probability accordingly, so the risk ratio explodes in some cases (10 to 45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20 cells, but the largest simulated visit gap is +0.023, and in two cells (GPT-4o-mini with the anchor) the women’s email is rated significantly higher.</w:t>
      </w:r>
    </w:p>
    <w:p>
      <w:pPr>
        <w:pStyle w:val="BodyText"/>
      </w:pPr>
      <w:r>
        <w:t xml:space="preserve">Direct yes/no answers are not usable for rare events. In 15 of 32 yes/no cells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-0.32 to +0.55, and the purchase lifts from +0.007 to +0.55, up to 81 times the real lift.</w:t>
      </w:r>
    </w:p>
    <w:bookmarkEnd w:id="49"/>
    <w:bookmarkStart w:id="50"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two DeepSeek-V4-Pro and Sonnet 5 cells without the anchor), 47 of 48 (high mean), and 46 of 48 (demographic personas).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4 of 16 high-mean cells, and reaches it in 11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37 of 48 cells (8 of 16, 14 of 16, 15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16 of 48 (8, 6,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2 of 32 cells, and in both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(4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44 of 48 cells; the four exceptions are DeepSeek-V4-Pro or Mistral Large 4 without the anchor).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0"/>
    <w:bookmarkEnd w:id="51"/>
    <w:bookmarkStart w:id="55" w:name="discussion"/>
    <w:p>
      <w:pPr>
        <w:pStyle w:val="Heading1"/>
      </w:pPr>
      <w:r>
        <w:t xml:space="preserve">6. Discussion</w:t>
      </w:r>
    </w:p>
    <w:bookmarkStart w:id="52"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44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2"/>
    <w:bookmarkStart w:id="53" w:name="implications-for-practice"/>
    <w:p>
      <w:pPr>
        <w:pStyle w:val="Heading2"/>
      </w:pPr>
      <w:r>
        <w:t xml:space="preserve">6.2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23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bookmarkEnd w:id="53"/>
    <w:bookmarkStart w:id="54" w:name="limitations-and-future-research"/>
    <w:p>
      <w:pPr>
        <w:pStyle w:val="Heading2"/>
      </w:pPr>
      <w:r>
        <w:t xml:space="preserve">6.3 Limitations and future research</w:t>
      </w:r>
    </w:p>
    <w:p>
      <w:pPr>
        <w:pStyle w:val="FirstParagraph"/>
      </w:pPr>
      <w:r>
        <w:t xml:space="preserve">The evidence is preliminary. The main results come from one random seed, 200 to 600 simulated customers per cell, and one prompt wording per design, so our intervals capture sampling of customers but not variation across prompts, personas, or seeds [results for two further seeds will be added].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4"/>
    <w:bookmarkEnd w:id="55"/>
    <w:bookmarkStart w:id="56"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w:t>
      </w:r>
    </w:p>
    <w:bookmarkEnd w:id="56"/>
    <w:bookmarkStart w:id="57"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7"/>
    <w:bookmarkStart w:id="58"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58"/>
    <w:bookmarkStart w:id="59"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13.57*</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0.44</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3.52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1.11*</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2.22*</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1.91*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0.60*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2.34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3.36*</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1.54*</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2.59</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2.67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2.21</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1.33*</w:t>
            </w:r>
          </w:p>
        </w:tc>
        <w:tc>
          <w:tcPr/>
          <w:p>
            <w:pPr>
              <w:pStyle w:val="Compact"/>
              <w:spacing w:before="20" w:after="20" w:line="240" w:lineRule="auto"/>
              <w:ind w:firstLine="0"/>
              <w:jc w:val="left"/>
            </w:pPr>
            <w:r>
              <w:rPr>
                <w:rFonts w:ascii="Times New Roman" w:hAnsi="Times New Roman"/>
                <w:sz w:val="17"/>
              </w:rPr>
              <w:t xml:space="preserve">0.86*</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3.12*</w:t>
            </w:r>
          </w:p>
        </w:tc>
        <w:tc>
          <w:tcPr/>
          <w:p>
            <w:pPr>
              <w:pStyle w:val="Compact"/>
              <w:spacing w:before="20" w:after="20" w:line="240" w:lineRule="auto"/>
              <w:ind w:firstLine="0"/>
              <w:jc w:val="left"/>
            </w:pPr>
            <w:r>
              <w:rPr>
                <w:rFonts w:ascii="Times New Roman" w:hAnsi="Times New Roman"/>
                <w:sz w:val="17"/>
              </w:rPr>
              <w:t xml:space="preserve">2.96*</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1.70*</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2.02*</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1.56*</w:t>
            </w:r>
          </w:p>
        </w:tc>
        <w:tc>
          <w:tcPr/>
          <w:p>
            <w:pPr>
              <w:pStyle w:val="Compact"/>
              <w:spacing w:before="20" w:after="20" w:line="240" w:lineRule="auto"/>
              <w:ind w:firstLine="0"/>
              <w:jc w:val="left"/>
            </w:pPr>
            <w:r>
              <w:rPr>
                <w:rFonts w:ascii="Times New Roman" w:hAnsi="Times New Roman"/>
                <w:sz w:val="17"/>
              </w:rPr>
              <w:t xml:space="preserve">1.16*</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2.19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18.37*</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8.06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0.30*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2.66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4.06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-0.04*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2.92</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3.50*</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0.79</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2.56</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1.31*</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1.46*</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1.67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2.67</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3.67</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4.05*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8.70</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5.27</w:t>
            </w:r>
          </w:p>
        </w:tc>
        <w:tc>
          <w:tcPr/>
          <w:p>
            <w:pPr>
              <w:pStyle w:val="Compact"/>
              <w:spacing w:before="20" w:after="20" w:line="240" w:lineRule="auto"/>
              <w:ind w:firstLine="0"/>
              <w:jc w:val="left"/>
            </w:pPr>
            <w:r>
              <w:rPr>
                <w:rFonts w:ascii="Times New Roman" w:hAnsi="Times New Roman"/>
                <w:sz w:val="17"/>
              </w:rPr>
              <w:t xml:space="preserve">5.44*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4.62</w:t>
            </w:r>
          </w:p>
        </w:tc>
        <w:tc>
          <w:tcPr/>
          <w:p>
            <w:pPr>
              <w:pStyle w:val="Compact"/>
              <w:spacing w:before="20" w:after="20" w:line="240" w:lineRule="auto"/>
              <w:ind w:firstLine="0"/>
              <w:jc w:val="left"/>
            </w:pPr>
            <w:r>
              <w:rPr>
                <w:rFonts w:ascii="Times New Roman" w:hAnsi="Times New Roman"/>
                <w:sz w:val="17"/>
              </w:rPr>
              <w:t xml:space="preserve">9.66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9.98*</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6.96*</w:t>
            </w:r>
          </w:p>
        </w:tc>
        <w:tc>
          <w:tcPr/>
          <w:p>
            <w:pPr>
              <w:pStyle w:val="Compact"/>
              <w:spacing w:before="20" w:after="20" w:line="240" w:lineRule="auto"/>
              <w:ind w:firstLine="0"/>
              <w:jc w:val="left"/>
            </w:pPr>
            <w:r>
              <w:rPr>
                <w:rFonts w:ascii="Times New Roman" w:hAnsi="Times New Roman"/>
                <w:sz w:val="17"/>
              </w:rPr>
              <w:t xml:space="preserve">4.47*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5.34</w:t>
            </w:r>
          </w:p>
        </w:tc>
        <w:tc>
          <w:tcPr/>
          <w:p>
            <w:pPr>
              <w:pStyle w:val="Compact"/>
              <w:spacing w:before="20" w:after="20" w:line="240" w:lineRule="auto"/>
              <w:ind w:firstLine="0"/>
              <w:jc w:val="left"/>
            </w:pPr>
            <w:r>
              <w:rPr>
                <w:rFonts w:ascii="Times New Roman" w:hAnsi="Times New Roman"/>
                <w:sz w:val="17"/>
              </w:rPr>
              <w:t xml:space="preserve">8.97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1.49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5.96*</w:t>
            </w:r>
          </w:p>
        </w:tc>
        <w:tc>
          <w:tcPr/>
          <w:p>
            <w:pPr>
              <w:pStyle w:val="Compact"/>
              <w:spacing w:before="20" w:after="20" w:line="240" w:lineRule="auto"/>
              <w:ind w:firstLine="0"/>
              <w:jc w:val="left"/>
            </w:pPr>
            <w:r>
              <w:rPr>
                <w:rFonts w:ascii="Times New Roman" w:hAnsi="Times New Roman"/>
                <w:sz w:val="17"/>
              </w:rPr>
              <w:t xml:space="preserve">5.77*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3.83*</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7.78*</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10.02*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4.38*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4.29</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9.61*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4.44*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4.17*</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6.19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9.27*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8.20*</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6.82*</w:t>
            </w:r>
          </w:p>
        </w:tc>
        <w:tc>
          <w:tcPr/>
          <w:p>
            <w:pPr>
              <w:pStyle w:val="Compact"/>
              <w:spacing w:before="20" w:after="20" w:line="240" w:lineRule="auto"/>
              <w:ind w:firstLine="0"/>
              <w:jc w:val="left"/>
            </w:pPr>
            <w:r>
              <w:rPr>
                <w:rFonts w:ascii="Times New Roman" w:hAnsi="Times New Roman"/>
                <w:sz w:val="17"/>
              </w:rPr>
              <w:t xml:space="preserve">4.97*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6.86</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11.84*</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5.03*</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1.01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7.22*</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11.14*</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6.92*</w:t>
            </w:r>
          </w:p>
        </w:tc>
        <w:tc>
          <w:tcPr/>
          <w:p>
            <w:pPr>
              <w:pStyle w:val="Compact"/>
              <w:spacing w:before="20" w:after="20" w:line="240" w:lineRule="auto"/>
              <w:ind w:firstLine="0"/>
              <w:jc w:val="left"/>
            </w:pPr>
            <w:r>
              <w:rPr>
                <w:rFonts w:ascii="Times New Roman" w:hAnsi="Times New Roman"/>
                <w:sz w:val="17"/>
              </w:rPr>
              <w:t xml:space="preserve">5.05*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7.26</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59"/>
    <w:bookmarkStart w:id="60"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2026-10-17T02:22:49Z</dcterms:created>
  <dcterms:modified xsi:type="dcterms:W3CDTF">2026-10-17T02:22:49Z</dcterms:modified>
</cp:coreProperties>
</file>

<file path=docProps/custom.xml><?xml version="1.0" encoding="utf-8"?>
<Properties xmlns="http://schemas.openxmlformats.org/officeDocument/2006/custom-properties" xmlns:vt="http://schemas.openxmlformats.org/officeDocument/2006/docPropsVTypes"/>
</file>