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Screening, Commitment, and Congestion: The Economics of Guardrail Gating on LLM Platforms</w:t>
      </w:r>
    </w:p>
    <w:p>
      <w:pPr>
        <w:spacing w:after="300"/>
        <w:jc w:val="center"/>
      </w:pPr>
      <w:r>
        <w:rPr>
          <w:rFonts w:ascii="Times New Roman" w:cs="Times New Roman" w:eastAsia="Times New Roman" w:hAnsi="Times New Roman"/>
          <w:i/>
          <w:iCs/>
          <w:sz w:val="22"/>
          <w:szCs w:val="22"/>
        </w:rPr>
        <w:t xml:space="preserve">[Author names and affiliations]</w:t>
      </w:r>
    </w:p>
    <w:p>
      <w:pPr>
        <w:pStyle w:val="Heading1"/>
        <w:keepNext/>
        <w:spacing w:after="140" w:before="300"/>
      </w:pPr>
      <w:r>
        <w:rPr>
          <w:rFonts w:ascii="Times New Roman" w:cs="Times New Roman" w:eastAsia="Times New Roman" w:hAnsi="Times New Roman"/>
          <w:b/>
          <w:bCs/>
          <w:sz w:val="26"/>
          <w:szCs w:val="26"/>
        </w:rPr>
        <w:t xml:space="preserve">Abstract</w:t>
      </w:r>
    </w:p>
    <w:p>
      <w:pPr>
        <w:spacing w:after="120" w:before="0" w:line="360"/>
        <w:jc w:val="both"/>
      </w:pPr>
      <w:r>
        <w:rPr>
          <w:rFonts w:ascii="Times New Roman" w:cs="Times New Roman" w:eastAsia="Times New Roman" w:hAnsi="Times New Roman"/>
          <w:sz w:val="24"/>
          <w:szCs w:val="24"/>
        </w:rPr>
        <w:t xml:space="preserve">Large language model (LLM) platforms must decide how intensively to screen incoming prompts with costly guardrail models when some senders are attackers who adapt to the screening policy. We study this problem as a game between a platform and a strategic attacker, in which a cheap and noisy first-tier signal gates the use of an accurate but congestion-generating second-tier guardrail. The model has closed-form solutions. First, a platform that can commit to its screening rule screens more intensively, faces a smaller attack, and earns a strictly higher payoff than one that re-optimizes after the fact, which is a rules-versus-discretion result. In an illustrative example, commitment lowers attack volume by 18% and the platform's loss by 7%. Second, information in the first-tier signal is valuable and is a strategic substitute for screening intensity: a less informative signal raises both screening and loss, which converge to those of uniform random screening. Third, screening and per-query pricing are substitutes, both are used at an optimum, and higher congestion costs shift the optimum from screening toward pricing. Fourth, because the platform does not bear the full social harm of successful attacks, it under-screens, and assigning liability equal to the harm restores efficiency. Fifth, when attackers observe the rule only through noisy probing, the value of commitment declines gradually with observability and vanishes only for a perfectly deterministic rule, as Bagwell's critique implies; and full transparency is never optimal when realized screening fluctuates, because attackers then time their attacks to low-screening periods. We take guardrail recall and false-positive rates from measurements of two open models and show that the ranking of guardrail operating points reverses as the cost of wrongly flagging legitimate users changes.</w:t>
      </w:r>
    </w:p>
    <w:p>
      <w:pPr>
        <w:spacing w:after="120" w:before="0" w:line="360"/>
        <w:jc w:val="left"/>
      </w:pPr>
      <w:r>
        <w:rPr>
          <w:rFonts w:ascii="Times New Roman" w:cs="Times New Roman" w:eastAsia="Times New Roman" w:hAnsi="Times New Roman"/>
          <w:i/>
          <w:iCs/>
          <w:sz w:val="22"/>
          <w:szCs w:val="22"/>
        </w:rPr>
        <w:t xml:space="preserve">Keywords:</w:t>
      </w:r>
      <w:r>
        <w:rPr>
          <w:rFonts w:ascii="Times New Roman" w:cs="Times New Roman" w:eastAsia="Times New Roman" w:hAnsi="Times New Roman"/>
          <w:sz w:val="22"/>
          <w:szCs w:val="22"/>
        </w:rPr>
        <w:t xml:space="preserve"> AI security; inspection games; commitment; congestion externalities; platform design; liability; large language models</w:t>
      </w:r>
    </w:p>
    <w:p>
      <w:pPr>
        <w:spacing w:after="120" w:before="0" w:line="360"/>
        <w:jc w:val="left"/>
      </w:pPr>
      <w:r>
        <w:rPr>
          <w:rFonts w:ascii="Times New Roman" w:cs="Times New Roman" w:eastAsia="Times New Roman" w:hAnsi="Times New Roman"/>
          <w:i/>
          <w:iCs/>
          <w:sz w:val="22"/>
          <w:szCs w:val="22"/>
        </w:rPr>
        <w:t xml:space="preserve">JEL classification:</w:t>
      </w:r>
      <w:r>
        <w:rPr>
          <w:rFonts w:ascii="Times New Roman" w:cs="Times New Roman" w:eastAsia="Times New Roman" w:hAnsi="Times New Roman"/>
          <w:sz w:val="22"/>
          <w:szCs w:val="22"/>
        </w:rPr>
        <w:t xml:space="preserve"> D82, D62, L86, K13, C72</w:t>
      </w:r>
    </w:p>
    <w:p>
      <w:pPr>
        <w:pStyle w:val="Heading1"/>
        <w:keepNext/>
        <w:spacing w:after="140" w:before="300"/>
      </w:pPr>
      <w:r>
        <w:rPr>
          <w:rFonts w:ascii="Times New Roman" w:cs="Times New Roman" w:eastAsia="Times New Roman" w:hAnsi="Times New Roman"/>
          <w:b/>
          <w:bCs/>
          <w:sz w:val="26"/>
          <w:szCs w:val="26"/>
        </w:rPr>
        <w:t xml:space="preserve">1. Introduction</w:t>
      </w:r>
    </w:p>
    <w:p>
      <w:pPr>
        <w:spacing w:after="120" w:before="0" w:line="360"/>
        <w:jc w:val="both"/>
      </w:pPr>
      <w:r>
        <w:rPr>
          <w:rFonts w:ascii="Times New Roman" w:cs="Times New Roman" w:eastAsia="Times New Roman" w:hAnsi="Times New Roman"/>
          <w:sz w:val="24"/>
          <w:szCs w:val="24"/>
        </w:rPr>
        <w:t xml:space="preserve">A large language model (LLM) platform sells inference to many users, and a small share of them are attackers. Attackers submit adversarial prompts that try to push the model past its safety alignment, and the platform answers with guardrails, auxiliary classifiers that inspect prompts and responses (Inan et al. 2023; Zou et al. 2023; Wei et al. 2023). Guardrails are not free. They share scarce GPU capacity with the inference service, so every prompt that is screened slows the responses that legitimate users receive. They are also imperfect: they miss some attacks and wrongly flag some legitimate prompts. The platform therefore chooses how intensively to screen, knowing that attackers observe or infer the policy and respond to it.</w:t>
      </w:r>
    </w:p>
    <w:p>
      <w:pPr>
        <w:spacing w:after="120" w:before="0" w:line="360"/>
        <w:jc w:val="both"/>
      </w:pPr>
      <w:r>
        <w:rPr>
          <w:rFonts w:ascii="Times New Roman" w:cs="Times New Roman" w:eastAsia="Times New Roman" w:hAnsi="Times New Roman"/>
          <w:sz w:val="24"/>
          <w:szCs w:val="24"/>
        </w:rPr>
        <w:t xml:space="preserve">This paper studies that choice with the tools of the economics of deterrence and inspection. We distinguish two screening tiers. The first tier is a cheap, noisy signal, such as a count of lexically suspicious prompts in an inspection window. The second tier is the accurate guardrail, which is activated only when the first-tier signal crosses a threshold. The threshold determines the platform's screening intensity, which we measure by the probability that a window with no attack is screened anyway. The attacker chooses how many malicious prompts to send, trading the value of a successful prompt against effort cost and the probability of being screened. A more intense attack is more likely to be noticed, so the signal creates a deterrence gradient that a purely random screening policy would lack.</w:t>
      </w:r>
    </w:p>
    <w:p>
      <w:pPr>
        <w:spacing w:after="120" w:before="0" w:line="360"/>
        <w:jc w:val="both"/>
      </w:pPr>
      <w:r>
        <w:rPr>
          <w:rFonts w:ascii="Times New Roman" w:cs="Times New Roman" w:eastAsia="Times New Roman" w:hAnsi="Times New Roman"/>
          <w:sz w:val="24"/>
          <w:szCs w:val="24"/>
        </w:rPr>
        <w:t xml:space="preserve">The model delivers five results, all in closed form. The first concerns commitment. If the platform can commit to a screening rule before the attacker chooses its intensity, it screens strictly more than a platform that re-optimizes after the fact. The extra screening deters attacks, so commitment lowers attack volume, raises the platform's payoff, and lowers the attacker's. This is the standard logic of rules versus discretion (Kydland and Prescott 1977) applied to platform security. The second concerns information. The informativeness of the first-tier signal has a strictly positive value that rises as the signal improves, and signal quality and screening intensity are strategic substitutes. When the signal carries no information, the policy collapses to uniform random screening and the value of gating disappears. The third concerns instruments. Screening competes with per-query pricing, which is the textbook way to internalize a congestion externality (Naor 1969; Mendelson 1985). Both instruments are used at the optimum, and they are substitutes: a higher cost of congestion shifts the policy toward pricing, and a more elastic legitimate demand shifts it toward screening. The fourth concerns incentives. Because the platform bears only part of the harm that a successful attack inflicts on third parties, it screens too little, and liability set equal to the social harm restores the efficient policy (Shavell 1980). The fifth concerns observability. If the attacker sees the platform's rule only through noisy probing, the value of commitment declines gradually with the attacker's observability, and it disappears entirely only if the platform's rule is perfectly deterministic (Bagwell 1995). When realized screening fluctuates, full transparency is never optimal.</w:t>
      </w:r>
    </w:p>
    <w:p>
      <w:pPr>
        <w:spacing w:after="120" w:before="0" w:line="360"/>
        <w:jc w:val="both"/>
      </w:pPr>
      <w:r>
        <w:rPr>
          <w:rFonts w:ascii="Times New Roman" w:cs="Times New Roman" w:eastAsia="Times New Roman" w:hAnsi="Times New Roman"/>
          <w:sz w:val="24"/>
          <w:szCs w:val="24"/>
        </w:rPr>
        <w:t xml:space="preserve">To connect the model to practice, we calibrate the recall and false-positive rate of the guardrail with measurements on two open models and public jailbreak data. The measurements show a familiar trade-off between recall and wrongly flagged legitimate prompts. In the model, the ranking of guardrail operating points then depends on the cost of a wrongful flag: a high-recall setting is best when flags are cheap, a conservative setting is best at intermediate costs, and the ordering reverses again at the extremes.</w:t>
      </w:r>
    </w:p>
    <w:p>
      <w:pPr>
        <w:spacing w:after="120" w:before="0" w:line="360"/>
        <w:jc w:val="both"/>
      </w:pPr>
      <w:r>
        <w:rPr>
          <w:rFonts w:ascii="Times New Roman" w:cs="Times New Roman" w:eastAsia="Times New Roman" w:hAnsi="Times New Roman"/>
          <w:sz w:val="24"/>
          <w:szCs w:val="24"/>
        </w:rPr>
        <w:t xml:space="preserve">Our contribution is to give a tractable economic model of guardrail gating, which the technical literature on LLM safety has treated almost exclusively as a classification problem. We relate to four literatures. The inspection-game literature studies a monitor who allocates costly verification against a strategic violator (Avenhaus et al. 2002), and the auditing literature studies when to verify a costly-to-observe state (Townsend 1979; Mookherjee and Png 1989). Our setting adds a congestion cost that falls on third parties and an information structure in which a cheap signal gates the costly check. The economics of crime and deterrence (Becker 1968) supplies the logic by which a screening probability deters. The security-economics literature analyzes investment and detection under attack (Gordon and Loeb 2002; Anderson 2001; Cavusoglu et al. 2005), and the congestion literature analyzes pricing under delay (Naor 1969; Mendelson 1985). We combine these elements in one model and show how they interact.</w:t>
      </w:r>
    </w:p>
    <w:p>
      <w:pPr>
        <w:pStyle w:val="Heading1"/>
        <w:keepNext/>
        <w:spacing w:after="140" w:before="300"/>
      </w:pPr>
      <w:r>
        <w:rPr>
          <w:rFonts w:ascii="Times New Roman" w:cs="Times New Roman" w:eastAsia="Times New Roman" w:hAnsi="Times New Roman"/>
          <w:b/>
          <w:bCs/>
          <w:sz w:val="26"/>
          <w:szCs w:val="26"/>
        </w:rPr>
        <w:t xml:space="preserve">2. Related Literature</w:t>
      </w:r>
    </w:p>
    <w:p>
      <w:pPr>
        <w:spacing w:after="120" w:before="0" w:line="360"/>
        <w:jc w:val="both"/>
      </w:pPr>
      <w:r>
        <w:rPr>
          <w:rFonts w:ascii="Times New Roman" w:cs="Times New Roman" w:eastAsia="Times New Roman" w:hAnsi="Times New Roman"/>
          <w:i/>
          <w:iCs/>
          <w:sz w:val="24"/>
          <w:szCs w:val="24"/>
        </w:rPr>
        <w:t xml:space="preserve">Inspection and auditing.</w:t>
      </w:r>
      <w:r>
        <w:rPr>
          <w:rFonts w:ascii="Times New Roman" w:cs="Times New Roman" w:eastAsia="Times New Roman" w:hAnsi="Times New Roman"/>
          <w:sz w:val="24"/>
          <w:szCs w:val="24"/>
        </w:rPr>
        <w:t xml:space="preserve"> In inspection games, an inspector with limited verification capacity faces an inspectee who may violate, and equilibria are typically in mixed strategies (Avenhaus et al. 2002). In the costly-state-verification literature, a principal chooses when to verify a report, and the optimal contract uses randomized, state-contingent audits (Townsend 1979; Mookherjee and Png 1989). The model here shares their core feature, that monitoring is costly and the monitored party responds strategically. It differs in two ways. Screening imposes a cost on innocent third parties through congestion, and a signal observed before the costly check allows the platform to concentrate screening where attacks are likely. Convex congestion costs also smooth the platform's problem, so that equilibrium is in pure strategies and has a closed form.</w:t>
      </w:r>
    </w:p>
    <w:p>
      <w:pPr>
        <w:spacing w:after="120" w:before="0" w:line="360"/>
        <w:jc w:val="both"/>
      </w:pPr>
      <w:r>
        <w:rPr>
          <w:rFonts w:ascii="Times New Roman" w:cs="Times New Roman" w:eastAsia="Times New Roman" w:hAnsi="Times New Roman"/>
          <w:i/>
          <w:iCs/>
          <w:sz w:val="24"/>
          <w:szCs w:val="24"/>
        </w:rPr>
        <w:t xml:space="preserve">Deterrence, commitment, and liability.</w:t>
      </w:r>
      <w:r>
        <w:rPr>
          <w:rFonts w:ascii="Times New Roman" w:cs="Times New Roman" w:eastAsia="Times New Roman" w:hAnsi="Times New Roman"/>
          <w:sz w:val="24"/>
          <w:szCs w:val="24"/>
        </w:rPr>
        <w:t xml:space="preserve"> Becker (1968) showed that the probability and severity of punishment jointly deter, and that society should weigh the costs of enforcement against the harm avoided. The commitment result of this paper is an instance of the advantage of rules over discretion (Kydland and Prescott 1977) and of the Stackelberg leader's advantage (von Stackelberg 1934; Schelling 1960). When the follower observes the leader's action only with noise, the value of moving first can shrink or disappear (Bagwell 1995), and the structure of equilibria is delicate (van Damme and Hurkens 1997; Güth et al. 1998; Maggi 1999). The wedge between private and social harm links our analysis to the law and economics of liability, in which assigning liability equal to harm induces efficient precaution (Shavell 1980).</w:t>
      </w:r>
    </w:p>
    <w:p>
      <w:pPr>
        <w:spacing w:after="120" w:before="0" w:line="360"/>
        <w:jc w:val="both"/>
      </w:pPr>
      <w:r>
        <w:rPr>
          <w:rFonts w:ascii="Times New Roman" w:cs="Times New Roman" w:eastAsia="Times New Roman" w:hAnsi="Times New Roman"/>
          <w:i/>
          <w:iCs/>
          <w:sz w:val="24"/>
          <w:szCs w:val="24"/>
        </w:rPr>
        <w:t xml:space="preserve">Security economics and congestion.</w:t>
      </w:r>
      <w:r>
        <w:rPr>
          <w:rFonts w:ascii="Times New Roman" w:cs="Times New Roman" w:eastAsia="Times New Roman" w:hAnsi="Times New Roman"/>
          <w:sz w:val="24"/>
          <w:szCs w:val="24"/>
        </w:rPr>
        <w:t xml:space="preserve"> The economics of information security studies how much to invest in protection (Gordon and Loeb 2002), why security is hard to provide when incentives are misaligned (Anderson 2001), and how detection technologies create value under error trade-offs (Cavusoglu et al. 2005). A separate literature studies how to price access to a congestible resource when users impose delay on one another (Naor 1969; Mendelson 1985), going back to the Pigouvian tax (Pigou 1920). We study screening and pricing together. The value of the signal that gates screening is related to the value of information in decision problems (Blackwell 1953; Hirshleifer 1971).</w:t>
      </w:r>
    </w:p>
    <w:p>
      <w:pPr>
        <w:spacing w:after="120" w:before="0" w:line="360"/>
        <w:jc w:val="both"/>
      </w:pPr>
      <w:r>
        <w:rPr>
          <w:rFonts w:ascii="Times New Roman" w:cs="Times New Roman" w:eastAsia="Times New Roman" w:hAnsi="Times New Roman"/>
          <w:i/>
          <w:iCs/>
          <w:sz w:val="24"/>
          <w:szCs w:val="24"/>
        </w:rPr>
        <w:t xml:space="preserve">LLM security.</w:t>
      </w:r>
      <w:r>
        <w:rPr>
          <w:rFonts w:ascii="Times New Roman" w:cs="Times New Roman" w:eastAsia="Times New Roman" w:hAnsi="Times New Roman"/>
          <w:sz w:val="24"/>
          <w:szCs w:val="24"/>
        </w:rPr>
        <w:t xml:space="preserve"> The technical literature documents jailbreak and prompt-injection attacks (Perez and Ribeiro 2022; Wei et al. 2023; Zou et al. 2023; Chao et al. 2023; Greshake et al. 2023; Shen et al. 2024), benchmarks for comparing them (Mazeika et al. 2024; Chao et al. 2024), and guardrail classifiers (Inan et al. 2023). It evaluates guardrails by accuracy and, with few exceptions, not by the economic cost of operating them or by their strategic interaction with attackers. We take the accuracy of the guardrail as given and study the platform's decision to deploy it.</w:t>
      </w:r>
    </w:p>
    <w:p>
      <w:pPr>
        <w:pStyle w:val="Heading1"/>
        <w:keepNext/>
        <w:spacing w:after="140" w:before="300"/>
      </w:pPr>
      <w:r>
        <w:rPr>
          <w:rFonts w:ascii="Times New Roman" w:cs="Times New Roman" w:eastAsia="Times New Roman" w:hAnsi="Times New Roman"/>
          <w:b/>
          <w:bCs/>
          <w:sz w:val="26"/>
          <w:szCs w:val="26"/>
        </w:rPr>
        <w:t xml:space="preserve">3. Model</w:t>
      </w:r>
    </w:p>
    <w:p>
      <w:pPr>
        <w:pStyle w:val="Heading2"/>
        <w:keepNext/>
        <w:spacing w:after="100" w:before="200"/>
      </w:pPr>
      <w:r>
        <w:rPr>
          <w:rFonts w:ascii="Times New Roman" w:cs="Times New Roman" w:eastAsia="Times New Roman" w:hAnsi="Times New Roman"/>
          <w:b/>
          <w:bCs/>
          <w:i/>
          <w:iCs/>
          <w:sz w:val="24"/>
          <w:szCs w:val="24"/>
        </w:rPr>
        <w:t xml:space="preserve">3.1 Players, technology, and timing</w:t>
      </w:r>
    </w:p>
    <w:p>
      <w:pPr>
        <w:spacing w:after="120" w:before="0" w:line="360"/>
        <w:jc w:val="both"/>
      </w:pPr>
      <w:r>
        <w:rPr>
          <w:rFonts w:ascii="Times New Roman" w:cs="Times New Roman" w:eastAsia="Times New Roman" w:hAnsi="Times New Roman"/>
          <w:sz w:val="24"/>
          <w:szCs w:val="24"/>
        </w:rPr>
        <w:t xml:space="preserve">A platform serves a mass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of legitimate prompts in each inspection window. A single attacker may send a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of malicious prompts in the same window. We treat the attacker as one strategic agent, which is without loss of generality when attackers coordinate or when the platform faces a representative attacker.</w:t>
      </w:r>
    </w:p>
    <w:p>
      <w:pPr>
        <w:spacing w:after="120" w:before="0" w:line="360"/>
        <w:jc w:val="both"/>
      </w:pPr>
      <w:r>
        <w:rPr>
          <w:rFonts w:ascii="Times New Roman" w:cs="Times New Roman" w:eastAsia="Times New Roman" w:hAnsi="Times New Roman"/>
          <w:i/>
          <w:iCs/>
          <w:sz w:val="24"/>
          <w:szCs w:val="24"/>
        </w:rPr>
        <w:t xml:space="preserve">Tier 1.</w:t>
      </w:r>
      <w:r>
        <w:rPr>
          <w:rFonts w:ascii="Times New Roman" w:cs="Times New Roman" w:eastAsia="Times New Roman" w:hAnsi="Times New Roman"/>
          <w:sz w:val="24"/>
          <w:szCs w:val="24"/>
        </w:rPr>
        <w:t xml:space="preserve"> The platform observes a scalar signal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is the volume of malicious prompts that the first tier can see and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sz w:val="24"/>
          <w:szCs w:val="24"/>
        </w:rPr>
        <w:t xml:space="preserve"> is benign noise distributed uniformly on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platform screens the window with the second tier if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exceeds a threshold. We parameterize the threshold by the screening probability in a window without attack,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so that the threshold is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probability that an attack of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triggers screening is then</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val="false"/>
          <w:iCs w:val="false"/>
          <w:sz w:val="24"/>
          <w:szCs w:val="24"/>
        </w:rPr>
        <w:t xml:space="preserve">{1,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w:t>
      </w:r>
    </w:p>
    <w:p>
      <w:pPr>
        <w:spacing w:after="120" w:before="0" w:line="360"/>
        <w:jc w:val="both"/>
      </w:pPr>
      <w:r>
        <w:rPr>
          <w:rFonts w:ascii="Times New Roman" w:cs="Times New Roman" w:eastAsia="Times New Roman" w:hAnsi="Times New Roman"/>
          <w:sz w:val="24"/>
          <w:szCs w:val="24"/>
        </w:rPr>
        <w:t xml:space="preserve">A larger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raises the probability of detection linearly, at rate </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parameter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is the inverse of the signal's informativeness: a small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means that benign noise is small relative to the attack signal. When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the signal is uninformative and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for all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which is uniform random screening with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uniform specification is a tractable stand-in for the detector described in the technical literature. It keeps detection linear in volume, which gives closed forms.</w:t>
      </w:r>
    </w:p>
    <w:p>
      <w:pPr>
        <w:spacing w:after="120" w:before="0" w:line="360"/>
        <w:jc w:val="both"/>
      </w:pPr>
      <w:r>
        <w:rPr>
          <w:rFonts w:ascii="Times New Roman" w:cs="Times New Roman" w:eastAsia="Times New Roman" w:hAnsi="Times New Roman"/>
          <w:i/>
          <w:iCs/>
          <w:sz w:val="24"/>
          <w:szCs w:val="24"/>
        </w:rPr>
        <w:t xml:space="preserve">Tier 2.</w:t>
      </w:r>
      <w:r>
        <w:rPr>
          <w:rFonts w:ascii="Times New Roman" w:cs="Times New Roman" w:eastAsia="Times New Roman" w:hAnsi="Times New Roman"/>
          <w:sz w:val="24"/>
          <w:szCs w:val="24"/>
        </w:rPr>
        <w:t xml:space="preserve"> When a window is screened, the guardrail blocks each malicious prompt with probability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its recall. A malicious prompt therefore succeeds with probability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the expected mass of successful malicious prompts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(2)</w:t>
      </w:r>
    </w:p>
    <w:p>
      <w:pPr>
        <w:spacing w:after="120" w:before="0" w:line="360"/>
        <w:jc w:val="both"/>
      </w:pPr>
      <w:r>
        <w:rPr>
          <w:rFonts w:ascii="Times New Roman" w:cs="Times New Roman" w:eastAsia="Times New Roman" w:hAnsi="Times New Roman"/>
          <w:sz w:val="24"/>
          <w:szCs w:val="24"/>
        </w:rPr>
        <w:t xml:space="preserve">Screening also wrongly flags legitimate prompts, which costs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per screened legitimate prompt in expectation, with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is the guardrail's false-positive rate and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loss from a wrongful flag. Because attack windows are rare relative to benign ones, we assume that the burden of screening is driven by the benign screening probability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Screening consumes shared capacity, which delays all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legitimate users. We model the congestion cost by a convex function of the screened share and write the platform's total screening cost as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(3)</w:t>
      </w:r>
    </w:p>
    <w:p>
      <w:pPr>
        <w:spacing w:after="120" w:before="0" w:line="360"/>
        <w:jc w:val="both"/>
      </w:pPr>
      <w:r>
        <w:rPr>
          <w:rFonts w:ascii="Times New Roman" w:cs="Times New Roman" w:eastAsia="Times New Roman" w:hAnsi="Times New Roman"/>
          <w:sz w:val="24"/>
          <w:szCs w:val="24"/>
        </w:rPr>
        <w:t xml:space="preserve">Convexity captures a feature of queueing systems: the marginal delay imposed by one more screened prompt rises with the load that is already being screened (Mendelson 1985). The quadratic form is chosen for closed-form solutions.</w:t>
      </w:r>
    </w:p>
    <w:p>
      <w:pPr>
        <w:spacing w:after="120" w:before="0" w:line="360"/>
        <w:jc w:val="both"/>
      </w:pPr>
      <w:r>
        <w:rPr>
          <w:rFonts w:ascii="Times New Roman" w:cs="Times New Roman" w:eastAsia="Times New Roman" w:hAnsi="Times New Roman"/>
          <w:i/>
          <w:iCs/>
          <w:sz w:val="24"/>
          <w:szCs w:val="24"/>
        </w:rPr>
        <w:t xml:space="preserve">Attacker.</w:t>
      </w:r>
      <w:r>
        <w:rPr>
          <w:rFonts w:ascii="Times New Roman" w:cs="Times New Roman" w:eastAsia="Times New Roman" w:hAnsi="Times New Roman"/>
          <w:sz w:val="24"/>
          <w:szCs w:val="24"/>
        </w:rPr>
        <w:t xml:space="preserve"> A successful malicious prompt is worth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to the attacker. Effort or access costs are increasing and convex,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reflecting the cost of acquiring accounts, proxies, or compute. The platform may also charge a price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per prompt. The attacker's payoff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(4)</w:t>
      </w:r>
    </w:p>
    <w:p>
      <w:pPr>
        <w:spacing w:after="120" w:before="0" w:line="360"/>
        <w:jc w:val="both"/>
      </w:pPr>
      <w:r>
        <w:rPr>
          <w:rFonts w:ascii="Times New Roman" w:cs="Times New Roman" w:eastAsia="Times New Roman" w:hAnsi="Times New Roman"/>
          <w:i/>
          <w:iCs/>
          <w:sz w:val="24"/>
          <w:szCs w:val="24"/>
        </w:rPr>
        <w:t xml:space="preserve">Platform and welfare.</w:t>
      </w:r>
      <w:r>
        <w:rPr>
          <w:rFonts w:ascii="Times New Roman" w:cs="Times New Roman" w:eastAsia="Times New Roman" w:hAnsi="Times New Roman"/>
          <w:sz w:val="24"/>
          <w:szCs w:val="24"/>
        </w:rPr>
        <w:t xml:space="preserve"> Charging a price above marginal cost reduces legitimate usage and creates a deadweight loss. With linear legitimate demand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deadweight loss is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is the choke price, so that a larger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means less elastic demand. We take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as the volume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ignore the effect of the price on the screening burden, which is of second order. Price revenue is a transfer between users, the attacker, and the platform, and we abstract from it. The platform bears a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per successful malicious prompt, while the social harm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because victims and third parties bear the rest. Write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For liability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function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(5)</w:t>
      </w:r>
    </w:p>
    <w:p>
      <w:pPr>
        <w:spacing w:after="120" w:before="0" w:line="360"/>
        <w:jc w:val="both"/>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mass of successful malicious prompts when the attacker best-responds. The social loss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attacker's payoff is not counted in social welfare, since the gains from circumventing safety are illicit.</w:t>
      </w:r>
    </w:p>
    <w:p>
      <w:pPr>
        <w:spacing w:after="120" w:before="0" w:line="360"/>
        <w:jc w:val="both"/>
      </w:pPr>
      <w:r>
        <w:rPr>
          <w:rFonts w:ascii="Times New Roman" w:cs="Times New Roman" w:eastAsia="Times New Roman" w:hAnsi="Times New Roman"/>
          <w:i/>
          <w:iCs/>
          <w:sz w:val="24"/>
          <w:szCs w:val="24"/>
        </w:rPr>
        <w:t xml:space="preserve">Timing and regimes.</w:t>
      </w:r>
      <w:r>
        <w:rPr>
          <w:rFonts w:ascii="Times New Roman" w:cs="Times New Roman" w:eastAsia="Times New Roman" w:hAnsi="Times New Roman"/>
          <w:sz w:val="24"/>
          <w:szCs w:val="24"/>
        </w:rPr>
        <w:t xml:space="preserve"> The platform first chooses its policy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attacker then chooses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observing the policy, and the signal is realized. We call this the commitment regime. In the discretion regime the platform cannot commit: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are chosen simultaneously, and each is a best response to the other. This corresponds to a platform that adjusts its screening rule on the basis of what it believes the attacker is currently doing, while the attacker adjusts to what it believes the rule to be. Commitment is feasible when the screening rule is embedded in an automated system that the platform does not override, when thresholds are published in service-level terms, or when the platform has a reputation for adhering to its policy.</w:t>
      </w:r>
    </w:p>
    <w:p>
      <w:pPr>
        <w:pStyle w:val="Heading2"/>
        <w:keepNext/>
        <w:spacing w:after="100" w:before="200"/>
      </w:pPr>
      <w:r>
        <w:rPr>
          <w:rFonts w:ascii="Times New Roman" w:cs="Times New Roman" w:eastAsia="Times New Roman" w:hAnsi="Times New Roman"/>
          <w:b/>
          <w:bCs/>
          <w:i/>
          <w:iCs/>
          <w:sz w:val="24"/>
          <w:szCs w:val="24"/>
        </w:rPr>
        <w:t xml:space="preserve">3.2 Assumptions</w:t>
      </w:r>
    </w:p>
    <w:p>
      <w:pPr>
        <w:spacing w:after="120" w:before="0" w:line="360"/>
        <w:jc w:val="both"/>
      </w:pPr>
      <w:r>
        <w:rPr>
          <w:rFonts w:ascii="Times New Roman" w:cs="Times New Roman" w:eastAsia="Times New Roman" w:hAnsi="Times New Roman"/>
          <w:i/>
          <w:iCs/>
          <w:sz w:val="24"/>
          <w:szCs w:val="24"/>
        </w:rPr>
        <w:t xml:space="preserve">Assumption 1.</w:t>
      </w:r>
      <w:r>
        <w:rPr>
          <w:rFonts w:ascii="Times New Roman" w:cs="Times New Roman" w:eastAsia="Times New Roman" w:hAnsi="Times New Roman"/>
          <w:sz w:val="24"/>
          <w:szCs w:val="24"/>
        </w:rPr>
        <w:t xml:space="preserve"> Let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 The screening intensity satisfies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(b) Effort costs are high enough that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Together, (a) and (b) ensure that the attacker never finds it optimal to send so many prompts that detection becomes certain. (c) Parameters are such that the attacker's optimal volume is positive and the platform's optimal screening intensity is interior. The assumption is for exposition; corner solutions appear in the proofs, and we note where they matter.</w:t>
      </w:r>
    </w:p>
    <w:p>
      <w:pPr>
        <w:pStyle w:val="Heading1"/>
        <w:keepNext/>
        <w:spacing w:after="140" w:before="300"/>
      </w:pPr>
      <w:r>
        <w:rPr>
          <w:rFonts w:ascii="Times New Roman" w:cs="Times New Roman" w:eastAsia="Times New Roman" w:hAnsi="Times New Roman"/>
          <w:b/>
          <w:bCs/>
          <w:sz w:val="26"/>
          <w:szCs w:val="26"/>
        </w:rPr>
        <w:t xml:space="preserve">4. Equilibrium Analysis</w:t>
      </w:r>
    </w:p>
    <w:p>
      <w:pPr>
        <w:pStyle w:val="Heading2"/>
        <w:keepNext/>
        <w:spacing w:after="100" w:before="200"/>
      </w:pPr>
      <w:r>
        <w:rPr>
          <w:rFonts w:ascii="Times New Roman" w:cs="Times New Roman" w:eastAsia="Times New Roman" w:hAnsi="Times New Roman"/>
          <w:b/>
          <w:bCs/>
          <w:i/>
          <w:iCs/>
          <w:sz w:val="24"/>
          <w:szCs w:val="24"/>
        </w:rPr>
        <w:t xml:space="preserve">4.1 The attacker's best response</w:t>
      </w:r>
    </w:p>
    <w:p>
      <w:pPr>
        <w:spacing w:after="120" w:line="360"/>
        <w:ind w:left="360" w:right="360"/>
        <w:jc w:val="both"/>
      </w:pPr>
      <w:r>
        <w:rPr>
          <w:rFonts w:ascii="Times New Roman" w:cs="Times New Roman" w:eastAsia="Times New Roman" w:hAnsi="Times New Roman"/>
          <w:b/>
          <w:bCs/>
          <w:sz w:val="24"/>
          <w:szCs w:val="24"/>
        </w:rPr>
        <w:t xml:space="preserve">Proposition 1 (attacker best response). </w:t>
      </w:r>
      <w:r>
        <w:rPr>
          <w:rFonts w:ascii="Times New Roman" w:cs="Times New Roman" w:eastAsia="Times New Roman" w:hAnsi="Times New Roman"/>
          <w:i w:val="false"/>
          <w:iCs w:val="false"/>
          <w:sz w:val="24"/>
          <w:szCs w:val="24"/>
        </w:rPr>
        <w:t xml:space="preserve">Under Assumption 1, the attacker's payoff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has the unique global maximizer</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(6)</w:t>
      </w:r>
    </w:p>
    <w:p>
      <w:pPr>
        <w:spacing w:after="120" w:before="0" w:line="360"/>
        <w:jc w:val="both"/>
      </w:pPr>
      <w:r>
        <w:rPr>
          <w:rFonts w:ascii="Times New Roman" w:cs="Times New Roman" w:eastAsia="Times New Roman" w:hAnsi="Times New Roman"/>
          <w:sz w:val="24"/>
          <w:szCs w:val="24"/>
        </w:rPr>
        <w:t xml:space="preserve">provided this is positive (otherwise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The best response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strictly increasing in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mass of successful malicious prompts is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(7)</w:t>
      </w:r>
    </w:p>
    <w:p>
      <w:pPr>
        <w:spacing w:after="120" w:before="0" w:line="360"/>
        <w:jc w:val="both"/>
      </w:pPr>
      <w:r>
        <w:rPr>
          <w:rFonts w:ascii="Times New Roman" w:cs="Times New Roman" w:eastAsia="Times New Roman" w:hAnsi="Times New Roman"/>
          <w:sz w:val="24"/>
          <w:szCs w:val="24"/>
        </w:rPr>
        <w:t xml:space="preserve">and the attacker's equilibrium payoff is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The proof is in Appendix A. The best response embodies the deterrence gradient. A stronger screening policy, a better guardrail, or a higher price lowers attack volume, and a noisier signal (larger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raises it, because the attacker can hide in the noise. The identity in Equation (7) shows that the harm done by an attacker who best-responds is a quadratic function of attack volume, which is what makes the platform's problem tractable.</w:t>
      </w:r>
    </w:p>
    <w:p>
      <w:pPr>
        <w:pStyle w:val="Heading2"/>
        <w:keepNext/>
        <w:spacing w:after="100" w:before="200"/>
      </w:pPr>
      <w:r>
        <w:rPr>
          <w:rFonts w:ascii="Times New Roman" w:cs="Times New Roman" w:eastAsia="Times New Roman" w:hAnsi="Times New Roman"/>
          <w:b/>
          <w:bCs/>
          <w:i/>
          <w:iCs/>
          <w:sz w:val="24"/>
          <w:szCs w:val="24"/>
        </w:rPr>
        <w:t xml:space="preserve">4.2 Commitment versus discretion</w:t>
      </w:r>
    </w:p>
    <w:p>
      <w:pPr>
        <w:spacing w:after="120" w:before="0" w:line="360"/>
        <w:jc w:val="both"/>
      </w:pPr>
      <w:r>
        <w:rPr>
          <w:rFonts w:ascii="Times New Roman" w:cs="Times New Roman" w:eastAsia="Times New Roman" w:hAnsi="Times New Roman"/>
          <w:sz w:val="24"/>
          <w:szCs w:val="24"/>
        </w:rPr>
        <w:t xml:space="preserve">We now compare the two regimes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that screening is the only instrument. In the discretion regime the platform takes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as given and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over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in the commitment regime it minimizes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accounts for the attacker's response.</w:t>
      </w:r>
    </w:p>
    <w:p>
      <w:pPr>
        <w:spacing w:after="120" w:line="360"/>
        <w:ind w:left="360" w:right="360"/>
        <w:jc w:val="both"/>
      </w:pPr>
      <w:r>
        <w:rPr>
          <w:rFonts w:ascii="Times New Roman" w:cs="Times New Roman" w:eastAsia="Times New Roman" w:hAnsi="Times New Roman"/>
          <w:b/>
          <w:bCs/>
          <w:sz w:val="24"/>
          <w:szCs w:val="24"/>
        </w:rPr>
        <w:t xml:space="preserve">Proposition 2 (value of commitment). </w:t>
      </w:r>
      <w:r>
        <w:rPr>
          <w:rFonts w:ascii="Times New Roman" w:cs="Times New Roman" w:eastAsia="Times New Roman" w:hAnsi="Times New Roman"/>
          <w:i w:val="false"/>
          <w:iCs w:val="false"/>
          <w:sz w:val="24"/>
          <w:szCs w:val="24"/>
        </w:rPr>
        <w:t xml:space="preserve">Under Assumption 1, (i) the discretion equilibrium is unique,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(ii) The commitment optimum is unique,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val="false"/>
          <w:iCs w:val="false"/>
          <w:sz w:val="24"/>
          <w:szCs w:val="24"/>
        </w:rPr>
        <w:t xml:space="preserve">. (iii) Commitment weakly raises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strictly whenever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and weakly lowers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(iv) Commitment weakly lowers the platform's loss and the attacker's payoff,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w:t>
      </w:r>
    </w:p>
    <w:p>
      <w:pPr>
        <w:spacing w:after="120" w:before="0" w:line="360"/>
        <w:jc w:val="both"/>
      </w:pPr>
      <w:r>
        <w:rPr>
          <w:rFonts w:ascii="Times New Roman" w:cs="Times New Roman" w:eastAsia="Times New Roman" w:hAnsi="Times New Roman"/>
          <w:sz w:val="24"/>
          <w:szCs w:val="24"/>
        </w:rPr>
        <w:t xml:space="preserve">The intuition is the deterrence effect. Under discretion the platform regards attack volume as given and screens only to reduce the damage per prompt. Under commitment it recognizes that more screening also lowers the volume of attacks, as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is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platform therefore screens more, which lowers attack volume and harm, at a cost in screening that is more than repaid. The result reflects the long-standing argument for rules over discretion (Kydland and Prescott 1977). It says that a platform gains from precommitting to a published or automated screening rule, and that an ad hoc policy of reacting to observed attacks is dominated.</w:t>
      </w:r>
    </w:p>
    <w:p>
      <w:pPr>
        <w:keepNext/>
        <w:spacing w:after="80" w:before="160" w:line="260"/>
        <w:jc w:val="left"/>
      </w:pPr>
      <w:r>
        <w:rPr>
          <w:rFonts w:ascii="Times New Roman" w:cs="Times New Roman" w:eastAsia="Times New Roman" w:hAnsi="Times New Roman"/>
          <w:b w:val="false"/>
          <w:bCs w:val="false"/>
          <w:sz w:val="21"/>
          <w:szCs w:val="21"/>
        </w:rPr>
        <w:t xml:space="preserve">Table 1. Parameters of the illustrative example (all quantities in normalized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cantSplit/>
          <w:tblHeader/>
        </w:trPr>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Parameter</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w:t>
            </w:r>
          </w:p>
        </w:tc>
        <w:tc>
          <w:tcPr>
            <w:tcW w:type="dxa" w:w="61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Interpretation</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v</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Attacker's value of a successful malicious prompt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c</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Effort-cost parameter of the attacker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w</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Width of benign noise in the Tier 1 signal (inverse informativeness)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r</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Tier 2 recall (measured, Qwen3Guard strict setting; see Section 8)</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N</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Legitimate prompts per window</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κ</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Congestion parameter, so that </w:t>
            </w:r>
            <w:r>
              <w:rPr>
                <w:rFonts w:ascii="Times New Roman" w:cs="Times New Roman" w:eastAsia="Times New Roman" w:hAnsi="Times New Roman"/>
                <w:b w:val="false"/>
                <w:bCs w:val="false"/>
                <w:i/>
                <w:iCs/>
                <w:sz w:val="19"/>
                <w:szCs w:val="19"/>
              </w:rPr>
              <w:t xml:space="preserve">κ</w:t>
            </w:r>
            <w:r>
              <w:rPr>
                <w:rFonts w:ascii="Times New Roman" w:cs="Times New Roman" w:eastAsia="Times New Roman" w:hAnsi="Times New Roman"/>
                <w:b w:val="false"/>
                <w:bCs w:val="false"/>
                <w:i/>
                <w:iCs/>
                <w:sz w:val="19"/>
                <w:szCs w:val="19"/>
              </w:rPr>
              <w:t xml:space="preserve">N</w:t>
            </w:r>
            <w:r>
              <w:rPr>
                <w:rFonts w:ascii="Times New Roman" w:cs="Times New Roman" w:eastAsia="Times New Roman" w:hAnsi="Times New Roman"/>
                <w:b w:val="false"/>
                <w:bCs w:val="false"/>
                <w:i w:val="false"/>
                <w:iCs w:val="false"/>
                <w:sz w:val="19"/>
                <w:szCs w:val="19"/>
              </w:rPr>
              <w:t xml:space="preserve"> = 2</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φ</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0.005</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Cost per screened legitimate prompt, </w:t>
            </w:r>
            <w:r>
              <w:rPr>
                <w:rFonts w:ascii="Times New Roman" w:cs="Times New Roman" w:eastAsia="Times New Roman" w:hAnsi="Times New Roman"/>
                <w:b w:val="false"/>
                <w:bCs w:val="false"/>
                <w:i/>
                <w:iCs/>
                <w:sz w:val="19"/>
                <w:szCs w:val="19"/>
              </w:rPr>
              <w:t xml:space="preserve">φ</w:t>
            </w:r>
            <w:r>
              <w:rPr>
                <w:rFonts w:ascii="Times New Roman" w:cs="Times New Roman" w:eastAsia="Times New Roman" w:hAnsi="Times New Roman"/>
                <w:b w:val="false"/>
                <w:bCs w:val="false"/>
                <w:i w:val="false"/>
                <w:iCs w:val="false"/>
                <w:sz w:val="19"/>
                <w:szCs w:val="19"/>
              </w:rPr>
              <w:t xml:space="preserve"> = </w:t>
            </w:r>
            <w:r>
              <w:rPr>
                <w:rFonts w:ascii="Times New Roman" w:cs="Times New Roman" w:eastAsia="Times New Roman" w:hAnsi="Times New Roman"/>
                <w:b w:val="false"/>
                <w:bCs w:val="false"/>
                <w:i/>
                <w:iCs/>
                <w:sz w:val="19"/>
                <w:szCs w:val="19"/>
              </w:rPr>
              <w:t xml:space="preserve">m</w:t>
            </w:r>
            <w:r>
              <w:rPr>
                <w:rFonts w:ascii="Times New Roman" w:cs="Times New Roman" w:eastAsia="Times New Roman" w:hAnsi="Times New Roman"/>
                <w:b w:val="false"/>
                <w:bCs w:val="false"/>
                <w:i w:val="false"/>
                <w:iCs w:val="false"/>
                <w:sz w:val="19"/>
                <w:szCs w:val="19"/>
              </w:rPr>
              <w:t xml:space="preserve"> </w:t>
            </w:r>
            <w:r>
              <w:rPr>
                <w:rFonts w:ascii="Times New Roman" w:cs="Times New Roman" w:eastAsia="Times New Roman" w:hAnsi="Times New Roman"/>
                <w:b w:val="false"/>
                <w:bCs w:val="false"/>
                <w:i/>
                <w:iCs/>
                <w:sz w:val="19"/>
                <w:szCs w:val="19"/>
              </w:rPr>
              <w:t xml:space="preserve">f</w:t>
            </w:r>
            <w:r>
              <w:rPr>
                <w:rFonts w:ascii="Times New Roman" w:cs="Times New Roman" w:eastAsia="Times New Roman" w:hAnsi="Times New Roman"/>
                <w:b w:val="false"/>
                <w:bCs w:val="false"/>
                <w:sz w:val="19"/>
                <w:szCs w:val="19"/>
              </w:rPr>
              <w:t xml:space="preserve"> with </w:t>
            </w:r>
            <w:r>
              <w:rPr>
                <w:rFonts w:ascii="Times New Roman" w:cs="Times New Roman" w:eastAsia="Times New Roman" w:hAnsi="Times New Roman"/>
                <w:b w:val="false"/>
                <w:bCs w:val="false"/>
                <w:i/>
                <w:iCs/>
                <w:sz w:val="19"/>
                <w:szCs w:val="19"/>
              </w:rPr>
              <w:t xml:space="preserve">m</w:t>
            </w:r>
            <w:r>
              <w:rPr>
                <w:rFonts w:ascii="Times New Roman" w:cs="Times New Roman" w:eastAsia="Times New Roman" w:hAnsi="Times New Roman"/>
                <w:b w:val="false"/>
                <w:bCs w:val="false"/>
                <w:i w:val="false"/>
                <w:iCs w:val="false"/>
                <w:sz w:val="19"/>
                <w:szCs w:val="19"/>
              </w:rPr>
              <w:t xml:space="preserve"> = 0.05</w:t>
            </w:r>
            <w:r>
              <w:rPr>
                <w:rFonts w:ascii="Times New Roman" w:cs="Times New Roman" w:eastAsia="Times New Roman" w:hAnsi="Times New Roman"/>
                <w:b w:val="false"/>
                <w:bCs w:val="false"/>
                <w:sz w:val="19"/>
                <w:szCs w:val="19"/>
              </w:rPr>
              <w:t xml:space="preserve"> and </w:t>
            </w:r>
            <w:r>
              <w:rPr>
                <w:rFonts w:ascii="Times New Roman" w:cs="Times New Roman" w:eastAsia="Times New Roman" w:hAnsi="Times New Roman"/>
                <w:b w:val="false"/>
                <w:bCs w:val="false"/>
                <w:i/>
                <w:iCs/>
                <w:sz w:val="19"/>
                <w:szCs w:val="19"/>
              </w:rPr>
              <w:t xml:space="preserve">f</w:t>
            </w:r>
            <w:r>
              <w:rPr>
                <w:rFonts w:ascii="Times New Roman" w:cs="Times New Roman" w:eastAsia="Times New Roman" w:hAnsi="Times New Roman"/>
                <w:b w:val="false"/>
                <w:bCs w:val="false"/>
                <w:i w:val="false"/>
                <w:iCs w:val="false"/>
                <w:sz w:val="19"/>
                <w:szCs w:val="19"/>
              </w:rPr>
              <w:t xml:space="preserve"> = 0.10</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h</w:t>
            </w:r>
            <w:r>
              <w:rPr>
                <w:rFonts w:ascii="Times New Roman" w:cs="Times New Roman" w:eastAsia="Times New Roman" w:hAnsi="Times New Roman"/>
                <w:b w:val="false"/>
                <w:bCs w:val="false"/>
                <w:i w:val="false"/>
                <w:iCs w:val="false"/>
                <w:sz w:val="19"/>
                <w:szCs w:val="19"/>
              </w:rPr>
              <w:t xml:space="preserve"> = </w:t>
            </w:r>
            <w:r>
              <w:rPr>
                <w:rFonts w:ascii="Times New Roman" w:cs="Times New Roman" w:eastAsia="Times New Roman" w:hAnsi="Times New Roman"/>
                <w:b w:val="false"/>
                <w:bCs w:val="false"/>
                <w:i/>
                <w:iCs/>
                <w:sz w:val="19"/>
                <w:szCs w:val="19"/>
              </w:rPr>
              <w:t xml:space="preserve">H</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Liability and social harm per successful malicious prompt</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i/>
                <w:iCs/>
                <w:sz w:val="19"/>
                <w:szCs w:val="19"/>
              </w:rPr>
              <w:t xml:space="preserve">ν</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Choke price of legitimate demand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Derived</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w:t>
            </w:r>
          </w:p>
        </w:tc>
        <w:tc>
          <w:tcPr>
            <w:tcW w:type="dxa" w:w="61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i/>
                <w:iCs/>
                <w:sz w:val="19"/>
                <w:szCs w:val="19"/>
              </w:rPr>
              <w:t xml:space="preserve">D</w:t>
            </w:r>
            <w:r>
              <w:rPr>
                <w:rFonts w:ascii="Times New Roman" w:cs="Times New Roman" w:eastAsia="Times New Roman" w:hAnsi="Times New Roman"/>
                <w:b w:val="false"/>
                <w:bCs w:val="false"/>
                <w:i w:val="false"/>
                <w:iCs w:val="false"/>
                <w:sz w:val="19"/>
                <w:szCs w:val="19"/>
              </w:rPr>
              <w:t xml:space="preserve"> = 12.84</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A</w:t>
            </w:r>
            <w:r>
              <w:rPr>
                <w:rFonts w:ascii="Times New Roman" w:cs="Times New Roman" w:eastAsia="Times New Roman" w:hAnsi="Times New Roman"/>
                <w:b w:val="false"/>
                <w:bCs w:val="false"/>
                <w:i w:val="false"/>
                <w:iCs w:val="false"/>
                <w:sz w:val="19"/>
                <w:szCs w:val="19"/>
              </w:rPr>
              <w:t xml:space="preserve"> = 1.558</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G</w:t>
            </w:r>
            <w:r>
              <w:rPr>
                <w:rFonts w:ascii="Times New Roman" w:cs="Times New Roman" w:eastAsia="Times New Roman" w:hAnsi="Times New Roman"/>
                <w:b w:val="false"/>
                <w:bCs w:val="false"/>
                <w:i w:val="false"/>
                <w:iCs w:val="false"/>
                <w:sz w:val="19"/>
                <w:szCs w:val="19"/>
              </w:rPr>
              <w:t xml:space="preserve"> = 1.385</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α</w:t>
            </w:r>
            <w:r>
              <w:rPr>
                <w:rFonts w:ascii="Times New Roman" w:cs="Times New Roman" w:eastAsia="Times New Roman" w:hAnsi="Times New Roman"/>
                <w:b w:val="false"/>
                <w:bCs w:val="false"/>
                <w:i w:val="false"/>
                <w:iCs w:val="false"/>
                <w:sz w:val="19"/>
                <w:szCs w:val="19"/>
                <w:vertAlign w:val="subscript"/>
              </w:rPr>
              <w:t xml:space="preserve">max</w:t>
            </w:r>
            <w:r>
              <w:rPr>
                <w:rFonts w:ascii="Times New Roman" w:cs="Times New Roman" w:eastAsia="Times New Roman" w:hAnsi="Times New Roman"/>
                <w:b w:val="false"/>
                <w:bCs w:val="false"/>
                <w:i w:val="false"/>
                <w:iCs w:val="false"/>
                <w:sz w:val="19"/>
                <w:szCs w:val="19"/>
              </w:rPr>
              <w:t xml:space="preserve"> = 0.844</w:t>
            </w:r>
          </w:p>
        </w:tc>
      </w:tr>
    </w:tbl>
    <w:p>
      <w:pPr>
        <w:spacing w:after="160"/>
      </w:pPr>
    </w:p>
    <w:p>
      <w:pPr>
        <w:spacing w:after="120" w:before="0" w:line="360"/>
        <w:jc w:val="both"/>
      </w:pPr>
      <w:r>
        <w:rPr>
          <w:rFonts w:ascii="Times New Roman" w:cs="Times New Roman" w:eastAsia="Times New Roman" w:hAnsi="Times New Roman"/>
          <w:sz w:val="24"/>
          <w:szCs w:val="24"/>
        </w:rPr>
        <w:t xml:space="preserve">Table 2 evaluates Proposition 2 at the parameters in Table 1. Commitment raises the screening intensity from 0.22 to 0.43, lowers the attacker's volume by 18.0%, and lowers the attacker's payoff and the mass of successful malicious prompts by 32.8%. The platform's loss falls by 6.8%. The reduction in the platform's loss is smaller than the reduction in harm because the platform pays for the additional screening, which is the cost of commitment that the proposition shows to be worth bearing.</w:t>
      </w:r>
    </w:p>
    <w:p>
      <w:pPr>
        <w:keepNext/>
        <w:spacing w:after="80" w:before="160" w:line="260"/>
        <w:jc w:val="left"/>
      </w:pPr>
      <w:r>
        <w:rPr>
          <w:rFonts w:ascii="Times New Roman" w:cs="Times New Roman" w:eastAsia="Times New Roman" w:hAnsi="Times New Roman"/>
          <w:b w:val="false"/>
          <w:bCs w:val="false"/>
          <w:sz w:val="21"/>
          <w:szCs w:val="21"/>
        </w:rPr>
        <w:t xml:space="preserve">Table 2. Discretion versus commitment (screening only, </w:t>
      </w:r>
      <w:r>
        <w:rPr>
          <w:rFonts w:ascii="Times New Roman" w:cs="Times New Roman" w:eastAsia="Times New Roman" w:hAnsi="Times New Roman"/>
          <w:b w:val="false"/>
          <w:bCs w:val="false"/>
          <w:i/>
          <w:iCs/>
          <w:sz w:val="21"/>
          <w:szCs w:val="21"/>
        </w:rPr>
        <w:t xml:space="preserve">t</w:t>
      </w:r>
      <w:r>
        <w:rPr>
          <w:rFonts w:ascii="Times New Roman" w:cs="Times New Roman" w:eastAsia="Times New Roman" w:hAnsi="Times New Roman"/>
          <w:b w:val="false"/>
          <w:bCs w:val="false"/>
          <w:i w:val="false"/>
          <w:iCs w:val="false"/>
          <w:sz w:val="21"/>
          <w:szCs w:val="21"/>
        </w:rPr>
        <w:t xml:space="preserve"> = 0</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30"/>
        <w:gridCol w:w="2130"/>
        <w:gridCol w:w="2000"/>
      </w:tblGrid>
      <w:tr>
        <w:trPr>
          <w:cantSplit/>
          <w:tblHeader/>
        </w:trPr>
        <w:tc>
          <w:tcPr>
            <w:tcW w:type="dxa" w:w="31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Outcome</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Discretion (Nash)</w:t>
            </w:r>
          </w:p>
        </w:tc>
        <w:tc>
          <w:tcPr>
            <w:tcW w:type="dxa" w:w="213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Commitment (Stackelberg)</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Change</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intensity </w:t>
            </w:r>
            <w:r>
              <w:rPr>
                <w:rFonts w:ascii="Times New Roman" w:cs="Times New Roman" w:eastAsia="Times New Roman" w:hAnsi="Times New Roman"/>
                <w:b w:val="false"/>
                <w:bCs w:val="false"/>
                <w:i/>
                <w:iCs/>
                <w:sz w:val="19"/>
                <w:szCs w:val="19"/>
              </w:rPr>
              <w:t xml:space="preserve">α</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+0.214</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Detection probability </w:t>
            </w:r>
            <w:r>
              <w:rPr>
                <w:rFonts w:ascii="Times New Roman" w:cs="Times New Roman" w:eastAsia="Times New Roman" w:hAnsi="Times New Roman"/>
                <w:b w:val="false"/>
                <w:bCs w:val="false"/>
                <w:i/>
                <w:iCs/>
                <w:sz w:val="19"/>
                <w:szCs w:val="19"/>
              </w:rPr>
              <w:t xml:space="preserve">β</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0.349</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+0.191</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 volume </w:t>
            </w:r>
            <w:r>
              <w:rPr>
                <w:rFonts w:ascii="Times New Roman" w:cs="Times New Roman" w:eastAsia="Times New Roman" w:hAnsi="Times New Roman"/>
                <w:b w:val="false"/>
                <w:bCs w:val="false"/>
                <w:i/>
                <w:iCs/>
                <w:sz w:val="19"/>
                <w:szCs w:val="19"/>
              </w:rPr>
              <w:t xml:space="preserve">a</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−18.0%</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Successful malicious mass </w:t>
            </w:r>
            <w:r>
              <w:rPr>
                <w:rFonts w:ascii="Times New Roman" w:cs="Times New Roman" w:eastAsia="Times New Roman" w:hAnsi="Times New Roman"/>
                <w:b w:val="false"/>
                <w:bCs w:val="false"/>
                <w:i/>
                <w:iCs/>
                <w:sz w:val="19"/>
                <w:szCs w:val="19"/>
              </w:rPr>
              <w:t xml:space="preserve">Q</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0.990</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Attacker payoff</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1.114</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0.749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−32.8%</w:t>
            </w:r>
          </w:p>
        </w:tc>
      </w:tr>
      <w:tr>
        <w:trPr>
          <w:cantSplit/>
          <w:tblHeader w:val="false"/>
        </w:trPr>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Platform loss </w:t>
            </w:r>
            <w:r>
              <w:rPr>
                <w:rFonts w:ascii="Times New Roman" w:cs="Times New Roman" w:eastAsia="Times New Roman" w:hAnsi="Times New Roman"/>
                <w:b w:val="false"/>
                <w:bCs w:val="false"/>
                <w:i/>
                <w:iCs/>
                <w:sz w:val="19"/>
                <w:szCs w:val="19"/>
              </w:rPr>
              <w:t xml:space="preserve">L</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1.147</w:t>
            </w:r>
          </w:p>
        </w:tc>
        <w:tc>
          <w:tcPr>
            <w:tcW w:type="dxa" w:w="213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−6.8%</w:t>
            </w:r>
          </w:p>
        </w:tc>
      </w:tr>
    </w:tbl>
    <w:p>
      <w:pPr>
        <w:spacing w:after="160"/>
      </w:pPr>
    </w:p>
    <w:p>
      <w:pPr>
        <w:pStyle w:val="Heading1"/>
        <w:keepNext/>
        <w:spacing w:after="140" w:before="300"/>
      </w:pPr>
      <w:r>
        <w:rPr>
          <w:rFonts w:ascii="Times New Roman" w:cs="Times New Roman" w:eastAsia="Times New Roman" w:hAnsi="Times New Roman"/>
          <w:b/>
          <w:bCs/>
          <w:sz w:val="26"/>
          <w:szCs w:val="26"/>
        </w:rPr>
        <w:t xml:space="preserve">5. The Value of First-Tier Information</w:t>
      </w:r>
    </w:p>
    <w:p>
      <w:pPr>
        <w:spacing w:after="120" w:before="0" w:line="360"/>
        <w:jc w:val="both"/>
      </w:pPr>
      <w:r>
        <w:rPr>
          <w:rFonts w:ascii="Times New Roman" w:cs="Times New Roman" w:eastAsia="Times New Roman" w:hAnsi="Times New Roman"/>
          <w:sz w:val="24"/>
          <w:szCs w:val="24"/>
        </w:rPr>
        <w:t xml:space="preserve">The first tier matters because it makes detection depend on attack volume. To isolate its value, compare gating with uniform random screening, which screens each window with probability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regardless of the signal. Under random screening,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sz w:val="24"/>
          <w:szCs w:val="24"/>
        </w:rPr>
        <w:t xml:space="preserve">, the attacker's best response is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the mass of successful malicious prompts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Random screening is the limit of gating as the signal becomes uninformative,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w:t>
      </w:r>
    </w:p>
    <w:p>
      <w:pPr>
        <w:spacing w:after="120" w:line="360"/>
        <w:ind w:left="360" w:right="360"/>
        <w:jc w:val="both"/>
      </w:pPr>
      <w:r>
        <w:rPr>
          <w:rFonts w:ascii="Times New Roman" w:cs="Times New Roman" w:eastAsia="Times New Roman" w:hAnsi="Times New Roman"/>
          <w:b/>
          <w:bCs/>
          <w:sz w:val="24"/>
          <w:szCs w:val="24"/>
        </w:rPr>
        <w:t xml:space="preserve">Proposition 3 (value of information). </w:t>
      </w:r>
      <w:r>
        <w:rPr>
          <w:rFonts w:ascii="Times New Roman" w:cs="Times New Roman" w:eastAsia="Times New Roman" w:hAnsi="Times New Roman"/>
          <w:i w:val="false"/>
          <w:iCs w:val="false"/>
          <w:sz w:val="24"/>
          <w:szCs w:val="24"/>
        </w:rPr>
        <w:t xml:space="preserve">Let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denote the platform's minimized loss under commitment,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its minimized loss under uniform random screening, at the same cost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Under Assumption 1, (i)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(ii)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satisfies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for every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and converges to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 The value of information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therefore positive and strictly decreasing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(iii) The optimal screening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is non-decreasing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and strictly increasing when interior.</w:t>
      </w:r>
    </w:p>
    <w:p>
      <w:pPr>
        <w:spacing w:after="120" w:before="0" w:line="360"/>
        <w:jc w:val="both"/>
      </w:pPr>
      <w:r>
        <w:rPr>
          <w:rFonts w:ascii="Times New Roman" w:cs="Times New Roman" w:eastAsia="Times New Roman" w:hAnsi="Times New Roman"/>
          <w:sz w:val="24"/>
          <w:szCs w:val="24"/>
        </w:rPr>
        <w:t xml:space="preserve">The result has two parts. A more informative signal is valuable because it deters: a noisier signal lets the attacker hide, so harm rises with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at any given level of screening. Information and screening intensity are also strategic substitutes. When the signal gets worse, the platform compensates by screening more, which is costly because of congestion, so the loss from a worse signal is partly borne as higher screening costs. Table 3 shows the magnitudes. Halving the noise width from 10 to 5 cuts the platform's loss by 17%, and its value of information rises from 0.250 to 0.432, which is 33% of the loss under random screening.</w:t>
      </w:r>
    </w:p>
    <w:p>
      <w:pPr>
        <w:keepNext/>
        <w:spacing w:after="80" w:before="160" w:line="260"/>
        <w:jc w:val="left"/>
      </w:pPr>
      <w:r>
        <w:rPr>
          <w:rFonts w:ascii="Times New Roman" w:cs="Times New Roman" w:eastAsia="Times New Roman" w:hAnsi="Times New Roman"/>
          <w:b w:val="false"/>
          <w:bCs w:val="false"/>
          <w:sz w:val="21"/>
          <w:szCs w:val="21"/>
        </w:rPr>
        <w:t xml:space="preserve">Table 3. Effect of signal informativeness under commitment (parameters as in Table 1, except </w:t>
      </w:r>
      <w:r>
        <w:rPr>
          <w:rFonts w:ascii="Times New Roman" w:cs="Times New Roman" w:eastAsia="Times New Roman" w:hAnsi="Times New Roman"/>
          <w:b w:val="false"/>
          <w:bCs w:val="false"/>
          <w:i/>
          <w:iCs/>
          <w:sz w:val="21"/>
          <w:szCs w:val="21"/>
        </w:rPr>
        <w:t xml:space="preserve">w</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500"/>
        <w:gridCol w:w="1500"/>
        <w:gridCol w:w="226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width </w:t>
            </w:r>
            <w:r>
              <w:rPr>
                <w:rFonts w:ascii="Times New Roman" w:cs="Times New Roman" w:eastAsia="Times New Roman" w:hAnsi="Times New Roman"/>
                <w:b/>
                <w:bCs/>
                <w:i/>
                <w:iCs/>
                <w:sz w:val="19"/>
                <w:szCs w:val="19"/>
              </w:rPr>
              <w:t xml:space="preserve">w</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iCs/>
                <w:sz w:val="19"/>
                <w:szCs w:val="19"/>
                <w:vertAlign w:val="superscript"/>
              </w:rPr>
              <w:t xml:space="preserve">S</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Successful mass </w:t>
            </w:r>
            <w:r>
              <w:rPr>
                <w:rFonts w:ascii="Times New Roman" w:cs="Times New Roman" w:eastAsia="Times New Roman" w:hAnsi="Times New Roman"/>
                <w:b/>
                <w:bCs/>
                <w:i/>
                <w:iCs/>
                <w:sz w:val="19"/>
                <w:szCs w:val="19"/>
              </w:rPr>
              <w:t xml:space="preserve">Q</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Platform loss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c>
          <w:tcPr>
            <w:tcW w:type="dxa" w:w="22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 of information </w:t>
            </w:r>
            <w:r>
              <w:rPr>
                <w:rFonts w:ascii="Times New Roman" w:cs="Times New Roman" w:eastAsia="Times New Roman" w:hAnsi="Times New Roman"/>
                <w:b/>
                <w:bCs/>
                <w:i/>
                <w:iCs/>
                <w:sz w:val="19"/>
                <w:szCs w:val="19"/>
              </w:rPr>
              <w:t xml:space="preserve">V</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w</w:t>
            </w:r>
            <w:r>
              <w:rPr>
                <w:rFonts w:ascii="Times New Roman" w:cs="Times New Roman" w:eastAsia="Times New Roman" w:hAnsi="Times New Roman"/>
                <w:b/>
                <w:bCs/>
                <w:i w:val="false"/>
                <w:iCs w:val="false"/>
                <w:sz w:val="19"/>
                <w:szCs w:val="19"/>
              </w:rPr>
              <w:t xml:space="preserve">) =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R</w:t>
            </w:r>
            <w:r>
              <w:rPr>
                <w:rFonts w:ascii="Times New Roman" w:cs="Times New Roman" w:eastAsia="Times New Roman" w:hAnsi="Times New Roman"/>
                <w:b/>
                <w:bCs/>
                <w:i w:val="false"/>
                <w:iCs w:val="false"/>
                <w:sz w:val="19"/>
                <w:szCs w:val="19"/>
              </w:rPr>
              <w:t xml:space="preserve"> − </w:t>
            </w:r>
            <w:r>
              <w:rPr>
                <w:rFonts w:ascii="Times New Roman" w:cs="Times New Roman" w:eastAsia="Times New Roman" w:hAnsi="Times New Roman"/>
                <w:b/>
                <w:bCs/>
                <w:i/>
                <w:iCs/>
                <w:sz w:val="19"/>
                <w:szCs w:val="19"/>
              </w:rPr>
              <w:t xml:space="preserve">L</w:t>
            </w:r>
            <w:r>
              <w:rPr>
                <w:rFonts w:ascii="Times New Roman" w:cs="Times New Roman" w:eastAsia="Times New Roman" w:hAnsi="Times New Roman"/>
                <w:b/>
                <w:bCs/>
                <w:i/>
                <w:iCs/>
                <w:sz w:val="19"/>
                <w:szCs w:val="19"/>
                <w:vertAlign w:val="superscript"/>
              </w:rPr>
              <w:t xml:space="preserve">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5</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0.984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0.621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0.886</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0.250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0.682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1.183</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0.135</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0.540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1.151</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0.686</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1.248</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80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0.561</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1.162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0.687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1.282</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0.036</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160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0.572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1.167</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0.688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1.300</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0.018</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 (random screening)</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0.583</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1.173</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0.688</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1.318</w:t>
            </w:r>
          </w:p>
        </w:tc>
        <w:tc>
          <w:tcPr>
            <w:tcW w:type="dxa" w:w="22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bl>
    <w:p>
      <w:pPr>
        <w:spacing w:after="160"/>
      </w:pPr>
    </w:p>
    <w:p>
      <w:pPr>
        <w:pStyle w:val="Heading1"/>
        <w:keepNext/>
        <w:spacing w:after="140" w:before="300"/>
      </w:pPr>
      <w:r>
        <w:rPr>
          <w:rFonts w:ascii="Times New Roman" w:cs="Times New Roman" w:eastAsia="Times New Roman" w:hAnsi="Times New Roman"/>
          <w:b/>
          <w:bCs/>
          <w:sz w:val="26"/>
          <w:szCs w:val="26"/>
        </w:rPr>
        <w:t xml:space="preserve">6. Screening, Pricing, and Congestion</w:t>
      </w:r>
    </w:p>
    <w:p>
      <w:pPr>
        <w:spacing w:after="120" w:before="0" w:line="360"/>
        <w:jc w:val="both"/>
      </w:pPr>
      <w:r>
        <w:rPr>
          <w:rFonts w:ascii="Times New Roman" w:cs="Times New Roman" w:eastAsia="Times New Roman" w:hAnsi="Times New Roman"/>
          <w:sz w:val="24"/>
          <w:szCs w:val="24"/>
        </w:rPr>
        <w:t xml:space="preserve">We now let the platform use a second instrument, a price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per prompt, and ask how the two instruments interact. The planner chooses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to minimize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Write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sz w:val="24"/>
          <w:szCs w:val="24"/>
        </w:rPr>
        <w:t xml:space="preserve"> for its second derivatives. Direct differentiation of Equation (7) gives</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(8)</w:t>
      </w:r>
    </w:p>
    <w:p>
      <w:pPr>
        <w:spacing w:after="120" w:before="0" w:line="360"/>
        <w:jc w:val="both"/>
      </w:pPr>
      <w:r>
        <w:rPr>
          <w:rFonts w:ascii="Times New Roman" w:cs="Times New Roman" w:eastAsia="Times New Roman" w:hAnsi="Times New Roman"/>
          <w:i/>
          <w:iCs/>
          <w:sz w:val="24"/>
          <w:szCs w:val="24"/>
        </w:rPr>
        <w:t xml:space="preserve">Assumption 2.</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is strictly convex, that is,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This holds when the deadweight-loss curvature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is not too small relative to the harm curvature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w:t>
      </w:r>
    </w:p>
    <w:p>
      <w:pPr>
        <w:spacing w:after="120" w:line="360"/>
        <w:ind w:left="360" w:right="360"/>
        <w:jc w:val="both"/>
      </w:pPr>
      <w:r>
        <w:rPr>
          <w:rFonts w:ascii="Times New Roman" w:cs="Times New Roman" w:eastAsia="Times New Roman" w:hAnsi="Times New Roman"/>
          <w:b/>
          <w:bCs/>
          <w:sz w:val="24"/>
          <w:szCs w:val="24"/>
        </w:rPr>
        <w:t xml:space="preserve">Proposition 4 (screening and pricing). </w:t>
      </w:r>
      <w:r>
        <w:rPr>
          <w:rFonts w:ascii="Times New Roman" w:cs="Times New Roman" w:eastAsia="Times New Roman" w:hAnsi="Times New Roman"/>
          <w:i w:val="false"/>
          <w:iCs w:val="false"/>
          <w:sz w:val="24"/>
          <w:szCs w:val="24"/>
        </w:rPr>
        <w:t xml:space="preserve">Under Assumptions 1 and 2, (i) the price is used at the optimum,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because the marginal deadweight loss of a small price is zero while its marginal effect on harm is strictly negative,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i w:val="false"/>
          <w:iCs w:val="false"/>
          <w:sz w:val="24"/>
          <w:szCs w:val="24"/>
        </w:rPr>
        <w:t xml:space="preserve">. (ii) The two instruments are strategic substitutes: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An increase in the congestion parameter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lowers the optimal screening intensity and raises the optimal price,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An increase in the choke price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that is, a less elastic legitimate demand, also lowers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and raises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(iii) The two-instrument optimum yields a strictly lower social loss than screening alone, and a strictly lower loss than pricing alone whenever the marginal harm reduction from a small amount of screening exceeds its marginal cost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at the price-only optimum.</w:t>
      </w:r>
    </w:p>
    <w:p>
      <w:pPr>
        <w:spacing w:after="120" w:before="0" w:line="360"/>
        <w:jc w:val="both"/>
      </w:pPr>
      <w:r>
        <w:rPr>
          <w:rFonts w:ascii="Times New Roman" w:cs="Times New Roman" w:eastAsia="Times New Roman" w:hAnsi="Times New Roman"/>
          <w:sz w:val="24"/>
          <w:szCs w:val="24"/>
        </w:rPr>
        <w:t xml:space="preserve">The intuition for substitutability is that both instruments act on the same harm. Pricing lowers attack volume, so that each unit of screening protects fewer prompts, and screening lowers the success probability per prompt, so that each unit of price reduces fewer successful attacks. The comparative statics follow: when screening is more congestive, the platform leans on price, and when price is more distortionary because legitimate demand is elastic, it leans on screening. Table 4 compares the regimes, and Table 5 reports the comparative statics.</w:t>
      </w:r>
    </w:p>
    <w:p>
      <w:pPr>
        <w:keepNext/>
        <w:spacing w:after="80" w:before="160" w:line="260"/>
        <w:jc w:val="left"/>
      </w:pPr>
      <w:r>
        <w:rPr>
          <w:rFonts w:ascii="Times New Roman" w:cs="Times New Roman" w:eastAsia="Times New Roman" w:hAnsi="Times New Roman"/>
          <w:b w:val="false"/>
          <w:bCs w:val="false"/>
          <w:sz w:val="21"/>
          <w:szCs w:val="21"/>
        </w:rPr>
        <w:t xml:space="preserve">Table 4. Policy regimes (social loss </w:t>
      </w:r>
      <w:r>
        <w:rPr>
          <w:rFonts w:ascii="Times New Roman" w:cs="Times New Roman" w:eastAsia="Times New Roman" w:hAnsi="Times New Roman"/>
          <w:b w:val="false"/>
          <w:bCs w:val="false"/>
          <w:i w:val="false"/>
          <w:iCs w:val="false"/>
          <w:sz w:val="21"/>
          <w:szCs w:val="21"/>
        </w:rPr>
        <w:t xml:space="preserve">Λ</w:t>
      </w:r>
      <w:r>
        <w:rPr>
          <w:rFonts w:ascii="Times New Roman" w:cs="Times New Roman" w:eastAsia="Times New Roman" w:hAnsi="Times New Roman"/>
          <w:b w:val="false"/>
          <w:bCs w:val="false"/>
          <w:sz w:val="21"/>
          <w:szCs w:val="21"/>
        </w:rPr>
        <w:t xml:space="preserve">;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500"/>
        <w:gridCol w:w="2060"/>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Regime</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Price </w:t>
            </w:r>
            <w:r>
              <w:rPr>
                <w:rFonts w:ascii="Times New Roman" w:cs="Times New Roman" w:eastAsia="Times New Roman" w:hAnsi="Times New Roman"/>
                <w:b/>
                <w:bCs/>
                <w:i/>
                <w:iCs/>
                <w:sz w:val="19"/>
                <w:szCs w:val="19"/>
              </w:rPr>
              <w:t xml:space="preserve">t</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20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Social loss </w:t>
            </w:r>
            <w:r>
              <w:rPr>
                <w:rFonts w:ascii="Times New Roman" w:cs="Times New Roman" w:eastAsia="Times New Roman" w:hAnsi="Times New Roman"/>
                <w:b/>
                <w:bCs/>
                <w:i w:val="false"/>
                <w:iCs w:val="false"/>
                <w:sz w:val="19"/>
                <w:szCs w:val="19"/>
              </w:rPr>
              <w:t xml:space="preserve">Λ</w:t>
            </w:r>
            <w:r>
              <w:rPr>
                <w:rFonts w:ascii="Times New Roman" w:cs="Times New Roman" w:eastAsia="Times New Roman" w:hAnsi="Times New Roman"/>
                <w:b/>
                <w:bCs/>
                <w:sz w:val="19"/>
                <w:szCs w:val="19"/>
              </w:rPr>
              <w:t xml:space="preserve"> (reduction vs. minimal screening)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Minimal screening (</w:t>
            </w:r>
            <w:r>
              <w:rPr>
                <w:rFonts w:ascii="Times New Roman" w:cs="Times New Roman" w:eastAsia="Times New Roman" w:hAnsi="Times New Roman"/>
                <w:b w:val="false"/>
                <w:bCs w:val="false"/>
                <w:i/>
                <w:iCs/>
                <w:sz w:val="19"/>
                <w:szCs w:val="19"/>
              </w:rPr>
              <w:t xml:space="preserve">α</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 </w:t>
            </w:r>
            <w:r>
              <w:rPr>
                <w:rFonts w:ascii="Times New Roman" w:cs="Times New Roman" w:eastAsia="Times New Roman" w:hAnsi="Times New Roman"/>
                <w:b w:val="false"/>
                <w:bCs w:val="false"/>
                <w:i/>
                <w:iCs/>
                <w:sz w:val="19"/>
                <w:szCs w:val="19"/>
              </w:rPr>
              <w:t xml:space="preserve">t</w:t>
            </w:r>
            <w:r>
              <w:rPr>
                <w:rFonts w:ascii="Times New Roman" w:cs="Times New Roman" w:eastAsia="Times New Roman" w:hAnsi="Times New Roman"/>
                <w:b w:val="false"/>
                <w:bCs w:val="false"/>
                <w:i w:val="false"/>
                <w:iCs w:val="false"/>
                <w:sz w:val="19"/>
                <w:szCs w:val="19"/>
              </w:rPr>
              <w:t xml:space="preserve"> = 0</w:t>
            </w:r>
            <w:r>
              <w:rPr>
                <w:rFonts w:ascii="Times New Roman" w:cs="Times New Roman" w:eastAsia="Times New Roman" w:hAnsi="Times New Roman"/>
                <w:b w:val="false"/>
                <w:bCs w:val="false"/>
                <w:sz w:val="19"/>
                <w:szCs w:val="19"/>
              </w:rPr>
              <w:t xml:space="preser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1.558</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Screening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 (−22.9%)</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Pricing only</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0.664</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1.041</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1.184 (−14.5%)</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Both instruments</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0.489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0.767</w:t>
            </w:r>
          </w:p>
        </w:tc>
        <w:tc>
          <w:tcPr>
            <w:tcW w:type="dxa" w:w="20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0.966 (−30.3%)</w:t>
            </w:r>
          </w:p>
        </w:tc>
      </w:tr>
    </w:tbl>
    <w:p>
      <w:pPr>
        <w:spacing w:after="160"/>
      </w:pPr>
    </w:p>
    <w:p>
      <w:pPr>
        <w:keepNext/>
        <w:spacing w:after="80" w:before="160" w:line="260"/>
        <w:jc w:val="left"/>
      </w:pPr>
      <w:r>
        <w:rPr>
          <w:rFonts w:ascii="Times New Roman" w:cs="Times New Roman" w:eastAsia="Times New Roman" w:hAnsi="Times New Roman"/>
          <w:b w:val="false"/>
          <w:bCs w:val="false"/>
          <w:sz w:val="21"/>
          <w:szCs w:val="21"/>
        </w:rPr>
        <w:t xml:space="preserve">Table 5. Comparative statics of the two-instrument optimum.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Parameter</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Value</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val="false"/>
                <w:iCs w:val="false"/>
                <w:sz w:val="19"/>
                <w:szCs w:val="19"/>
                <w:vertAlign w:val="superscript"/>
              </w:rPr>
              <w:t xml:space="preserve">*</w:t>
            </w:r>
          </w:p>
        </w:tc>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Price </w:t>
            </w:r>
            <w:r>
              <w:rPr>
                <w:rFonts w:ascii="Times New Roman" w:cs="Times New Roman" w:eastAsia="Times New Roman" w:hAnsi="Times New Roman"/>
                <w:b/>
                <w:bCs/>
                <w:i/>
                <w:iCs/>
                <w:sz w:val="19"/>
                <w:szCs w:val="19"/>
              </w:rPr>
              <w:t xml:space="preserve">t</w:t>
            </w:r>
            <w:r>
              <w:rPr>
                <w:rFonts w:ascii="Times New Roman" w:cs="Times New Roman" w:eastAsia="Times New Roman" w:hAnsi="Times New Roman"/>
                <w:b/>
                <w:bCs/>
                <w:i w:val="false"/>
                <w:iCs w:val="false"/>
                <w:sz w:val="19"/>
                <w:szCs w:val="19"/>
                <w:vertAlign w:val="superscript"/>
              </w:rPr>
              <w:t xml:space="preserve">*</w:t>
            </w:r>
          </w:p>
        </w:tc>
        <w:tc>
          <w:tcPr>
            <w:tcW w:type="dxa" w:w="17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Social loss </w:t>
            </w:r>
            <w:r>
              <w:rPr>
                <w:rFonts w:ascii="Times New Roman" w:cs="Times New Roman" w:eastAsia="Times New Roman" w:hAnsi="Times New Roman"/>
                <w:b/>
                <w:bCs/>
                <w:i w:val="false"/>
                <w:iCs w:val="false"/>
                <w:sz w:val="19"/>
                <w:szCs w:val="19"/>
              </w:rPr>
              <w:t xml:space="preserve">Λ</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Congestion </w:t>
            </w:r>
            <w:r>
              <w:rPr>
                <w:rFonts w:ascii="Times New Roman" w:cs="Times New Roman" w:eastAsia="Times New Roman" w:hAnsi="Times New Roman"/>
                <w:b w:val="false"/>
                <w:bCs w:val="false"/>
                <w:i/>
                <w:iCs/>
                <w:sz w:val="19"/>
                <w:szCs w:val="19"/>
              </w:rPr>
              <w:t xml:space="preserve">κ</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0.697</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0.335</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0.772</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0.539</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0.410</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0.866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0.02 (baseline)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0.489</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0.966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0.227</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0.557</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1.050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0.603</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1.108</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Choke price </w:t>
            </w:r>
            <w:r>
              <w:rPr>
                <w:rFonts w:ascii="Times New Roman" w:cs="Times New Roman" w:eastAsia="Times New Roman" w:hAnsi="Times New Roman"/>
                <w:b w:val="false"/>
                <w:bCs w:val="false"/>
                <w:i/>
                <w:iCs/>
                <w:sz w:val="19"/>
                <w:szCs w:val="19"/>
              </w:rPr>
              <w:t xml:space="preserve">ν</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25</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0.418</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0.109</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1.046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0.403</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0.226</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1.021</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 (baseline)</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0.489</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0.966</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200</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0.284</w:t>
            </w:r>
          </w:p>
        </w:tc>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1.171</w:t>
            </w:r>
          </w:p>
        </w:tc>
        <w:tc>
          <w:tcPr>
            <w:tcW w:type="dxa" w:w="17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0.822</w:t>
            </w:r>
          </w:p>
        </w:tc>
      </w:tr>
    </w:tbl>
    <w:p>
      <w:pPr>
        <w:spacing w:after="160"/>
      </w:pPr>
    </w:p>
    <w:p>
      <w:pPr>
        <w:pStyle w:val="Heading1"/>
        <w:keepNext/>
        <w:spacing w:after="140" w:before="300"/>
      </w:pPr>
      <w:r>
        <w:rPr>
          <w:rFonts w:ascii="Times New Roman" w:cs="Times New Roman" w:eastAsia="Times New Roman" w:hAnsi="Times New Roman"/>
          <w:b/>
          <w:bCs/>
          <w:sz w:val="26"/>
          <w:szCs w:val="26"/>
        </w:rPr>
        <w:t xml:space="preserve">7. Liability and the Private–Social Wedge</w:t>
      </w:r>
    </w:p>
    <w:p>
      <w:pPr>
        <w:spacing w:after="120" w:before="0" w:line="360"/>
        <w:jc w:val="both"/>
      </w:pPr>
      <w:r>
        <w:rPr>
          <w:rFonts w:ascii="Times New Roman" w:cs="Times New Roman" w:eastAsia="Times New Roman" w:hAnsi="Times New Roman"/>
          <w:sz w:val="24"/>
          <w:szCs w:val="24"/>
        </w:rPr>
        <w:t xml:space="preserve">The social loss weights each successful malicious prompt by the full harm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but the platform internalizes only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choices solve the same problems as above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place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in the harm term.</w:t>
      </w:r>
    </w:p>
    <w:p>
      <w:pPr>
        <w:spacing w:after="120" w:line="360"/>
        <w:ind w:left="360" w:right="360"/>
        <w:jc w:val="both"/>
      </w:pPr>
      <w:r>
        <w:rPr>
          <w:rFonts w:ascii="Times New Roman" w:cs="Times New Roman" w:eastAsia="Times New Roman" w:hAnsi="Times New Roman"/>
          <w:b/>
          <w:bCs/>
          <w:sz w:val="24"/>
          <w:szCs w:val="24"/>
        </w:rPr>
        <w:t xml:space="preserve">Proposition 5 (liability). </w:t>
      </w:r>
      <w:r>
        <w:rPr>
          <w:rFonts w:ascii="Times New Roman" w:cs="Times New Roman" w:eastAsia="Times New Roman" w:hAnsi="Times New Roman"/>
          <w:i w:val="false"/>
          <w:iCs w:val="false"/>
          <w:sz w:val="24"/>
          <w:szCs w:val="24"/>
        </w:rPr>
        <w:t xml:space="preserve">(i) With screening as the only instrument, the platform's chosen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when interior. The platform therefore under-screens relative to the social optimum whenever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val="false"/>
          <w:iCs w:val="false"/>
          <w:sz w:val="24"/>
          <w:szCs w:val="24"/>
        </w:rPr>
        <w:t xml:space="preserve">, and the social loss exceeds its minimum. (ii) With both instruments, setting liability equal to the social harm,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makes the platform's problem identical to the planner's and implements the social optimum.</w:t>
      </w:r>
    </w:p>
    <w:p>
      <w:pPr>
        <w:spacing w:after="120" w:before="0" w:line="360"/>
        <w:jc w:val="both"/>
      </w:pPr>
      <w:r>
        <w:rPr>
          <w:rFonts w:ascii="Times New Roman" w:cs="Times New Roman" w:eastAsia="Times New Roman" w:hAnsi="Times New Roman"/>
          <w:sz w:val="24"/>
          <w:szCs w:val="24"/>
        </w:rPr>
        <w:t xml:space="preserve">The wedge matters because it is large. Table 6 shows that, when the platform bears half of the harm, social loss is 10% above the optimum with screening alone and 12% above with both instruments, and when it bears a quarter, the excess is about 30% and 35%. In the quarter-liability case the platform does not screen at all and relies on pricing. The numerical example also shows that both instruments rise with the liability share, so that a regulator who sets the liability share too low induces under-use of both. We prove only part (i) and (ii) analytically; the comovement of the two instruments with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in the example is numerical, since the two-instrument substitution effect could in principle work in the opposite direction.</w:t>
      </w:r>
    </w:p>
    <w:p>
      <w:pPr>
        <w:keepNext/>
        <w:spacing w:after="80" w:before="160" w:line="260"/>
        <w:jc w:val="left"/>
      </w:pPr>
      <w:r>
        <w:rPr>
          <w:rFonts w:ascii="Times New Roman" w:cs="Times New Roman" w:eastAsia="Times New Roman" w:hAnsi="Times New Roman"/>
          <w:b w:val="false"/>
          <w:bCs w:val="false"/>
          <w:sz w:val="21"/>
          <w:szCs w:val="21"/>
        </w:rPr>
        <w:t xml:space="preserve">Table 6. Private liability share </w:t>
      </w:r>
      <w:r>
        <w:rPr>
          <w:rFonts w:ascii="Times New Roman" w:cs="Times New Roman" w:eastAsia="Times New Roman" w:hAnsi="Times New Roman"/>
          <w:b w:val="false"/>
          <w:bCs w:val="false"/>
          <w:i/>
          <w:iCs/>
          <w:sz w:val="21"/>
          <w:szCs w:val="21"/>
        </w:rPr>
        <w:t xml:space="preserve">θ</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i w:val="false"/>
          <w:iCs w:val="false"/>
          <w:sz w:val="21"/>
          <w:szCs w:val="21"/>
        </w:rPr>
        <w:t xml:space="preserve">/</w:t>
      </w:r>
      <w:r>
        <w:rPr>
          <w:rFonts w:ascii="Times New Roman" w:cs="Times New Roman" w:eastAsia="Times New Roman" w:hAnsi="Times New Roman"/>
          <w:b w:val="false"/>
          <w:bCs w:val="false"/>
          <w:i/>
          <w:iCs/>
          <w:sz w:val="21"/>
          <w:szCs w:val="21"/>
        </w:rPr>
        <w:t xml:space="preserve">H</w:t>
      </w:r>
      <w:r>
        <w:rPr>
          <w:rFonts w:ascii="Times New Roman" w:cs="Times New Roman" w:eastAsia="Times New Roman" w:hAnsi="Times New Roman"/>
          <w:b w:val="false"/>
          <w:bCs w:val="false"/>
          <w:sz w:val="21"/>
          <w:szCs w:val="21"/>
        </w:rPr>
        <w:t xml:space="preserve"> and social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500"/>
        <w:gridCol w:w="1900"/>
        <w:gridCol w:w="1300"/>
        <w:gridCol w:w="156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Liability share </w:t>
            </w:r>
            <w:r>
              <w:rPr>
                <w:rFonts w:ascii="Times New Roman" w:cs="Times New Roman" w:eastAsia="Times New Roman" w:hAnsi="Times New Roman"/>
                <w:b/>
                <w:bCs/>
                <w:i/>
                <w:iCs/>
                <w:sz w:val="19"/>
                <w:szCs w:val="19"/>
              </w:rPr>
              <w:t xml:space="preserve">θ</w:t>
            </w:r>
          </w:p>
        </w:tc>
        <w:tc>
          <w:tcPr>
            <w:tcW w:type="dxa" w:w="1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only: </w:t>
            </w:r>
            <w:r>
              <w:rPr>
                <w:rFonts w:ascii="Times New Roman" w:cs="Times New Roman" w:eastAsia="Times New Roman" w:hAnsi="Times New Roman"/>
                <w:b/>
                <w:bCs/>
                <w:i/>
                <w:iCs/>
                <w:sz w:val="19"/>
                <w:szCs w:val="19"/>
              </w:rPr>
              <w:t xml:space="preserve">α</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p>
        </w:tc>
        <w:tc>
          <w:tcPr>
            <w:tcW w:type="dxa" w:w="19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Social loss (excess over optimum)</w:t>
            </w:r>
          </w:p>
        </w:tc>
        <w:tc>
          <w:tcPr>
            <w:tcW w:type="dxa" w:w="13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Two instruments: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sz w:val="19"/>
                <w:szCs w:val="19"/>
              </w:rPr>
              <w:t xml:space="preserve">, </w:t>
            </w:r>
            <w:r>
              <w:rPr>
                <w:rFonts w:ascii="Times New Roman" w:cs="Times New Roman" w:eastAsia="Times New Roman" w:hAnsi="Times New Roman"/>
                <w:b/>
                <w:bCs/>
                <w:i/>
                <w:iCs/>
                <w:sz w:val="19"/>
                <w:szCs w:val="19"/>
              </w:rPr>
              <w:t xml:space="preserve">t</w:t>
            </w:r>
          </w:p>
        </w:tc>
        <w:tc>
          <w:tcPr>
            <w:tcW w:type="dxa" w:w="15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sz w:val="19"/>
                <w:szCs w:val="19"/>
              </w:rPr>
              <w:t xml:space="preserve">; social loss (excess)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0.25</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1.558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1.385 (+29.7%)</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0.000, 0.155</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1.437; 1.302 (+34.9%)</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0.50</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0.179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1.359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1.177 (+10.2%)</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0.157, 0.282</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1.165; 1.082 (+12.0%)</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0.75</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0.320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1.204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1.090 (+2.0%)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0.279, 0.390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0.946; 0.988 (+2.3%)</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1.00</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1.068 (0)</w:t>
            </w:r>
          </w:p>
        </w:tc>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0.370, 0.489</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0.767; 0.966 (0)</w:t>
            </w:r>
          </w:p>
        </w:tc>
      </w:tr>
    </w:tbl>
    <w:p>
      <w:pPr>
        <w:spacing w:after="160"/>
      </w:pPr>
    </w:p>
    <w:p>
      <w:pPr>
        <w:pStyle w:val="Heading1"/>
        <w:keepNext/>
        <w:spacing w:after="140" w:before="300"/>
      </w:pPr>
      <w:r>
        <w:rPr>
          <w:rFonts w:ascii="Times New Roman" w:cs="Times New Roman" w:eastAsia="Times New Roman" w:hAnsi="Times New Roman"/>
          <w:b/>
          <w:bCs/>
          <w:sz w:val="26"/>
          <w:szCs w:val="26"/>
        </w:rPr>
        <w:t xml:space="preserve">8. Calibrating the Guardrail Operating Point</w:t>
      </w:r>
    </w:p>
    <w:p>
      <w:pPr>
        <w:spacing w:after="120" w:before="0" w:line="360"/>
        <w:jc w:val="both"/>
      </w:pPr>
      <w:r>
        <w:rPr>
          <w:rFonts w:ascii="Times New Roman" w:cs="Times New Roman" w:eastAsia="Times New Roman" w:hAnsi="Times New Roman"/>
          <w:sz w:val="24"/>
          <w:szCs w:val="24"/>
        </w:rPr>
        <w:t xml:space="preserve">The model takes the guardrail's recall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its false-positive rate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as given. In practice, platforms choose among guardrail settings that trade one for the other. We illustrate how the model ranks such settings using measurements of two open guardrails: the generative classifier Qwen3Guard-Gen-0.6B at a strict setting (recall of 71.0% on in-the-wild jailbreak prompts, false-positive rate of 10.0% on regular prompts) and at a lenient setting (88.5% and 35.5%), and the Protect AI DeBERTa prompt-injection classifier (75.5% and 13.0%). The measurements use 200 jailbreak-labelled and 200 regular prompts sampled at random from the JailbreakHub collection (Shen et al. 2024), with Wilson 95% intervals of roughly ±4 to ±6 points for both recall and false-positive rates. The cost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of a wrongly flagged legitimate prompt is not measured; we treat it as a parameter and set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Table 7 reports the platform's optimal commitment policy and loss for each setting at three values of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The ranking reverses. When wrongful flags are cheap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0.005</w:t>
      </w:r>
      <w:r>
        <w:rPr>
          <w:rFonts w:ascii="Times New Roman" w:cs="Times New Roman" w:eastAsia="Times New Roman" w:hAnsi="Times New Roman"/>
          <w:sz w:val="24"/>
          <w:szCs w:val="24"/>
        </w:rPr>
        <w:t xml:space="preserve">), the lenient setting has the lowest loss, since its higher recall deters more attacks at little cost. At an intermediate cost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0.02</w:t>
      </w:r>
      <w:r>
        <w:rPr>
          <w:rFonts w:ascii="Times New Roman" w:cs="Times New Roman" w:eastAsia="Times New Roman" w:hAnsi="Times New Roman"/>
          <w:sz w:val="24"/>
          <w:szCs w:val="24"/>
        </w:rPr>
        <w:t xml:space="preserve">), the injection classifier is best, and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0.05</w:t>
      </w:r>
      <w:r>
        <w:rPr>
          <w:rFonts w:ascii="Times New Roman" w:cs="Times New Roman" w:eastAsia="Times New Roman" w:hAnsi="Times New Roman"/>
          <w:sz w:val="24"/>
          <w:szCs w:val="24"/>
        </w:rPr>
        <w:t xml:space="preserve"> the strict setting is best, while the lenient setting becomes the worst because it forces the platform to cut baseline screening to avoid flagging legitimate users. Solving for the crossovers, the lenient and strict settings have equal loss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0.014</w:t>
      </w:r>
      <w:r>
        <w:rPr>
          <w:rFonts w:ascii="Times New Roman" w:cs="Times New Roman" w:eastAsia="Times New Roman" w:hAnsi="Times New Roman"/>
          <w:sz w:val="24"/>
          <w:szCs w:val="24"/>
        </w:rPr>
        <w:t xml:space="preserve">, and the injection classifier and the strict setting at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0.036</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above about 0.11, the platform stops baseline screening under the lenient setting, and the comparison is no longer informative because the model does not charge the cost of wrongful flags incurred when an attack itself triggers screening. The lesson is that recall alone is the wrong criterion for choosing a guardrail setting. The right criterion weighs recall against the cost of wrongly flagged users, and the optimal setting depends on that cost.</w:t>
      </w:r>
    </w:p>
    <w:p>
      <w:pPr>
        <w:spacing w:after="120" w:before="0" w:line="360"/>
        <w:jc w:val="both"/>
      </w:pPr>
      <w:r>
        <w:rPr>
          <w:rFonts w:ascii="Times New Roman" w:cs="Times New Roman" w:eastAsia="Times New Roman" w:hAnsi="Times New Roman"/>
          <w:sz w:val="24"/>
          <w:szCs w:val="24"/>
        </w:rPr>
        <w:t xml:space="preserve">A caution applies to the injection classifier. Its recall was measured on jailbreak templates, and on direct harmful requests it flagged none of 100 prompts, so it suits only a threat model in which attacks are of the template type. The recall and false-positive figures come from different subsets of one collection, whose "regular" label has not been verified as benign. The parameters other than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are illustrative.</w:t>
      </w:r>
    </w:p>
    <w:p>
      <w:pPr>
        <w:keepNext/>
        <w:spacing w:after="80" w:before="160" w:line="260"/>
        <w:jc w:val="left"/>
      </w:pPr>
      <w:r>
        <w:rPr>
          <w:rFonts w:ascii="Times New Roman" w:cs="Times New Roman" w:eastAsia="Times New Roman" w:hAnsi="Times New Roman"/>
          <w:b w:val="false"/>
          <w:bCs w:val="false"/>
          <w:sz w:val="21"/>
          <w:szCs w:val="21"/>
        </w:rPr>
        <w:t xml:space="preserve">Table 7. Optimal commitment policy by guardrail setting and cost of a wrongful flag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sz w:val="21"/>
          <w:szCs w:val="21"/>
        </w:rPr>
        <w:t xml:space="preserve"> (entries are the screening intensity </w:t>
      </w:r>
      <w:r>
        <w:rPr>
          <w:rFonts w:ascii="Times New Roman" w:cs="Times New Roman" w:eastAsia="Times New Roman" w:hAnsi="Times New Roman"/>
          <w:b w:val="false"/>
          <w:bCs w:val="false"/>
          <w:i/>
          <w:iCs/>
          <w:sz w:val="21"/>
          <w:szCs w:val="21"/>
        </w:rPr>
        <w:t xml:space="preserve">α</w:t>
      </w:r>
      <w:r>
        <w:rPr>
          <w:rFonts w:ascii="Times New Roman" w:cs="Times New Roman" w:eastAsia="Times New Roman" w:hAnsi="Times New Roman"/>
          <w:b w:val="false"/>
          <w:bCs w:val="false"/>
          <w:sz w:val="21"/>
          <w:szCs w:val="21"/>
        </w:rPr>
        <w:t xml:space="preserve"> and the platform loss </w:t>
      </w:r>
      <w:r>
        <w:rPr>
          <w:rFonts w:ascii="Times New Roman" w:cs="Times New Roman" w:eastAsia="Times New Roman" w:hAnsi="Times New Roman"/>
          <w:b w:val="false"/>
          <w:bCs w:val="false"/>
          <w:i/>
          <w:iCs/>
          <w:sz w:val="21"/>
          <w:szCs w:val="21"/>
        </w:rPr>
        <w:t xml:space="preserve">L</w:t>
      </w:r>
      <w:r>
        <w:rPr>
          <w:rFonts w:ascii="Times New Roman" w:cs="Times New Roman" w:eastAsia="Times New Roman" w:hAnsi="Times New Roman"/>
          <w:b w:val="false"/>
          <w:bCs w:val="false"/>
          <w:sz w:val="21"/>
          <w:szCs w:val="21"/>
        </w:rPr>
        <w:t xml:space="preserve">; parameters as in Table 1 except </w:t>
      </w:r>
      <w:r>
        <w:rPr>
          <w:rFonts w:ascii="Times New Roman" w:cs="Times New Roman" w:eastAsia="Times New Roman" w:hAnsi="Times New Roman"/>
          <w:b w:val="false"/>
          <w:bCs w:val="false"/>
          <w:i/>
          <w:iCs/>
          <w:sz w:val="21"/>
          <w:szCs w:val="21"/>
        </w:rPr>
        <w:t xml:space="preserve">r</w:t>
      </w:r>
      <w:r>
        <w:rPr>
          <w:rFonts w:ascii="Times New Roman" w:cs="Times New Roman" w:eastAsia="Times New Roman" w:hAnsi="Times New Roman"/>
          <w:b w:val="false"/>
          <w:bCs w:val="false"/>
          <w:sz w:val="21"/>
          <w:szCs w:val="21"/>
        </w:rPr>
        <w:t xml:space="preserve"> and </w:t>
      </w:r>
      <w:r>
        <w:rPr>
          <w:rFonts w:ascii="Times New Roman" w:cs="Times New Roman" w:eastAsia="Times New Roman" w:hAnsi="Times New Roman"/>
          <w:b w:val="false"/>
          <w:bCs w:val="false"/>
          <w:i/>
          <w:iCs/>
          <w:sz w:val="21"/>
          <w:szCs w:val="21"/>
        </w:rPr>
        <w:t xml:space="preserve">φ</w:t>
      </w:r>
      <w:r>
        <w:rPr>
          <w:rFonts w:ascii="Times New Roman" w:cs="Times New Roman" w:eastAsia="Times New Roman" w:hAnsi="Times New Roman"/>
          <w:b w:val="false"/>
          <w:bCs w:val="false"/>
          <w:i w:val="false"/>
          <w:iCs w:val="false"/>
          <w:sz w:val="21"/>
          <w:szCs w:val="21"/>
        </w:rPr>
        <w:t xml:space="preserve"> = </w:t>
      </w:r>
      <w:r>
        <w:rPr>
          <w:rFonts w:ascii="Times New Roman" w:cs="Times New Roman" w:eastAsia="Times New Roman" w:hAnsi="Times New Roman"/>
          <w:b w:val="false"/>
          <w:bCs w:val="false"/>
          <w:i/>
          <w:iCs/>
          <w:sz w:val="21"/>
          <w:szCs w:val="21"/>
        </w:rPr>
        <w:t xml:space="preserve">m</w:t>
      </w:r>
      <w:r>
        <w:rPr>
          <w:rFonts w:ascii="Times New Roman" w:cs="Times New Roman" w:eastAsia="Times New Roman" w:hAnsi="Times New Roman"/>
          <w:b w:val="false"/>
          <w:bCs w:val="false"/>
          <w:i w:val="false"/>
          <w:iCs w:val="false"/>
          <w:sz w:val="21"/>
          <w:szCs w:val="21"/>
        </w:rPr>
        <w:t xml:space="preserve"> </w:t>
      </w:r>
      <w:r>
        <w:rPr>
          <w:rFonts w:ascii="Times New Roman" w:cs="Times New Roman" w:eastAsia="Times New Roman" w:hAnsi="Times New Roman"/>
          <w:b w:val="false"/>
          <w:bCs w:val="false"/>
          <w:i/>
          <w:iCs/>
          <w:sz w:val="21"/>
          <w:szCs w:val="21"/>
        </w:rPr>
        <w:t xml:space="preserve">f</w:t>
      </w:r>
      <w:r>
        <w:rPr>
          <w:rFonts w:ascii="Times New Roman" w:cs="Times New Roman" w:eastAsia="Times New Roman" w:hAnsi="Times New Roman"/>
          <w:b w:val="false"/>
          <w:b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653"/>
        <w:gridCol w:w="1653"/>
        <w:gridCol w:w="1654"/>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Guardrail setting</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Recall </w:t>
            </w:r>
            <w:r>
              <w:rPr>
                <w:rFonts w:ascii="Times New Roman" w:cs="Times New Roman" w:eastAsia="Times New Roman" w:hAnsi="Times New Roman"/>
                <w:b/>
                <w:bCs/>
                <w:i/>
                <w:iCs/>
                <w:sz w:val="19"/>
                <w:szCs w:val="19"/>
              </w:rPr>
              <w:t xml:space="preserve">r</w:t>
            </w:r>
          </w:p>
        </w:tc>
        <w:tc>
          <w:tcPr>
            <w:tcW w:type="dxa" w:w="1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FPR </w:t>
            </w:r>
            <w:r>
              <w:rPr>
                <w:rFonts w:ascii="Times New Roman" w:cs="Times New Roman" w:eastAsia="Times New Roman" w:hAnsi="Times New Roman"/>
                <w:b/>
                <w:bCs/>
                <w:i/>
                <w:iCs/>
                <w:sz w:val="19"/>
                <w:szCs w:val="19"/>
              </w:rPr>
              <w:t xml:space="preserve">f</w:t>
            </w:r>
          </w:p>
        </w:tc>
        <w:tc>
          <w:tcPr>
            <w:tcW w:type="dxa" w:w="1653"/>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0.005</w:t>
            </w:r>
          </w:p>
        </w:tc>
        <w:tc>
          <w:tcPr>
            <w:tcW w:type="dxa" w:w="1653"/>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0.02</w:t>
            </w:r>
          </w:p>
        </w:tc>
        <w:tc>
          <w:tcPr>
            <w:tcW w:type="dxa" w:w="1654"/>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i/>
                <w:iCs/>
                <w:sz w:val="19"/>
                <w:szCs w:val="19"/>
              </w:rPr>
              <w:t xml:space="preserve">m</w:t>
            </w:r>
            <w:r>
              <w:rPr>
                <w:rFonts w:ascii="Times New Roman" w:cs="Times New Roman" w:eastAsia="Times New Roman" w:hAnsi="Times New Roman"/>
                <w:b/>
                <w:bCs/>
                <w:i w:val="false"/>
                <w:iCs w:val="false"/>
                <w:sz w:val="19"/>
                <w:szCs w:val="19"/>
              </w:rPr>
              <w:t xml:space="preserve"> = 0.05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strict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0.710</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0.100</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0.56, 0.844</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0.52, 0.926</w:t>
            </w:r>
          </w:p>
        </w:tc>
        <w:tc>
          <w:tcPr>
            <w:tcW w:type="dxa" w:w="16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0.43, 1.068</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Qwen3Guard lenient</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0.885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0.355</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0.52, 0.737</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0.39, 0.980</w:t>
            </w:r>
          </w:p>
        </w:tc>
        <w:tc>
          <w:tcPr>
            <w:tcW w:type="dxa" w:w="16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0.12, 1.253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DeBERTa injection</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0.755</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0.130</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0.56, 0.802</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0.50, 0.906</w:t>
            </w:r>
          </w:p>
        </w:tc>
        <w:tc>
          <w:tcPr>
            <w:tcW w:type="dxa" w:w="16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0.39, 1.082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Lowest loss</w:t>
            </w: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lenient</w:t>
            </w:r>
          </w:p>
        </w:tc>
        <w:tc>
          <w:tcPr>
            <w:tcW w:type="dxa" w:w="1653"/>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DeBERTa</w:t>
            </w:r>
          </w:p>
        </w:tc>
        <w:tc>
          <w:tcPr>
            <w:tcW w:type="dxa" w:w="1654"/>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strict</w:t>
            </w:r>
          </w:p>
        </w:tc>
      </w:tr>
    </w:tbl>
    <w:p>
      <w:pPr>
        <w:spacing w:after="160"/>
      </w:pPr>
    </w:p>
    <w:p>
      <w:pPr>
        <w:pStyle w:val="Heading1"/>
        <w:keepNext/>
        <w:spacing w:after="140" w:before="300"/>
      </w:pPr>
      <w:r>
        <w:rPr>
          <w:rFonts w:ascii="Times New Roman" w:cs="Times New Roman" w:eastAsia="Times New Roman" w:hAnsi="Times New Roman"/>
          <w:b/>
          <w:bCs/>
          <w:sz w:val="26"/>
          <w:szCs w:val="26"/>
        </w:rPr>
        <w:t xml:space="preserve">9. Imperfectly Observable Commitment</w:t>
      </w:r>
    </w:p>
    <w:p>
      <w:pPr>
        <w:spacing w:after="120" w:before="0" w:line="360"/>
        <w:jc w:val="both"/>
      </w:pPr>
      <w:r>
        <w:rPr>
          <w:rFonts w:ascii="Times New Roman" w:cs="Times New Roman" w:eastAsia="Times New Roman" w:hAnsi="Times New Roman"/>
          <w:sz w:val="24"/>
          <w:szCs w:val="24"/>
        </w:rPr>
        <w:t xml:space="preserve">Proposition 2 assumes that the attacker sees the platform's screening intensity exactly before it chooses its volume. In practice attackers learn about screening by probing the system, and what they learn is noisy. Bagwell (1995) showed that the advantage of moving first can vanish altogether when the follower observes the leader's action with even a small amount of noise, provided that the leader plays a pure strategy. The reason is that a follower who correctly anticipates the leader's equilibrium action learns nothing from a noisy signal, so a deviation by the leader goes unrewarded. Subsequent work has shown that the result is fragile: when the leader's action is itself subject to randomness, commitment retains value (van Damme and Hurkens 1997; Güth et al. 1998; Maggi 1999). We ask how much of the value of commitment survives in our model.</w:t>
      </w:r>
    </w:p>
    <w:p>
      <w:pPr>
        <w:pStyle w:val="Heading2"/>
        <w:keepNext/>
        <w:spacing w:after="100" w:before="200"/>
      </w:pPr>
      <w:r>
        <w:rPr>
          <w:rFonts w:ascii="Times New Roman" w:cs="Times New Roman" w:eastAsia="Times New Roman" w:hAnsi="Times New Roman"/>
          <w:b/>
          <w:bCs/>
          <w:i/>
          <w:iCs/>
          <w:sz w:val="24"/>
          <w:szCs w:val="24"/>
        </w:rPr>
        <w:t xml:space="preserve">9.1 Setup</w:t>
      </w:r>
    </w:p>
    <w:p>
      <w:pPr>
        <w:spacing w:after="120" w:before="0" w:line="360"/>
        <w:jc w:val="both"/>
      </w:pPr>
      <w:r>
        <w:rPr>
          <w:rFonts w:ascii="Times New Roman" w:cs="Times New Roman" w:eastAsia="Times New Roman" w:hAnsi="Times New Roman"/>
          <w:sz w:val="24"/>
          <w:szCs w:val="24"/>
        </w:rPr>
        <w:t xml:space="preserve">Suppose that the screening intensity actually applied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is the intensity the platform chooses and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implementation variability. Variability of this kind arises when thresholds are re-estimated from a drifting baseline, adjusted with load, or rolled out in stages. The attacker does not observe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It observes only a noisy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from probing, with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then chooses its volume. Define the observability index</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[0, 1].</w:t>
      </w:r>
      <w:r>
        <w:rPr>
          <w:rFonts w:ascii="Times New Roman" w:cs="Times New Roman" w:eastAsia="Times New Roman" w:hAnsi="Times New Roman"/>
          <w:sz w:val="24"/>
          <w:szCs w:val="24"/>
        </w:rPr>
        <w:t xml:space="preserve">	(9)</w:t>
      </w:r>
    </w:p>
    <w:p>
      <w:pPr>
        <w:spacing w:after="120" w:before="0" w:line="360"/>
        <w:jc w:val="both"/>
      </w:pPr>
      <w:r>
        <w:rPr>
          <w:rFonts w:ascii="Times New Roman" w:cs="Times New Roman" w:eastAsia="Times New Roman" w:hAnsi="Times New Roman"/>
          <w:sz w:val="24"/>
          <w:szCs w:val="24"/>
        </w:rPr>
        <w:t xml:space="preserve">When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and the attacker sees the realized intensity exactly. When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the signal is uninformative. We use the other assumptions of Section 4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for tractability, ignore the truncation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to </w:t>
      </w:r>
      <w:r>
        <w:rPr>
          <w:rFonts w:ascii="Times New Roman" w:cs="Times New Roman" w:eastAsia="Times New Roman" w:hAnsi="Times New Roman"/>
          <w:i w:val="false"/>
          <w:iCs w:val="false"/>
          <w:sz w:val="24"/>
          <w:szCs w:val="24"/>
        </w:rPr>
        <w:t xml:space="preserve">[0, 1]</w:t>
      </w:r>
      <w:r>
        <w:rPr>
          <w:rFonts w:ascii="Times New Roman" w:cs="Times New Roman" w:eastAsia="Times New Roman" w:hAnsi="Times New Roman"/>
          <w:sz w:val="24"/>
          <w:szCs w:val="24"/>
        </w:rPr>
        <w:t xml:space="preserve"> and the saturation of detection, which is accurate when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sz w:val="24"/>
          <w:szCs w:val="24"/>
        </w:rPr>
        <w:t xml:space="preserve"> is small relative to the distance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from the bounds.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its best response depends on the signal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a correct belief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about the platform's choice, Gaussian updating gives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the response</w:t>
      </w:r>
    </w:p>
    <w:p>
      <w:pPr>
        <w:tabs>
          <w:tab w:val="center" w:pos="4680"/>
          <w:tab w:val="right" w:pos="9360"/>
        </w:tabs>
        <w:spacing w:after="160" w:before="80" w:line="300"/>
      </w:pPr>
      <w:r>
        <w:rPr>
          <w:rFonts w:ascii="Times New Roman" w:cs="Times New Roman" w:eastAsia="Times New Roman" w:hAnsi="Times New Roman"/>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(10)</w:t>
      </w:r>
    </w:p>
    <w:p>
      <w:pPr>
        <w:spacing w:after="120" w:before="0" w:line="360"/>
        <w:jc w:val="both"/>
      </w:pPr>
      <w:r>
        <w:rPr>
          <w:rFonts w:ascii="Times New Roman" w:cs="Times New Roman" w:eastAsia="Times New Roman" w:hAnsi="Times New Roman"/>
          <w:sz w:val="24"/>
          <w:szCs w:val="24"/>
        </w:rPr>
        <w:t xml:space="preserve">An equilibrium is a choice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of the platform that minimizes its expected loss given the response function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the attacker's belief equal to the platform's actual choice. The platform's deviation to another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shifts the distribution of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but not the response function, because the attacker's belief is held fixed. This is the structure that produces Bagwell's result.</w:t>
      </w:r>
    </w:p>
    <w:p>
      <w:pPr>
        <w:pStyle w:val="Heading2"/>
        <w:keepNext/>
        <w:spacing w:after="100" w:before="200"/>
      </w:pPr>
      <w:r>
        <w:rPr>
          <w:rFonts w:ascii="Times New Roman" w:cs="Times New Roman" w:eastAsia="Times New Roman" w:hAnsi="Times New Roman"/>
          <w:b/>
          <w:bCs/>
          <w:i/>
          <w:iCs/>
          <w:sz w:val="24"/>
          <w:szCs w:val="24"/>
        </w:rPr>
        <w:t xml:space="preserve">9.2 Partial commitment</w:t>
      </w:r>
    </w:p>
    <w:p>
      <w:pPr>
        <w:spacing w:after="120" w:before="0" w:line="360"/>
        <w:jc w:val="both"/>
      </w:pPr>
      <w:r>
        <w:rPr>
          <w:rFonts w:ascii="Times New Roman" w:cs="Times New Roman" w:eastAsia="Times New Roman" w:hAnsi="Times New Roman"/>
          <w:sz w:val="24"/>
          <w:szCs w:val="24"/>
        </w:rPr>
        <w:t xml:space="preserve">Let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 the platform's loss under full commitment and write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for the deterrence gain at observability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w:t>
      </w:r>
    </w:p>
    <w:p>
      <w:pPr>
        <w:spacing w:after="120" w:line="360"/>
        <w:ind w:left="360" w:right="360"/>
        <w:jc w:val="both"/>
      </w:pPr>
      <w:r>
        <w:rPr>
          <w:rFonts w:ascii="Times New Roman" w:cs="Times New Roman" w:eastAsia="Times New Roman" w:hAnsi="Times New Roman"/>
          <w:b/>
          <w:bCs/>
          <w:sz w:val="24"/>
          <w:szCs w:val="24"/>
        </w:rPr>
        <w:t xml:space="preserve">Proposition 6 (partial commitment). </w:t>
      </w:r>
      <w:r>
        <w:rPr>
          <w:rFonts w:ascii="Times New Roman" w:cs="Times New Roman" w:eastAsia="Times New Roman" w:hAnsi="Times New Roman"/>
          <w:i w:val="false"/>
          <w:iCs w:val="false"/>
          <w:sz w:val="24"/>
          <w:szCs w:val="24"/>
        </w:rPr>
        <w:t xml:space="preserve">Under the assumptions above, (i) there is a unique equilibrium in linear strategies, in which the platform's intensity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as before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The intensity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when interior,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(ii) Expected attack volume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decreasing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(iii) The deterrence gain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val="false"/>
          <w:iCs w:val="false"/>
          <w:sz w:val="24"/>
          <w:szCs w:val="24"/>
        </w:rPr>
        <w:t xml:space="preserve"> is strictly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with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d</w:t>
      </w:r>
      <w:r>
        <w:rPr>
          <w:rFonts w:ascii="Times New Roman" w:cs="Times New Roman" w:eastAsia="Times New Roman" w:hAnsi="Times New Roman"/>
          <w:i w:val="false"/>
          <w:iCs w:val="false"/>
          <w:sz w:val="24"/>
          <w:szCs w:val="24"/>
        </w:rPr>
        <w:t xml:space="preserve">(0)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vertAlign w:val="subscript"/>
        </w:rPr>
        <w:t xml:space="preserve">d</w:t>
      </w:r>
      <w:r>
        <w:rPr>
          <w:rFonts w:ascii="Times New Roman" w:cs="Times New Roman" w:eastAsia="Times New Roman" w:hAnsi="Times New Roman"/>
          <w:i w:val="false"/>
          <w:iCs w:val="false"/>
          <w:sz w:val="24"/>
          <w:szCs w:val="24"/>
        </w:rPr>
        <w:t xml:space="preserve">(1)</w:t>
      </w:r>
      <w:r>
        <w:rPr>
          <w:rFonts w:ascii="Times New Roman" w:cs="Times New Roman" w:eastAsia="Times New Roman" w:hAnsi="Times New Roman"/>
          <w:i w:val="false"/>
          <w:iCs w:val="false"/>
          <w:sz w:val="24"/>
          <w:szCs w:val="24"/>
        </w:rPr>
        <w:t xml:space="preserve"> equal to the gain from full commitment. (iv) The platform's expected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val="false"/>
          <w:iCs w:val="false"/>
          <w:sz w:val="24"/>
          <w:szCs w:val="24"/>
        </w:rPr>
        <w:t xml:space="preserve">. (v)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and the equilibrium is the discretion (Nash) outcome for every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however small; the Stackelberg outcome arises only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so the value of commitment is continuous in observation noise.</w:t>
      </w:r>
    </w:p>
    <w:p>
      <w:pPr>
        <w:spacing w:after="120" w:before="0" w:line="360"/>
        <w:jc w:val="both"/>
      </w:pPr>
      <w:r>
        <w:rPr>
          <w:rFonts w:ascii="Times New Roman" w:cs="Times New Roman" w:eastAsia="Times New Roman" w:hAnsi="Times New Roman"/>
          <w:sz w:val="24"/>
          <w:szCs w:val="24"/>
        </w:rPr>
        <w:t xml:space="preserve">Part (i) shows that the platform's screening is a weighted combination of its discretionary and committed levels, where the weight is the share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of the deterrence effect that the attacker recognizes. Part (v) restates Bagwell's result in this setting: a platform whose realized intensity is deterministic obtains no commitment value from any amount of observation noise, because the attacker's equilibrium response is insensitive to the signal. Part (iv) points to a cost of observability that did not arise in Section 4: when realized screening fluctuates and the attacker can see the fluctuations, it times its attacks to the periods of low screening. The loss therefore includes the exploitation term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grows with both observability and variability.</w:t>
      </w:r>
    </w:p>
    <w:p>
      <w:pPr>
        <w:keepNext/>
        <w:spacing w:after="80" w:before="160" w:line="260"/>
        <w:jc w:val="left"/>
      </w:pPr>
      <w:r>
        <w:rPr>
          <w:rFonts w:ascii="Times New Roman" w:cs="Times New Roman" w:eastAsia="Times New Roman" w:hAnsi="Times New Roman"/>
          <w:b w:val="false"/>
          <w:bCs w:val="false"/>
          <w:sz w:val="21"/>
          <w:szCs w:val="21"/>
        </w:rPr>
        <w:t xml:space="preserve">Table 8. Value of commitment as a function of observability (parameters as in Table 1; </w:t>
      </w:r>
      <w:r>
        <w:rPr>
          <w:rFonts w:ascii="Times New Roman" w:cs="Times New Roman" w:eastAsia="Times New Roman" w:hAnsi="Times New Roman"/>
          <w:b w:val="false"/>
          <w:bCs w:val="false"/>
          <w:i/>
          <w:iCs/>
          <w:sz w:val="21"/>
          <w:szCs w:val="21"/>
        </w:rPr>
        <w:t xml:space="preserve">σ</w:t>
      </w:r>
      <w:r>
        <w:rPr>
          <w:rFonts w:ascii="Times New Roman" w:cs="Times New Roman" w:eastAsia="Times New Roman" w:hAnsi="Times New Roman"/>
          <w:b w:val="false"/>
          <w:bCs w:val="false"/>
          <w:i/>
          <w:iCs/>
          <w:sz w:val="21"/>
          <w:szCs w:val="21"/>
          <w:vertAlign w:val="subscript"/>
        </w:rPr>
        <w:t xml:space="preserve">ξ</w:t>
      </w:r>
      <w:r>
        <w:rPr>
          <w:rFonts w:ascii="Times New Roman" w:cs="Times New Roman" w:eastAsia="Times New Roman" w:hAnsi="Times New Roman"/>
          <w:b w:val="false"/>
          <w:bCs w:val="false"/>
          <w:sz w:val="21"/>
          <w:szCs w:val="21"/>
        </w:rPr>
        <w:t xml:space="preserve"> affects only the exploitation term and is therefore omitted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500"/>
        <w:gridCol w:w="1600"/>
        <w:gridCol w:w="1700"/>
        <w:gridCol w:w="1560"/>
      </w:tblGrid>
      <w:tr>
        <w:trPr>
          <w:cantSplit/>
          <w:tblHeader/>
        </w:trPr>
        <w:tc>
          <w:tcPr>
            <w:tcW w:type="dxa" w:w="1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Noise ratio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η</w:t>
            </w:r>
            <w:r>
              <w:rPr>
                <w:rFonts w:ascii="Times New Roman" w:cs="Times New Roman" w:eastAsia="Times New Roman" w:hAnsi="Times New Roman"/>
                <w:b/>
                <w:bCs/>
                <w:i w:val="false"/>
                <w:iCs w:val="false"/>
                <w:sz w:val="19"/>
                <w:szCs w:val="19"/>
              </w:rPr>
              <w:t xml:space="preserve">²/</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r>
              <w:rPr>
                <w:rFonts w:ascii="Times New Roman" w:cs="Times New Roman" w:eastAsia="Times New Roman" w:hAnsi="Times New Roman"/>
                <w:b/>
                <w:bCs/>
                <w:i w:val="false"/>
                <w:iCs w:val="false"/>
                <w:sz w:val="19"/>
                <w:szCs w:val="19"/>
              </w:rPr>
              <w:t xml:space="preserve">²</w:t>
            </w:r>
          </w:p>
        </w:tc>
        <w:tc>
          <w:tcPr>
            <w:tcW w:type="dxa" w:w="14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Observability </w:t>
            </w:r>
            <w:r>
              <w:rPr>
                <w:rFonts w:ascii="Times New Roman" w:cs="Times New Roman" w:eastAsia="Times New Roman" w:hAnsi="Times New Roman"/>
                <w:b/>
                <w:bCs/>
                <w:i/>
                <w:iCs/>
                <w:sz w:val="19"/>
                <w:szCs w:val="19"/>
              </w:rPr>
              <w:t xml:space="preserve">λ</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Screening </w:t>
            </w:r>
            <w:r>
              <w:rPr>
                <w:rFonts w:ascii="Times New Roman" w:cs="Times New Roman" w:eastAsia="Times New Roman" w:hAnsi="Times New Roman"/>
                <w:b/>
                <w:bCs/>
                <w:i/>
                <w:iCs/>
                <w:sz w:val="19"/>
                <w:szCs w:val="19"/>
              </w:rPr>
              <w:t xml:space="preserve">α</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w:t>
            </w:r>
          </w:p>
        </w:tc>
        <w:tc>
          <w:tcPr>
            <w:tcW w:type="dxa" w:w="16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Attack volume </w:t>
            </w:r>
            <w:r>
              <w:rPr>
                <w:rFonts w:ascii="Times New Roman" w:cs="Times New Roman" w:eastAsia="Times New Roman" w:hAnsi="Times New Roman"/>
                <w:b/>
                <w:bCs/>
                <w:i/>
                <w:iCs/>
                <w:sz w:val="19"/>
                <w:szCs w:val="19"/>
              </w:rPr>
              <w:t xml:space="preserve">E</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a</w:t>
            </w:r>
            <w:r>
              <w:rPr>
                <w:rFonts w:ascii="Times New Roman" w:cs="Times New Roman" w:eastAsia="Times New Roman" w:hAnsi="Times New Roman"/>
                <w:b/>
                <w:bCs/>
                <w:i w:val="false"/>
                <w:iCs w:val="false"/>
                <w:sz w:val="19"/>
                <w:szCs w:val="19"/>
              </w:rPr>
              <w:t xml:space="preserve">]</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Deterrence gain </w:t>
            </w:r>
            <w:r>
              <w:rPr>
                <w:rFonts w:ascii="Times New Roman" w:cs="Times New Roman" w:eastAsia="Times New Roman" w:hAnsi="Times New Roman"/>
                <w:b/>
                <w:bCs/>
                <w:i/>
                <w:iCs/>
                <w:sz w:val="19"/>
                <w:szCs w:val="19"/>
              </w:rPr>
              <w:t xml:space="preserve">V</w:t>
            </w:r>
            <w:r>
              <w:rPr>
                <w:rFonts w:ascii="Times New Roman" w:cs="Times New Roman" w:eastAsia="Times New Roman" w:hAnsi="Times New Roman"/>
                <w:b/>
                <w:bCs/>
                <w:i/>
                <w:iCs/>
                <w:sz w:val="19"/>
                <w:szCs w:val="19"/>
                <w:vertAlign w:val="subscript"/>
              </w:rPr>
              <w:t xml:space="preserve">d</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w:t>
            </w:r>
            <w:r>
              <w:rPr>
                <w:rFonts w:ascii="Times New Roman" w:cs="Times New Roman" w:eastAsia="Times New Roman" w:hAnsi="Times New Roman"/>
                <w:b/>
                <w:bCs/>
                <w:sz w:val="19"/>
                <w:szCs w:val="19"/>
              </w:rPr>
              <w:t xml:space="preserve"> relative to full commitment</w:t>
            </w:r>
          </w:p>
        </w:tc>
        <w:tc>
          <w:tcPr>
            <w:tcW w:type="dxa" w:w="15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Remark</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0.432</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1.080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Stackelberg</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0.909</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0.416</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1.098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99.4%</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0.25</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0.800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0.395</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97.1%</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0.335</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1.187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79.7%</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4</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0.268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1.262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41.3%</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9</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0.100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0.243</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1.289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22.4%</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100</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0.220</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2.4%</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p>
        </w:tc>
      </w:tr>
      <w:tr>
        <w:trPr>
          <w:cantSplit/>
          <w:tblHeader w:val="false"/>
        </w:trPr>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w:t>
            </w:r>
          </w:p>
        </w:tc>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c>
          <w:tcPr>
            <w:tcW w:type="dxa" w:w="15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0.218</w:t>
            </w:r>
          </w:p>
        </w:tc>
        <w:tc>
          <w:tcPr>
            <w:tcW w:type="dxa" w:w="16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1.317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c>
          <w:tcPr>
            <w:tcW w:type="dxa" w:w="15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Discretion (Nash)</w:t>
            </w:r>
          </w:p>
        </w:tc>
      </w:tr>
    </w:tbl>
    <w:p>
      <w:pPr>
        <w:spacing w:after="160"/>
      </w:pPr>
    </w:p>
    <w:p>
      <w:pPr>
        <w:spacing w:after="120" w:before="0" w:line="360"/>
        <w:jc w:val="both"/>
      </w:pPr>
      <w:r>
        <w:rPr>
          <w:rFonts w:ascii="Times New Roman" w:cs="Times New Roman" w:eastAsia="Times New Roman" w:hAnsi="Times New Roman"/>
          <w:sz w:val="24"/>
          <w:szCs w:val="24"/>
        </w:rPr>
        <w:t xml:space="preserve">Table 8 shows that most of the value of commitment survives moderate observation noise, and that the value falls away only when the attacker's signal is much noisier than the platform's own variability. When the observation noise has the same variance as the implementation variability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 retains about 80% of the gain from full commitment. When the noise variance is nine times as large, it retains about 22%. The dependence on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is concave, so partial observability is worth much more at low levels than at high levels.</w:t>
      </w:r>
    </w:p>
    <w:p>
      <w:pPr>
        <w:pStyle w:val="Heading2"/>
        <w:keepNext/>
        <w:spacing w:after="100" w:before="200"/>
      </w:pPr>
      <w:r>
        <w:rPr>
          <w:rFonts w:ascii="Times New Roman" w:cs="Times New Roman" w:eastAsia="Times New Roman" w:hAnsi="Times New Roman"/>
          <w:b/>
          <w:bCs/>
          <w:i/>
          <w:iCs/>
          <w:sz w:val="24"/>
          <w:szCs w:val="24"/>
        </w:rPr>
        <w:t xml:space="preserve">9.3 How transparent should the platform be?</w:t>
      </w:r>
    </w:p>
    <w:p>
      <w:pPr>
        <w:spacing w:after="120" w:before="0" w:line="360"/>
        <w:jc w:val="both"/>
      </w:pPr>
      <w:r>
        <w:rPr>
          <w:rFonts w:ascii="Times New Roman" w:cs="Times New Roman" w:eastAsia="Times New Roman" w:hAnsi="Times New Roman"/>
          <w:sz w:val="24"/>
          <w:szCs w:val="24"/>
        </w:rPr>
        <w:t xml:space="preserve">The observability index is partly a design choice. A platform can raise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sz w:val="24"/>
          <w:szCs w:val="24"/>
        </w:rPr>
        <w:t xml:space="preserve">, and so lower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by returning uniform refusal messages, delaying feedback, or limiting the number of probes. It can publish its policy, which lowers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sz w:val="24"/>
          <w:szCs w:val="24"/>
        </w:rPr>
        <w:t xml:space="preserve"> and raises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We therefore ask what level of observability minimizes the platform's expected loss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w:t>
      </w:r>
    </w:p>
    <w:p>
      <w:pPr>
        <w:spacing w:after="120" w:line="360"/>
        <w:ind w:left="360" w:right="360"/>
        <w:jc w:val="both"/>
      </w:pPr>
      <w:r>
        <w:rPr>
          <w:rFonts w:ascii="Times New Roman" w:cs="Times New Roman" w:eastAsia="Times New Roman" w:hAnsi="Times New Roman"/>
          <w:b/>
          <w:bCs/>
          <w:sz w:val="24"/>
          <w:szCs w:val="24"/>
        </w:rPr>
        <w:t xml:space="preserve">Proposition 7 (optimal transparency). </w:t>
      </w:r>
      <w:r>
        <w:rPr>
          <w:rFonts w:ascii="Times New Roman" w:cs="Times New Roman" w:eastAsia="Times New Roman" w:hAnsi="Times New Roman"/>
          <w:i w:val="false"/>
          <w:iCs w:val="false"/>
          <w:sz w:val="24"/>
          <w:szCs w:val="24"/>
        </w:rPr>
        <w:t xml:space="preserve">Suppose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(i) Full transparency is never optimal: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i w:val="false"/>
          <w:iCs w:val="false"/>
          <w:sz w:val="24"/>
          <w:szCs w:val="24"/>
        </w:rPr>
        <w:t xml:space="preserve">, so a small reduction in observability from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lowers the platform's loss. (ii) Let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where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val="false"/>
          <w:iCs w:val="false"/>
          <w:sz w:val="24"/>
          <w:szCs w:val="24"/>
        </w:rPr>
        <w:t xml:space="preserve">.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val="false"/>
          <w:iCs w:val="false"/>
          <w:sz w:val="24"/>
          <w:szCs w:val="24"/>
        </w:rPr>
        <w:t xml:space="preserve">, then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&lt; 0</w:t>
      </w:r>
      <w:r>
        <w:rPr>
          <w:rFonts w:ascii="Times New Roman" w:cs="Times New Roman" w:eastAsia="Times New Roman" w:hAnsi="Times New Roman"/>
          <w:i w:val="false"/>
          <w:iCs w:val="false"/>
          <w:sz w:val="24"/>
          <w:szCs w:val="24"/>
        </w:rPr>
        <w:t xml:space="preserve">, and the optimal observability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lies strictly between zero and one. (iii)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val="false"/>
          <w:iCs w:val="false"/>
          <w:sz w:val="24"/>
          <w:szCs w:val="24"/>
        </w:rPr>
        <w:t xml:space="preserve"> and the full value of commitment is recovered.</w:t>
      </w:r>
    </w:p>
    <w:p>
      <w:pPr>
        <w:spacing w:after="120" w:before="0" w:line="360"/>
        <w:jc w:val="both"/>
      </w:pPr>
      <w:r>
        <w:rPr>
          <w:rFonts w:ascii="Times New Roman" w:cs="Times New Roman" w:eastAsia="Times New Roman" w:hAnsi="Times New Roman"/>
          <w:sz w:val="24"/>
          <w:szCs w:val="24"/>
        </w:rPr>
        <w:t xml:space="preserve">The intuition for part (i) is an envelope argument. At full observability the platform's own choice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is optimal with respect to deterrence, so a marginal reduction in observability has no first-order deterrence cost. It does have a first-order benefit, because it reduces the exploitation of fluctuations. For the parameters of Table 1,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 = 0.273</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 = 0.52</w:t>
      </w:r>
      <w:r>
        <w:rPr>
          <w:rFonts w:ascii="Times New Roman" w:cs="Times New Roman" w:eastAsia="Times New Roman" w:hAnsi="Times New Roman"/>
          <w:sz w:val="24"/>
          <w:szCs w:val="24"/>
        </w:rPr>
        <w:t xml:space="preserve">. Table 9 reports the optimal observability and its gain relative to discretion for several levels of variability. When the variability is small, the optimum is close to full transparency. As variability rises, the optimal observability falls, and for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0.4</w:t>
      </w:r>
      <w:r>
        <w:rPr>
          <w:rFonts w:ascii="Times New Roman" w:cs="Times New Roman" w:eastAsia="Times New Roman" w:hAnsi="Times New Roman"/>
          <w:sz w:val="24"/>
          <w:szCs w:val="24"/>
        </w:rPr>
        <w:t xml:space="preserve"> full transparency is worse than discretion, with a negative gain. For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sz w:val="24"/>
          <w:szCs w:val="24"/>
        </w:rPr>
        <w:t xml:space="preserve"> the optimum is to reveal nothing.</w:t>
      </w:r>
    </w:p>
    <w:p>
      <w:pPr>
        <w:keepNext/>
        <w:spacing w:after="80" w:before="160" w:line="260"/>
        <w:jc w:val="left"/>
      </w:pPr>
      <w:r>
        <w:rPr>
          <w:rFonts w:ascii="Times New Roman" w:cs="Times New Roman" w:eastAsia="Times New Roman" w:hAnsi="Times New Roman"/>
          <w:b w:val="false"/>
          <w:bCs w:val="false"/>
          <w:sz w:val="21"/>
          <w:szCs w:val="21"/>
        </w:rPr>
        <w:t xml:space="preserve">Table 9. Optimal observability and its gain over discretion (loss units; parameters as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000"/>
        <w:gridCol w:w="2000"/>
        <w:gridCol w:w="1860"/>
      </w:tblGrid>
      <w:tr>
        <w:trPr>
          <w:cantSplit/>
          <w:tblHeader/>
        </w:trPr>
        <w:tc>
          <w:tcPr>
            <w:tcW w:type="dxa" w:w="18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left"/>
            </w:pPr>
            <w:r>
              <w:rPr>
                <w:rFonts w:ascii="Times New Roman" w:cs="Times New Roman" w:eastAsia="Times New Roman" w:hAnsi="Times New Roman"/>
                <w:b/>
                <w:bCs/>
                <w:sz w:val="19"/>
                <w:szCs w:val="19"/>
              </w:rPr>
              <w:t xml:space="preserve">Variability </w:t>
            </w:r>
            <w:r>
              <w:rPr>
                <w:rFonts w:ascii="Times New Roman" w:cs="Times New Roman" w:eastAsia="Times New Roman" w:hAnsi="Times New Roman"/>
                <w:b/>
                <w:bCs/>
                <w:i/>
                <w:iCs/>
                <w:sz w:val="19"/>
                <w:szCs w:val="19"/>
              </w:rPr>
              <w:t xml:space="preserve">σ</w:t>
            </w:r>
            <w:r>
              <w:rPr>
                <w:rFonts w:ascii="Times New Roman" w:cs="Times New Roman" w:eastAsia="Times New Roman" w:hAnsi="Times New Roman"/>
                <w:b/>
                <w:bCs/>
                <w:i/>
                <w:iCs/>
                <w:sz w:val="19"/>
                <w:szCs w:val="19"/>
                <w:vertAlign w:val="subscript"/>
              </w:rPr>
              <w:t xml:space="preserve">ξ</w:t>
            </w:r>
          </w:p>
        </w:tc>
        <w:tc>
          <w:tcPr>
            <w:tcW w:type="dxa" w:w="17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Optimal observability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of optimal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vertAlign w:val="superscript"/>
              </w:rPr>
              <w:t xml:space="preserve">*</w:t>
            </w:r>
            <w:r>
              <w:rPr>
                <w:rFonts w:ascii="Times New Roman" w:cs="Times New Roman" w:eastAsia="Times New Roman" w:hAnsi="Times New Roman"/>
                <w:b/>
                <w:bCs/>
                <w:sz w:val="19"/>
                <w:szCs w:val="19"/>
              </w:rPr>
              <w:t xml:space="preserve"> over discretion</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Gain of full transparency (</w:t>
            </w:r>
            <w:r>
              <w:rPr>
                <w:rFonts w:ascii="Times New Roman" w:cs="Times New Roman" w:eastAsia="Times New Roman" w:hAnsi="Times New Roman"/>
                <w:b/>
                <w:bCs/>
                <w:i/>
                <w:iCs/>
                <w:sz w:val="19"/>
                <w:szCs w:val="19"/>
              </w:rPr>
              <w:t xml:space="preserve">λ</w:t>
            </w:r>
            <w:r>
              <w:rPr>
                <w:rFonts w:ascii="Times New Roman" w:cs="Times New Roman" w:eastAsia="Times New Roman" w:hAnsi="Times New Roman"/>
                <w:b/>
                <w:bCs/>
                <w:i w:val="false"/>
                <w:iCs w:val="false"/>
                <w:sz w:val="19"/>
                <w:szCs w:val="19"/>
              </w:rPr>
              <w:t xml:space="preserve"> = 1</w:t>
            </w:r>
            <w:r>
              <w:rPr>
                <w:rFonts w:ascii="Times New Roman" w:cs="Times New Roman" w:eastAsia="Times New Roman" w:hAnsi="Times New Roman"/>
                <w:b/>
                <w:bCs/>
                <w:sz w:val="19"/>
                <w:szCs w:val="19"/>
              </w:rPr>
              <w:t xml:space="preserve">) over discretion</w:t>
            </w:r>
          </w:p>
        </w:tc>
        <w:tc>
          <w:tcPr>
            <w:tcW w:type="dxa" w:w="1860"/>
            <w:tcBorders>
              <w:top w:val="single" w:color="808080" w:sz="4"/>
              <w:left w:val="single" w:color="808080" w:sz="4"/>
              <w:bottom w:val="single" w:color="808080" w:sz="4"/>
              <w:right w:val="single" w:color="808080" w:sz="4"/>
            </w:tcBorders>
            <w:shd w:fill="E7E6E6" w:color="auto" w:val="clear"/>
            <w:tcMar>
              <w:top w:type="dxa" w:w="50"/>
              <w:left w:type="dxa" w:w="80"/>
              <w:bottom w:type="dxa" w:w="50"/>
              <w:right w:type="dxa" w:w="80"/>
            </w:tcMar>
          </w:tcPr>
          <w:p>
            <w:pPr>
              <w:spacing w:line="240"/>
              <w:jc w:val="center"/>
            </w:pPr>
            <w:r>
              <w:rPr>
                <w:rFonts w:ascii="Times New Roman" w:cs="Times New Roman" w:eastAsia="Times New Roman" w:hAnsi="Times New Roman"/>
                <w:b/>
                <w:bCs/>
                <w:sz w:val="19"/>
                <w:szCs w:val="19"/>
              </w:rPr>
              <w:t xml:space="preserve">Share of gain lost by full transparency</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0.0781</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0.0781</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0.05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0.984</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0.0763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0.0763</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0.936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0.0711</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0.3%</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0.20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0.766</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0.0535</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0.0501</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6.4%</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0.30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0.539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0.0152</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50.8%</w:t>
            </w:r>
          </w:p>
        </w:tc>
      </w:tr>
      <w:tr>
        <w:trPr>
          <w:cantSplit/>
          <w:tblHeader w:val="false"/>
        </w:trPr>
        <w:tc>
          <w:tcPr>
            <w:tcW w:type="dxa" w:w="18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left"/>
            </w:pPr>
            <w:r>
              <w:rPr>
                <w:rFonts w:ascii="Times New Roman" w:cs="Times New Roman" w:eastAsia="Times New Roman" w:hAnsi="Times New Roman"/>
                <w:b w:val="false"/>
                <w:bCs w:val="false"/>
                <w:sz w:val="19"/>
                <w:szCs w:val="19"/>
              </w:rPr>
              <w:t xml:space="preserve">0.40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0.293</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0.0109</w:t>
            </w:r>
          </w:p>
        </w:tc>
        <w:tc>
          <w:tcPr>
            <w:tcW w:type="dxa" w:w="20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−0.0337</w:t>
            </w:r>
          </w:p>
        </w:tc>
        <w:tc>
          <w:tcPr>
            <w:tcW w:type="dxa" w:w="186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line="240"/>
              <w:jc w:val="center"/>
            </w:pPr>
            <w:r>
              <w:rPr>
                <w:rFonts w:ascii="Times New Roman" w:cs="Times New Roman" w:eastAsia="Times New Roman" w:hAnsi="Times New Roman"/>
                <w:b w:val="false"/>
                <w:bCs w:val="false"/>
                <w:sz w:val="19"/>
                <w:szCs w:val="19"/>
              </w:rPr>
              <w:t xml:space="preserve">409%</w:t>
            </w:r>
          </w:p>
        </w:tc>
      </w:tr>
    </w:tbl>
    <w:p>
      <w:pPr>
        <w:spacing w:after="200" w:before="60" w:line="240"/>
      </w:pPr>
      <w:r>
        <w:rPr>
          <w:rFonts w:ascii="Times New Roman" w:cs="Times New Roman" w:eastAsia="Times New Roman" w:hAnsi="Times New Roman"/>
          <w:sz w:val="19"/>
          <w:szCs w:val="19"/>
        </w:rPr>
        <w:t xml:space="preserve">Notes: the entries for </w:t>
      </w:r>
      <w:r>
        <w:rPr>
          <w:rFonts w:ascii="Times New Roman" w:cs="Times New Roman" w:eastAsia="Times New Roman" w:hAnsi="Times New Roman"/>
          <w:i/>
          <w:iCs/>
          <w:sz w:val="19"/>
          <w:szCs w:val="19"/>
        </w:rPr>
        <w:t xml:space="preserve">σ</w:t>
      </w:r>
      <w:r>
        <w:rPr>
          <w:rFonts w:ascii="Times New Roman" w:cs="Times New Roman" w:eastAsia="Times New Roman" w:hAnsi="Times New Roman"/>
          <w:i/>
          <w:iCs/>
          <w:sz w:val="19"/>
          <w:szCs w:val="19"/>
          <w:vertAlign w:val="subscript"/>
        </w:rPr>
        <w:t xml:space="preserve">ξ</w:t>
      </w:r>
      <w:r>
        <w:rPr>
          <w:rFonts w:ascii="Times New Roman" w:cs="Times New Roman" w:eastAsia="Times New Roman" w:hAnsi="Times New Roman"/>
          <w:i w:val="false"/>
          <w:iCs w:val="false"/>
          <w:sz w:val="19"/>
          <w:szCs w:val="19"/>
        </w:rPr>
        <w:t xml:space="preserve"> ≥ 0.3</w:t>
      </w:r>
      <w:r>
        <w:rPr>
          <w:rFonts w:ascii="Times New Roman" w:cs="Times New Roman" w:eastAsia="Times New Roman" w:hAnsi="Times New Roman"/>
          <w:sz w:val="19"/>
          <w:szCs w:val="19"/>
        </w:rPr>
        <w:t xml:space="preserve"> are illustrative of the formulas. In those rows the standard deviation of realized screening is large relative to its mean, and the neglected truncation of </w:t>
      </w:r>
      <w:r>
        <w:rPr>
          <w:rFonts w:ascii="Times New Roman" w:cs="Times New Roman" w:eastAsia="Times New Roman" w:hAnsi="Times New Roman"/>
          <w:i/>
          <w:iCs/>
          <w:sz w:val="19"/>
          <w:szCs w:val="19"/>
        </w:rPr>
        <w:t xml:space="preserve">α</w:t>
      </w:r>
      <w:r>
        <w:rPr>
          <w:rFonts w:ascii="Times New Roman" w:cs="Times New Roman" w:eastAsia="Times New Roman" w:hAnsi="Times New Roman"/>
          <w:i/>
          <w:iCs/>
          <w:sz w:val="19"/>
          <w:szCs w:val="19"/>
          <w:vertAlign w:val="subscript"/>
        </w:rPr>
        <w:t xml:space="preserve">r</w:t>
      </w:r>
      <w:r>
        <w:rPr>
          <w:rFonts w:ascii="Times New Roman" w:cs="Times New Roman" w:eastAsia="Times New Roman" w:hAnsi="Times New Roman"/>
          <w:sz w:val="19"/>
          <w:szCs w:val="19"/>
        </w:rPr>
        <w:t xml:space="preserve"> to </w:t>
      </w:r>
      <w:r>
        <w:rPr>
          <w:rFonts w:ascii="Times New Roman" w:cs="Times New Roman" w:eastAsia="Times New Roman" w:hAnsi="Times New Roman"/>
          <w:i w:val="false"/>
          <w:iCs w:val="false"/>
          <w:sz w:val="19"/>
          <w:szCs w:val="19"/>
        </w:rPr>
        <w:t xml:space="preserve">[0, 1]</w:t>
      </w:r>
      <w:r>
        <w:rPr>
          <w:rFonts w:ascii="Times New Roman" w:cs="Times New Roman" w:eastAsia="Times New Roman" w:hAnsi="Times New Roman"/>
          <w:sz w:val="19"/>
          <w:szCs w:val="19"/>
        </w:rPr>
        <w:t xml:space="preserve"> would matter. For </w:t>
      </w:r>
      <w:r>
        <w:rPr>
          <w:rFonts w:ascii="Times New Roman" w:cs="Times New Roman" w:eastAsia="Times New Roman" w:hAnsi="Times New Roman"/>
          <w:i/>
          <w:iCs/>
          <w:sz w:val="19"/>
          <w:szCs w:val="19"/>
        </w:rPr>
        <w:t xml:space="preserve">σ</w:t>
      </w:r>
      <w:r>
        <w:rPr>
          <w:rFonts w:ascii="Times New Roman" w:cs="Times New Roman" w:eastAsia="Times New Roman" w:hAnsi="Times New Roman"/>
          <w:i/>
          <w:iCs/>
          <w:sz w:val="19"/>
          <w:szCs w:val="19"/>
          <w:vertAlign w:val="subscript"/>
        </w:rPr>
        <w:t xml:space="preserve">ξ</w:t>
      </w:r>
      <w:r>
        <w:rPr>
          <w:rFonts w:ascii="Times New Roman" w:cs="Times New Roman" w:eastAsia="Times New Roman" w:hAnsi="Times New Roman"/>
          <w:i w:val="false"/>
          <w:iCs w:val="false"/>
          <w:sz w:val="19"/>
          <w:szCs w:val="19"/>
        </w:rPr>
        <w:t xml:space="preserve"> = 0.5</w:t>
      </w:r>
      <w:r>
        <w:rPr>
          <w:rFonts w:ascii="Times New Roman" w:cs="Times New Roman" w:eastAsia="Times New Roman" w:hAnsi="Times New Roman"/>
          <w:sz w:val="19"/>
          <w:szCs w:val="19"/>
        </w:rPr>
        <w:t xml:space="preserve"> the optimum is </w:t>
      </w:r>
      <w:r>
        <w:rPr>
          <w:rFonts w:ascii="Times New Roman" w:cs="Times New Roman" w:eastAsia="Times New Roman" w:hAnsi="Times New Roman"/>
          <w:i/>
          <w:iCs/>
          <w:sz w:val="19"/>
          <w:szCs w:val="19"/>
        </w:rPr>
        <w:t xml:space="preserve">λ</w:t>
      </w:r>
      <w:r>
        <w:rPr>
          <w:rFonts w:ascii="Times New Roman" w:cs="Times New Roman" w:eastAsia="Times New Roman" w:hAnsi="Times New Roman"/>
          <w:i w:val="false"/>
          <w:iCs w:val="false"/>
          <w:sz w:val="19"/>
          <w:szCs w:val="19"/>
          <w:vertAlign w:val="superscript"/>
        </w:rPr>
        <w:t xml:space="preserve">*</w:t>
      </w:r>
      <w:r>
        <w:rPr>
          <w:rFonts w:ascii="Times New Roman" w:cs="Times New Roman" w:eastAsia="Times New Roman" w:hAnsi="Times New Roman"/>
          <w:i w:val="false"/>
          <w:iCs w:val="false"/>
          <w:sz w:val="19"/>
          <w:szCs w:val="19"/>
        </w:rPr>
        <w:t xml:space="preserve"> = 0.05</w:t>
      </w:r>
      <w:r>
        <w:rPr>
          <w:rFonts w:ascii="Times New Roman" w:cs="Times New Roman" w:eastAsia="Times New Roman" w:hAnsi="Times New Roman"/>
          <w:sz w:val="19"/>
          <w:szCs w:val="19"/>
        </w:rPr>
        <w:t xml:space="preserve">, and for </w:t>
      </w:r>
      <w:r>
        <w:rPr>
          <w:rFonts w:ascii="Times New Roman" w:cs="Times New Roman" w:eastAsia="Times New Roman" w:hAnsi="Times New Roman"/>
          <w:i/>
          <w:iCs/>
          <w:sz w:val="19"/>
          <w:szCs w:val="19"/>
        </w:rPr>
        <w:t xml:space="preserve">σ</w:t>
      </w:r>
      <w:r>
        <w:rPr>
          <w:rFonts w:ascii="Times New Roman" w:cs="Times New Roman" w:eastAsia="Times New Roman" w:hAnsi="Times New Roman"/>
          <w:i/>
          <w:iCs/>
          <w:sz w:val="19"/>
          <w:szCs w:val="19"/>
          <w:vertAlign w:val="subscript"/>
        </w:rPr>
        <w:t xml:space="preserve">ξ</w:t>
      </w:r>
      <w:r>
        <w:rPr>
          <w:rFonts w:ascii="Times New Roman" w:cs="Times New Roman" w:eastAsia="Times New Roman" w:hAnsi="Times New Roman"/>
          <w:i w:val="false"/>
          <w:iCs w:val="false"/>
          <w:sz w:val="19"/>
          <w:szCs w:val="19"/>
        </w:rPr>
        <w:t xml:space="preserve"> ≥ 0.52</w:t>
      </w:r>
      <w:r>
        <w:rPr>
          <w:rFonts w:ascii="Times New Roman" w:cs="Times New Roman" w:eastAsia="Times New Roman" w:hAnsi="Times New Roman"/>
          <w:sz w:val="19"/>
          <w:szCs w:val="19"/>
        </w:rPr>
        <w:t xml:space="preserve"> it is </w:t>
      </w:r>
      <w:r>
        <w:rPr>
          <w:rFonts w:ascii="Times New Roman" w:cs="Times New Roman" w:eastAsia="Times New Roman" w:hAnsi="Times New Roman"/>
          <w:i/>
          <w:iCs/>
          <w:sz w:val="19"/>
          <w:szCs w:val="19"/>
        </w:rPr>
        <w:t xml:space="preserve">λ</w:t>
      </w:r>
      <w:r>
        <w:rPr>
          <w:rFonts w:ascii="Times New Roman" w:cs="Times New Roman" w:eastAsia="Times New Roman" w:hAnsi="Times New Roman"/>
          <w:i w:val="false"/>
          <w:iCs w:val="false"/>
          <w:sz w:val="19"/>
          <w:szCs w:val="19"/>
          <w:vertAlign w:val="superscript"/>
        </w:rPr>
        <w:t xml:space="preserve">*</w:t>
      </w:r>
      <w:r>
        <w:rPr>
          <w:rFonts w:ascii="Times New Roman" w:cs="Times New Roman" w:eastAsia="Times New Roman" w:hAnsi="Times New Roman"/>
          <w:i w:val="false"/>
          <w:iCs w:val="false"/>
          <w:sz w:val="19"/>
          <w:szCs w:val="19"/>
        </w:rPr>
        <w:t xml:space="preserve"> = 0</w:t>
      </w:r>
      <w:r>
        <w:rPr>
          <w:rFonts w:ascii="Times New Roman" w:cs="Times New Roman" w:eastAsia="Times New Roman" w:hAnsi="Times New Roman"/>
          <w:sz w:val="19"/>
          <w:szCs w:val="19"/>
        </w:rPr>
        <w:t xml:space="preserve">.</w:t>
      </w:r>
    </w:p>
    <w:p>
      <w:pPr>
        <w:spacing w:after="120" w:before="0" w:line="360"/>
        <w:jc w:val="both"/>
      </w:pPr>
      <w:r>
        <w:rPr>
          <w:rFonts w:ascii="Times New Roman" w:cs="Times New Roman" w:eastAsia="Times New Roman" w:hAnsi="Times New Roman"/>
          <w:sz w:val="24"/>
          <w:szCs w:val="24"/>
        </w:rPr>
        <w:t xml:space="preserve">Two lessons follow. First, Bagwell's critique is correct as a statement about a perfectly deterministic rule, but its practical force is limited. A platform whose screening varies even slightly from window to window, so that its realized intensity is partly unpredictable to the attacker, retains most of the value of commitment. Second, the standard advice to publish the screening rule in order to deter attacks has a limit: full transparency lets attackers exploit transitory dips in screening, and the platform does better by revealing the policy but not the realized parameters.</w:t>
      </w:r>
    </w:p>
    <w:p>
      <w:pPr>
        <w:pStyle w:val="Heading1"/>
        <w:keepNext/>
        <w:spacing w:after="140" w:before="300"/>
      </w:pPr>
      <w:r>
        <w:rPr>
          <w:rFonts w:ascii="Times New Roman" w:cs="Times New Roman" w:eastAsia="Times New Roman" w:hAnsi="Times New Roman"/>
          <w:b/>
          <w:bCs/>
          <w:sz w:val="26"/>
          <w:szCs w:val="26"/>
        </w:rPr>
        <w:t xml:space="preserve">10. Discussion</w:t>
      </w:r>
    </w:p>
    <w:p>
      <w:pPr>
        <w:spacing w:after="120" w:before="0" w:line="360"/>
        <w:jc w:val="both"/>
      </w:pPr>
      <w:r>
        <w:rPr>
          <w:rFonts w:ascii="Times New Roman" w:cs="Times New Roman" w:eastAsia="Times New Roman" w:hAnsi="Times New Roman"/>
          <w:sz w:val="24"/>
          <w:szCs w:val="24"/>
        </w:rPr>
        <w:t xml:space="preserve">The model has four implications for platform design. First, the platform should treat the screening rule as a commitment device. Publishing the policy, or embedding it in an automated rule that operators do not override, lowers attack volume and the platform's cost, and a policy of ad hoc intervention in response to observed attacks is dominated. Commitment need not mean full transparency, however. Section 9 shows that when realized screening fluctuates, the platform does best by revealing the policy but not its realized parameters. Second, investments in the first-tier signal have a value that is the avoided harm plus the avoided congestion cost, and this value is highest when the signal is already informative at the margin. Third, screening and pricing should be designed together. A platform with expensive screening and inelastic legitimate demand should lean toward pricing, whereas one with cheap screening or elastic demand should lean toward screening, and in the interior case it should use both. Fourth, liability matters. A platform that bears only part of the harm of successful attacks under-screens and under-prices, and an assignment of liability equal to harm corrects both.</w:t>
      </w:r>
    </w:p>
    <w:p>
      <w:pPr>
        <w:spacing w:after="120" w:before="0" w:line="360"/>
        <w:jc w:val="both"/>
      </w:pPr>
      <w:r>
        <w:rPr>
          <w:rFonts w:ascii="Times New Roman" w:cs="Times New Roman" w:eastAsia="Times New Roman" w:hAnsi="Times New Roman"/>
          <w:sz w:val="24"/>
          <w:szCs w:val="24"/>
        </w:rPr>
        <w:t xml:space="preserve">Several extensions deserve attention. The model is static and has one attacker. In repeated play, the platform's reputation for adhering to its rule becomes the commitment device. Section 9 shows that imperfect observability reduces, but does not eliminate, the value of commitment, and that it creates a cost of transparency. With many attackers, free-riding in detection could arise, and with several platforms, an attacker repelled from one may move to another, so that security is interdependent. The uniform noise and quadratic costs deliver closed forms. The mechanisms they illustrate, deterrence through a detection probability that rises with volume and a convex congestion cost, do not depend on these forms, but the formal results here do, and we have not proved the general case. Price revenue is treated as a transfer, and endogenizing it would let the platform use price to extract surplus rather than to deter. We also do not model the platform's choice of guardrail quality or the entry of attackers, both of which are natural next steps.</w:t>
      </w:r>
    </w:p>
    <w:p>
      <w:pPr>
        <w:pStyle w:val="Heading1"/>
        <w:keepNext/>
        <w:spacing w:after="140" w:before="300"/>
      </w:pPr>
      <w:r>
        <w:rPr>
          <w:rFonts w:ascii="Times New Roman" w:cs="Times New Roman" w:eastAsia="Times New Roman" w:hAnsi="Times New Roman"/>
          <w:b/>
          <w:bCs/>
          <w:sz w:val="26"/>
          <w:szCs w:val="26"/>
        </w:rPr>
        <w:t xml:space="preserve">11. Conclusion</w:t>
      </w:r>
    </w:p>
    <w:p>
      <w:pPr>
        <w:spacing w:after="120" w:before="0" w:line="360"/>
        <w:jc w:val="both"/>
      </w:pPr>
      <w:r>
        <w:rPr>
          <w:rFonts w:ascii="Times New Roman" w:cs="Times New Roman" w:eastAsia="Times New Roman" w:hAnsi="Times New Roman"/>
          <w:sz w:val="24"/>
          <w:szCs w:val="24"/>
        </w:rPr>
        <w:t xml:space="preserve">We have developed an economic model of guardrail gating on LLM platforms in which a cheap signal gates a costly, congestion-generating check and a strategic attacker responds to the policy. Five results follow in closed form. Commitment to a screening rule leads to more screening, smaller attacks, and a lower loss than discretion. Signal quality is valuable and substitutes for screening intensity. Screening and pricing are substitutes, and both are used at an optimum. Under-internalization of harm leads to under-screening, and liability equal to harm restores efficiency. When attackers observe the rule only through noisy probing, the value of commitment falls gradually with observability and disappears only for a perfectly deterministic rule, and full transparency is never optimal. An illustrative calibration with measured guardrail recall and false-positive rates shows that the ranking of guardrail settings depends on the cost of wrongly flagging legitimate users. The results give platforms and regulators a framework for thinking about how much to screen, how to commit, and who should bear the cost of attacks that get through.</w:t>
      </w:r>
    </w:p>
    <w:p>
      <w:pPr>
        <w:pStyle w:val="Heading1"/>
        <w:keepNext/>
        <w:spacing w:after="140" w:before="300"/>
      </w:pPr>
      <w:r>
        <w:rPr>
          <w:rFonts w:ascii="Times New Roman" w:cs="Times New Roman" w:eastAsia="Times New Roman" w:hAnsi="Times New Roman"/>
          <w:b/>
          <w:bCs/>
          <w:sz w:val="26"/>
          <w:szCs w:val="26"/>
        </w:rPr>
        <w:t xml:space="preserve">Appendix A. Proofs</w:t>
      </w:r>
    </w:p>
    <w:p>
      <w:pPr>
        <w:spacing w:after="120" w:before="0" w:line="360"/>
        <w:jc w:val="both"/>
      </w:pPr>
      <w:r>
        <w:rPr>
          <w:rFonts w:ascii="Times New Roman" w:cs="Times New Roman" w:eastAsia="Times New Roman" w:hAnsi="Times New Roman"/>
          <w:i/>
          <w:iCs/>
          <w:sz w:val="24"/>
          <w:szCs w:val="24"/>
        </w:rPr>
        <w:t xml:space="preserve">Proof of Proposition 1.</w:t>
      </w:r>
      <w:r>
        <w:rPr>
          <w:rFonts w:ascii="Times New Roman" w:cs="Times New Roman" w:eastAsia="Times New Roman" w:hAnsi="Times New Roman"/>
          <w:sz w:val="24"/>
          <w:szCs w:val="24"/>
        </w:rPr>
        <w:t xml:space="preserve"> In the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payoff is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which is strictly concave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The first-order condition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positive when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by Assumption 1(a),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lies in the unsaturated region. In the saturated region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the derivative of the payoff is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k</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which is at least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that is, if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This is Assumption 1(b). The payoff is therefore non-increasing in the saturated region,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is the global maximizer. If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the derivative at zero is non-positive and the maximizer is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w:t>
      </w:r>
    </w:p>
    <w:p>
      <w:pPr>
        <w:spacing w:after="120" w:before="0" w:line="360"/>
        <w:jc w:val="both"/>
      </w:pPr>
      <w:r>
        <w:rPr>
          <w:rFonts w:ascii="Times New Roman" w:cs="Times New Roman" w:eastAsia="Times New Roman" w:hAnsi="Times New Roman"/>
          <w:sz w:val="24"/>
          <w:szCs w:val="24"/>
        </w:rPr>
        <w:t xml:space="preserve">For the comparative statics,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The derivative with respect to </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has the sign of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 numerator of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falls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rises, so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falls. Writing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shows that it rises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For Equation (7), the first-order condition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can be rearranged as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Multiplying by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sz w:val="24"/>
          <w:szCs w:val="24"/>
        </w:rPr>
        <w:t xml:space="preserve">. Substituting into the payoff yields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p>
    <w:p>
      <w:pPr>
        <w:spacing w:after="120" w:before="0" w:line="360"/>
        <w:jc w:val="both"/>
      </w:pPr>
      <w:r>
        <w:rPr>
          <w:rFonts w:ascii="Times New Roman" w:cs="Times New Roman" w:eastAsia="Times New Roman" w:hAnsi="Times New Roman"/>
          <w:i/>
          <w:iCs/>
          <w:sz w:val="24"/>
          <w:szCs w:val="24"/>
        </w:rPr>
        <w:t xml:space="preserve">Proof of Proposition 2.</w:t>
      </w:r>
      <w:r>
        <w:rPr>
          <w:rFonts w:ascii="Times New Roman" w:cs="Times New Roman" w:eastAsia="Times New Roman" w:hAnsi="Times New Roman"/>
          <w:sz w:val="24"/>
          <w:szCs w:val="24"/>
        </w:rPr>
        <w:t xml:space="preserve"> Let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(i)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platform's objective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first-order condition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so its best response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non-decreasing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attacker's best response is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The composite map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continuous and non-increasing, so it has a unique fixed point. Solving the interior condition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when this is positive,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otherwise. (ii) Under commitment the platform minimizes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strictly convex with second derivative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first-order condition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gives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when positive, and zero otherwise.</w:t>
      </w:r>
    </w:p>
    <w:p>
      <w:pPr>
        <w:spacing w:after="120" w:before="0" w:line="360"/>
        <w:jc w:val="both"/>
      </w:pPr>
      <w:r>
        <w:rPr>
          <w:rFonts w:ascii="Times New Roman" w:cs="Times New Roman" w:eastAsia="Times New Roman" w:hAnsi="Times New Roman"/>
          <w:sz w:val="24"/>
          <w:szCs w:val="24"/>
        </w:rPr>
        <w:t xml:space="preserve">(iii) Define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Its derivative is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)² &gt; 0</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We have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we obtain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&gt;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strictly when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Attack volume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with the same strictness. (iv) The platform's loss in the discretion equilibrium equals the commitment objective evaluated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is the unique minimizer of a strictly convex function, the loss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is at least that at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strictly if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The attacker's payoff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/2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increasing in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so it is weakly lower under commitment. □</w:t>
      </w:r>
    </w:p>
    <w:p>
      <w:pPr>
        <w:spacing w:after="120" w:before="0" w:line="360"/>
        <w:jc w:val="both"/>
      </w:pPr>
      <w:r>
        <w:rPr>
          <w:rFonts w:ascii="Times New Roman" w:cs="Times New Roman" w:eastAsia="Times New Roman" w:hAnsi="Times New Roman"/>
          <w:i/>
          <w:iCs/>
          <w:sz w:val="24"/>
          <w:szCs w:val="24"/>
        </w:rPr>
        <w:t xml:space="preserve">Proof of Proposition 3.</w:t>
      </w:r>
      <w:r>
        <w:rPr>
          <w:rFonts w:ascii="Times New Roman" w:cs="Times New Roman" w:eastAsia="Times New Roman" w:hAnsi="Times New Roman"/>
          <w:sz w:val="24"/>
          <w:szCs w:val="24"/>
        </w:rPr>
        <w:t xml:space="preserve"> (i) Write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(3</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val="false"/>
          <w:iCs w:val="false"/>
          <w:sz w:val="24"/>
          <w:szCs w:val="24"/>
        </w:rPr>
        <w:t xml:space="preserve">)³ &gt; 0</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(ii) Under commitment the loss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min</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over a compact interval. By the envelope theorem,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)²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Under random screening the corresponding objective replaces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by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with the same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finite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 objective under gating is pointwise smaller, so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24"/>
          <w:szCs w:val="24"/>
          <w:vertAlign w:val="superscript"/>
        </w:rPr>
        <w:t xml:space="preserve">R</w:t>
      </w:r>
      <w:r>
        <w:rPr>
          <w:rFonts w:ascii="Times New Roman" w:cs="Times New Roman" w:eastAsia="Times New Roman" w:hAnsi="Times New Roman"/>
          <w:sz w:val="24"/>
          <w:szCs w:val="24"/>
        </w:rPr>
        <w:t xml:space="preserve">. (iii)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and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increasing in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w:t>
      </w:r>
    </w:p>
    <w:p>
      <w:pPr>
        <w:spacing w:after="120" w:before="0" w:line="360"/>
        <w:jc w:val="both"/>
      </w:pPr>
      <w:r>
        <w:rPr>
          <w:rFonts w:ascii="Times New Roman" w:cs="Times New Roman" w:eastAsia="Times New Roman" w:hAnsi="Times New Roman"/>
          <w:i/>
          <w:iCs/>
          <w:sz w:val="24"/>
          <w:szCs w:val="24"/>
        </w:rPr>
        <w:t xml:space="preserve">Proof of Proposition 4.</w:t>
      </w:r>
      <w:r>
        <w:rPr>
          <w:rFonts w:ascii="Times New Roman" w:cs="Times New Roman" w:eastAsia="Times New Roman" w:hAnsi="Times New Roman"/>
          <w:sz w:val="24"/>
          <w:szCs w:val="24"/>
        </w:rPr>
        <w:t xml:space="preserve"> Write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Differentiating,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² − 2</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using </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Adding the second derivatives of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gives Equation (8). (i) At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iCs/>
          <w:sz w:val="24"/>
          <w:szCs w:val="24"/>
        </w:rPr>
        <w:t xml:space="preserve">u</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while the derivative of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²/(2</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zero is zero. Hence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(ii) The first-order conditions are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Differentiating with respect to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 xml:space="preserve">, for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κ</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using the inverse of the Hessian, whose determinant </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vertAlign w:val="subscript"/>
        </w:rPr>
        <w:t xml:space="preserve">H</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positive by Assumption 2, gives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vertAlign w:val="subscript"/>
        </w:rPr>
        <w:t xml:space="preserve">H</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vertAlign w:val="subscript"/>
        </w:rPr>
        <w:t xml:space="preserve">H</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² &lt; 0</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vertAlign w:val="subscript"/>
        </w:rPr>
        <w:t xml:space="preserve">H</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iCs/>
          <w:sz w:val="24"/>
          <w:szCs w:val="24"/>
          <w:vertAlign w:val="subscript"/>
        </w:rPr>
        <w:t xml:space="preserve">ν</w:t>
      </w:r>
      <w:r>
        <w:rPr>
          <w:rFonts w:ascii="Times New Roman" w:cs="Times New Roman" w:eastAsia="Times New Roman" w:hAnsi="Times New Roman"/>
          <w:i w:val="false"/>
          <w:iCs w:val="false"/>
          <w:sz w:val="24"/>
          <w:szCs w:val="24"/>
        </w:rPr>
        <w:t xml:space="preserve">/Δ</w:t>
      </w:r>
      <w:r>
        <w:rPr>
          <w:rFonts w:ascii="Times New Roman" w:cs="Times New Roman" w:eastAsia="Times New Roman" w:hAnsi="Times New Roman"/>
          <w:i/>
          <w:iCs/>
          <w:sz w:val="24"/>
          <w:szCs w:val="24"/>
          <w:vertAlign w:val="subscript"/>
        </w:rPr>
        <w:t xml:space="preserve">H</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(iii) The screening-only optimum is the point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t</w:t>
      </w:r>
      <w:r>
        <w:rPr>
          <w:rFonts w:ascii="Times New Roman" w:cs="Times New Roman" w:eastAsia="Times New Roman" w:hAnsi="Times New Roman"/>
          <w:i w:val="false"/>
          <w:iCs w:val="false"/>
          <w:sz w:val="24"/>
          <w:szCs w:val="24"/>
        </w:rPr>
        <w:t xml:space="preserve"> &lt; 0</w:t>
      </w:r>
      <w:r>
        <w:rPr>
          <w:rFonts w:ascii="Times New Roman" w:cs="Times New Roman" w:eastAsia="Times New Roman" w:hAnsi="Times New Roman"/>
          <w:sz w:val="24"/>
          <w:szCs w:val="24"/>
        </w:rPr>
        <w:t xml:space="preserve"> by part (i), so moving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above zero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The pricing-only optimum is the point </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24"/>
          <w:szCs w:val="24"/>
          <w:vertAlign w:val="superscript"/>
        </w:rPr>
        <w:t xml:space="preserve">p</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which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Q</w:t>
      </w:r>
      <w:r>
        <w:rPr>
          <w:rFonts w:ascii="Times New Roman" w:cs="Times New Roman" w:eastAsia="Times New Roman" w:hAnsi="Times New Roman"/>
          <w:i/>
          <w:iCs/>
          <w:sz w:val="24"/>
          <w:szCs w:val="24"/>
          <w:vertAlign w:val="subscript"/>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this is negative exactly when the marginal harm reduction from screening exceeds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in which case raising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strictly lowers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w:t>
      </w:r>
    </w:p>
    <w:p>
      <w:pPr>
        <w:spacing w:after="120" w:before="0" w:line="360"/>
        <w:jc w:val="both"/>
      </w:pPr>
      <w:r>
        <w:rPr>
          <w:rFonts w:ascii="Times New Roman" w:cs="Times New Roman" w:eastAsia="Times New Roman" w:hAnsi="Times New Roman"/>
          <w:i/>
          <w:iCs/>
          <w:sz w:val="24"/>
          <w:szCs w:val="24"/>
        </w:rPr>
        <w:t xml:space="preserve">Proof of Proposition 5.</w:t>
      </w:r>
      <w:r>
        <w:rPr>
          <w:rFonts w:ascii="Times New Roman" w:cs="Times New Roman" w:eastAsia="Times New Roman" w:hAnsi="Times New Roman"/>
          <w:sz w:val="24"/>
          <w:szCs w:val="24"/>
        </w:rPr>
        <w:t xml:space="preserve"> (i) By Proposition 2(ii),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val="false"/>
          <w:iCs w:val="false"/>
          <w:sz w:val="24"/>
          <w:szCs w:val="24"/>
        </w:rPr>
        <w:t xml:space="preserve">max</w:t>
      </w:r>
      <w:r>
        <w:rPr>
          <w:rFonts w:ascii="Times New Roman" w:cs="Times New Roman" w:eastAsia="Times New Roman" w:hAnsi="Times New Roman"/>
          <w:i w:val="false"/>
          <w:iCs w:val="false"/>
          <w:sz w:val="24"/>
          <w:szCs w:val="24"/>
        </w:rPr>
        <w:t xml:space="preserve">{0,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increasing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strictly so where positive. The social loss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0)</w:t>
      </w:r>
      <w:r>
        <w:rPr>
          <w:rFonts w:ascii="Times New Roman" w:cs="Times New Roman" w:eastAsia="Times New Roman" w:hAnsi="Times New Roman"/>
          <w:sz w:val="24"/>
          <w:szCs w:val="24"/>
        </w:rPr>
        <w:t xml:space="preserve">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with unique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any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yields a strictly higher social loss. (ii) At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platform's loss function coincides with the planner's. □</w:t>
      </w:r>
    </w:p>
    <w:p>
      <w:pPr>
        <w:spacing w:after="120" w:before="0" w:line="360"/>
        <w:jc w:val="both"/>
      </w:pPr>
      <w:r>
        <w:rPr>
          <w:rFonts w:ascii="Times New Roman" w:cs="Times New Roman" w:eastAsia="Times New Roman" w:hAnsi="Times New Roman"/>
          <w:i/>
          <w:iCs/>
          <w:sz w:val="24"/>
          <w:szCs w:val="24"/>
        </w:rPr>
        <w:t xml:space="preserve">Proof of Proposition 6.</w:t>
      </w:r>
      <w:r>
        <w:rPr>
          <w:rFonts w:ascii="Times New Roman" w:cs="Times New Roman" w:eastAsia="Times New Roman" w:hAnsi="Times New Roman"/>
          <w:sz w:val="24"/>
          <w:szCs w:val="24"/>
        </w:rPr>
        <w:t xml:space="preserve"> (i) For a given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attacker's payoff is linear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so its best response depends on the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only through the posterior mean of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sz w:val="24"/>
          <w:szCs w:val="24"/>
        </w:rPr>
        <w:t xml:space="preserve">. With a prior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signal </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the posterior mean is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gives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z</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the attacker's belief about the platform's choice. Write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when the platform chooses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ξ</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sz w:val="24"/>
          <w:szCs w:val="24"/>
        </w:rPr>
        <w:t xml:space="preserve"> are independent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we have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The platform's expected loss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Dropping terms that do not depend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it equals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Its coefficient 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sz w:val="24"/>
          <w:szCs w:val="24"/>
        </w:rPr>
        <w:t xml:space="preserve">, which is positive because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&lt; 1</w:t>
      </w:r>
      <w:r>
        <w:rPr>
          <w:rFonts w:ascii="Times New Roman" w:cs="Times New Roman" w:eastAsia="Times New Roman" w:hAnsi="Times New Roman"/>
          <w:sz w:val="24"/>
          <w:szCs w:val="24"/>
        </w:rPr>
        <w:t xml:space="preserve">, so the loss is strictly convex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Setting the derivative to zero and imposing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gives the linear equation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³</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Define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24"/>
          <w:szCs w:val="24"/>
        </w:rPr>
        <w:t xml:space="preserve">. The left-hand bracket equals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val="false"/>
          <w:iCs w:val="false"/>
          <w:sz w:val="24"/>
          <w:szCs w:val="24"/>
        </w:rPr>
        <w:t xml:space="preserve">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1 − 2</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unique. Since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is increasing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is increasing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increasing, and it equals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(ii) With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so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which is decreasing in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(iii)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sz w:val="24"/>
          <w:szCs w:val="24"/>
        </w:rPr>
        <w:t xml:space="preserve"> is strictly convex with minimizer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increases from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decreases in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sz w:val="24"/>
          <w:szCs w:val="24"/>
        </w:rPr>
        <w:t xml:space="preserve">. (iv) With </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bscript"/>
        </w:rPr>
        <w:t xml:space="preserve">r</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m</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this equals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)² +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(v)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the attacker's response is constant in </w:t>
      </w:r>
      <w:r>
        <w:rPr>
          <w:rFonts w:ascii="Times New Roman" w:cs="Times New Roman" w:eastAsia="Times New Roman" w:hAnsi="Times New Roman"/>
          <w:i/>
          <w:iCs/>
          <w:sz w:val="24"/>
          <w:szCs w:val="24"/>
        </w:rPr>
        <w:t xml:space="preserve">z</w:t>
      </w:r>
      <w:r>
        <w:rPr>
          <w:rFonts w:ascii="Times New Roman" w:cs="Times New Roman" w:eastAsia="Times New Roman" w:hAnsi="Times New Roman"/>
          <w:sz w:val="24"/>
          <w:szCs w:val="24"/>
        </w:rPr>
        <w:t xml:space="preserve">, so the platform best-responds to an unresponsive attacker, which is the discretion problem.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then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η</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p>
    <w:p>
      <w:pPr>
        <w:spacing w:after="120" w:before="0" w:line="360"/>
        <w:jc w:val="both"/>
      </w:pPr>
      <w:r>
        <w:rPr>
          <w:rFonts w:ascii="Times New Roman" w:cs="Times New Roman" w:eastAsia="Times New Roman" w:hAnsi="Times New Roman"/>
          <w:i/>
          <w:iCs/>
          <w:sz w:val="24"/>
          <w:szCs w:val="24"/>
        </w:rPr>
        <w:t xml:space="preserve">Proof of Proposition 7.</w:t>
      </w:r>
      <w:r>
        <w:rPr>
          <w:rFonts w:ascii="Times New Roman" w:cs="Times New Roman" w:eastAsia="Times New Roman" w:hAnsi="Times New Roman"/>
          <w:sz w:val="24"/>
          <w:szCs w:val="24"/>
        </w:rPr>
        <w:t xml:space="preserve"> By Proposition 6(iv),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(i)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sz w:val="24"/>
          <w:szCs w:val="24"/>
        </w:rPr>
        <w:t xml:space="preserve"> minimizes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&gt; 0</w:t>
      </w:r>
      <w:r>
        <w:rPr>
          <w:rFonts w:ascii="Times New Roman" w:cs="Times New Roman" w:eastAsia="Times New Roman" w:hAnsi="Times New Roman"/>
          <w:sz w:val="24"/>
          <w:szCs w:val="24"/>
        </w:rPr>
        <w:t xml:space="preserve">. (ii) At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The discretion first-order condition gives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κ</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24"/>
          <w:szCs w:val="24"/>
        </w:rPr>
        <w:t xml:space="preserve">φ</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so </w:t>
      </w:r>
      <w:r>
        <w:rPr>
          <w:rFonts w:ascii="Times New Roman" w:cs="Times New Roman" w:eastAsia="Times New Roman" w:hAnsi="Times New Roman"/>
          <w:i w:val="false"/>
          <w:iCs w:val="false"/>
          <w:sz w:val="24"/>
          <w:szCs w:val="24"/>
        </w:rPr>
        <w:t xml:space="preserve">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)(2</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Also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Hence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val="false"/>
          <w:iCs w:val="false"/>
          <w:sz w:val="24"/>
          <w:szCs w:val="24"/>
        </w:rPr>
        <w:t xml:space="preserve">)²(1 −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N</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rPr>
        <w:t xml:space="preserve">(0))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which is negative if and only if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² &lt;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val="false"/>
          <w:iCs w:val="false"/>
          <w:sz w:val="24"/>
          <w:szCs w:val="24"/>
        </w:rPr>
        <w:t xml:space="preserve">²</w:t>
      </w:r>
      <w:r>
        <w:rPr>
          <w:rFonts w:ascii="Times New Roman" w:cs="Times New Roman" w:eastAsia="Times New Roman" w:hAnsi="Times New Roman"/>
          <w:sz w:val="24"/>
          <w:szCs w:val="24"/>
        </w:rPr>
        <w:t xml:space="preserve">. (iii)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Φ(</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is strictly decreasing, so its unique minimizer is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since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is continuous in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the maximum theorem gives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vertAlign w:val="superscript"/>
        </w:rPr>
        <w:t xml:space="preserve">*</w:t>
      </w:r>
      <w:r>
        <w:rPr>
          <w:rFonts w:ascii="Times New Roman" w:cs="Times New Roman" w:eastAsia="Times New Roman" w:hAnsi="Times New Roman"/>
          <w:i w:val="false"/>
          <w:iCs w:val="false"/>
          <w:sz w:val="24"/>
          <w:szCs w:val="24"/>
        </w:rPr>
        <w:t xml:space="preserve"> → 1</w:t>
      </w:r>
      <w:r>
        <w:rPr>
          <w:rFonts w:ascii="Times New Roman" w:cs="Times New Roman" w:eastAsia="Times New Roman" w:hAnsi="Times New Roman"/>
          <w:sz w:val="24"/>
          <w:szCs w:val="24"/>
        </w:rPr>
        <w:t xml:space="preserve"> as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w:t>
      </w:r>
      <w:r>
        <w:rPr>
          <w:rFonts w:ascii="Times New Roman" w:cs="Times New Roman" w:eastAsia="Times New Roman" w:hAnsi="Times New Roman"/>
          <w:sz w:val="24"/>
          <w:szCs w:val="24"/>
        </w:rPr>
        <w:t xml:space="preserve">. □</w:t>
      </w:r>
    </w:p>
    <w:p>
      <w:pPr>
        <w:pStyle w:val="Heading1"/>
        <w:keepNext/>
        <w:spacing w:after="140" w:before="300"/>
      </w:pPr>
      <w:r>
        <w:rPr>
          <w:rFonts w:ascii="Times New Roman" w:cs="Times New Roman" w:eastAsia="Times New Roman" w:hAnsi="Times New Roman"/>
          <w:b/>
          <w:bCs/>
          <w:sz w:val="26"/>
          <w:szCs w:val="26"/>
        </w:rPr>
        <w:t xml:space="preserve">Appendix B. Numerical details</w:t>
      </w:r>
    </w:p>
    <w:p>
      <w:pPr>
        <w:spacing w:after="120" w:before="0" w:line="360"/>
        <w:jc w:val="both"/>
      </w:pPr>
      <w:r>
        <w:rPr>
          <w:rFonts w:ascii="Times New Roman" w:cs="Times New Roman" w:eastAsia="Times New Roman" w:hAnsi="Times New Roman"/>
          <w:sz w:val="24"/>
          <w:szCs w:val="24"/>
        </w:rPr>
        <w:t xml:space="preserve">All numerical results use the closed forms in the text. We verified them by direct numerical minimization of the platform's loss with a bounded optimizer: the commitment optimum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0.43195</w:t>
      </w:r>
      <w:r>
        <w:rPr>
          <w:rFonts w:ascii="Times New Roman" w:cs="Times New Roman" w:eastAsia="Times New Roman" w:hAnsi="Times New Roman"/>
          <w:sz w:val="24"/>
          <w:szCs w:val="24"/>
        </w:rPr>
        <w:t xml:space="preserve">) matched the closed form to eight decimal places, and the discretion equilibrium was confirmed as a mutual best response by minimizing the platform's objective given the equilibrium attack volume. The two-instrument optima were obtained by minimizing </w:t>
      </w:r>
      <w:r>
        <w:rPr>
          <w:rFonts w:ascii="Times New Roman" w:cs="Times New Roman" w:eastAsia="Times New Roman" w:hAnsi="Times New Roman"/>
          <w:i w:val="false"/>
          <w:iCs w:val="false"/>
          <w:sz w:val="24"/>
          <w:szCs w:val="24"/>
        </w:rPr>
        <w:t xml:space="preserve">Λ</w:t>
      </w:r>
      <w:r>
        <w:rPr>
          <w:rFonts w:ascii="Times New Roman" w:cs="Times New Roman" w:eastAsia="Times New Roman" w:hAnsi="Times New Roman"/>
          <w:sz w:val="24"/>
          <w:szCs w:val="24"/>
        </w:rPr>
        <w:t xml:space="preserve"> over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 ∈ [0, 1]</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rPr>
        <w:t xml:space="preserve"> ∈ [0, </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from several starting points. The Hessian expressions in Equation (8) were checked against symbolic differentiation. At every reported solution the interior conditions of Assumption 1 hold: for example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iCs/>
          <w:sz w:val="24"/>
          <w:szCs w:val="24"/>
          <w:vertAlign w:val="superscript"/>
        </w:rPr>
        <w:t xml:space="preserve">S</w:t>
      </w:r>
      <w:r>
        <w:rPr>
          <w:rFonts w:ascii="Times New Roman" w:cs="Times New Roman" w:eastAsia="Times New Roman" w:hAnsi="Times New Roman"/>
          <w:i w:val="false"/>
          <w:iCs w:val="false"/>
          <w:sz w:val="24"/>
          <w:szCs w:val="24"/>
        </w:rPr>
        <w:t xml:space="preserve"> = 0.432 &lt;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i w:val="false"/>
          <w:iCs w:val="false"/>
          <w:sz w:val="24"/>
          <w:szCs w:val="24"/>
        </w:rPr>
        <w:t xml:space="preserve"> = 0.844</w:t>
      </w:r>
      <w:r>
        <w:rPr>
          <w:rFonts w:ascii="Times New Roman" w:cs="Times New Roman" w:eastAsia="Times New Roman" w:hAnsi="Times New Roman"/>
          <w:sz w:val="24"/>
          <w:szCs w:val="24"/>
        </w:rPr>
        <w:t xml:space="preserve">, the attacker's detection probability is below one, and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val="false"/>
          <w:iCs w:val="false"/>
          <w:sz w:val="24"/>
          <w:szCs w:val="24"/>
        </w:rPr>
        <w:t xml:space="preserve"> = 10 ≥ 2</w:t>
      </w:r>
      <w:r>
        <w:rPr>
          <w:rFonts w:ascii="Times New Roman" w:cs="Times New Roman" w:eastAsia="Times New Roman" w:hAnsi="Times New Roman"/>
          <w:i/>
          <w:iCs/>
          <w:sz w:val="24"/>
          <w:szCs w:val="24"/>
        </w:rPr>
        <w:t xml:space="preserve">v</w:t>
      </w:r>
      <w:r>
        <w:rPr>
          <w:rFonts w:ascii="Times New Roman" w:cs="Times New Roman" w:eastAsia="Times New Roman" w:hAnsi="Times New Roman"/>
          <w:i w:val="false"/>
          <w:iCs w:val="false"/>
          <w:sz w:val="24"/>
          <w:szCs w:val="24"/>
        </w:rPr>
        <w:t xml:space="preserve">(1 −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val="false"/>
          <w:iCs w:val="false"/>
          <w:sz w:val="24"/>
          <w:szCs w:val="24"/>
        </w:rPr>
        <w:t xml:space="preserve">) = 1.16</w:t>
      </w:r>
      <w:r>
        <w:rPr>
          <w:rFonts w:ascii="Times New Roman" w:cs="Times New Roman" w:eastAsia="Times New Roman" w:hAnsi="Times New Roman"/>
          <w:sz w:val="24"/>
          <w:szCs w:val="24"/>
        </w:rPr>
        <w:t xml:space="preserve">. In the comparative statics of Table 5 we report only parameter values at which Assumption 2 holds and the attacker's optimal volume is positive; at </w:t>
      </w:r>
      <w:r>
        <w:rPr>
          <w:rFonts w:ascii="Times New Roman" w:cs="Times New Roman" w:eastAsia="Times New Roman" w:hAnsi="Times New Roman"/>
          <w:i/>
          <w:iCs/>
          <w:sz w:val="24"/>
          <w:szCs w:val="24"/>
        </w:rPr>
        <w:t xml:space="preserve">ν</w:t>
      </w:r>
      <w:r>
        <w:rPr>
          <w:rFonts w:ascii="Times New Roman" w:cs="Times New Roman" w:eastAsia="Times New Roman" w:hAnsi="Times New Roman"/>
          <w:i w:val="false"/>
          <w:iCs w:val="false"/>
          <w:sz w:val="24"/>
          <w:szCs w:val="24"/>
        </w:rPr>
        <w:t xml:space="preserve"> = 400</w:t>
      </w:r>
      <w:r>
        <w:rPr>
          <w:rFonts w:ascii="Times New Roman" w:cs="Times New Roman" w:eastAsia="Times New Roman" w:hAnsi="Times New Roman"/>
          <w:sz w:val="24"/>
          <w:szCs w:val="24"/>
        </w:rPr>
        <w:t xml:space="preserve"> the optimal price essentially deters the attack completely, and the interior formulas no longer apply. The recall and false-positive rates in Section 8 were measured with the open models Qwen/Qwen3Guard-Gen-0.6B and protectai/deberta-v3-base-prompt-injection-v2 on samples drawn at random (seed 20261008) from the JailbreakHub collection (200 prompts labelled jailbreak and 200 labelled regular) and from the 100 harmful and 100 benign behaviors of JailbreakBench. The results of Section 9 were verified in three ways. We derived the equilibrium intensity and the expected-harm identity symbolically from the expectation of the platform's loss under the attacker's response function. We checked the derivatives in Proposition 7 numerically by finite differences. And we simulated the noisy game with four million draws of </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ξ</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η</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sz w:val="24"/>
          <w:szCs w:val="24"/>
        </w:rPr>
        <w:t xml:space="preserve"> at </w:t>
      </w:r>
      <w:r>
        <w:rPr>
          <w:rFonts w:ascii="Times New Roman" w:cs="Times New Roman" w:eastAsia="Times New Roman" w:hAnsi="Times New Roman"/>
          <w:i/>
          <w:iCs/>
          <w:sz w:val="24"/>
          <w:szCs w:val="24"/>
        </w:rPr>
        <w:t xml:space="preserve">σ</w:t>
      </w:r>
      <w:r>
        <w:rPr>
          <w:rFonts w:ascii="Times New Roman" w:cs="Times New Roman" w:eastAsia="Times New Roman" w:hAnsi="Times New Roman"/>
          <w:i/>
          <w:iCs/>
          <w:sz w:val="24"/>
          <w:szCs w:val="24"/>
          <w:vertAlign w:val="subscript"/>
        </w:rPr>
        <w:t xml:space="preserve">ξ</w:t>
      </w:r>
      <w:r>
        <w:rPr>
          <w:rFonts w:ascii="Times New Roman" w:cs="Times New Roman" w:eastAsia="Times New Roman" w:hAnsi="Times New Roman"/>
          <w:i w:val="false"/>
          <w:iCs w:val="false"/>
          <w:sz w:val="24"/>
          <w:szCs w:val="24"/>
        </w:rPr>
        <w:t xml:space="preserve"> = 0.3</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0.5</w:t>
      </w:r>
      <w:r>
        <w:rPr>
          <w:rFonts w:ascii="Times New Roman" w:cs="Times New Roman" w:eastAsia="Times New Roman" w:hAnsi="Times New Roman"/>
          <w:sz w:val="24"/>
          <w:szCs w:val="24"/>
        </w:rPr>
        <w:t xml:space="preserve">: the platform's loss-minimizing intensity given the attacker's response function coincided with the equilibrium value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λ</w:t>
      </w:r>
      <w:r>
        <w:rPr>
          <w:rFonts w:ascii="Times New Roman" w:cs="Times New Roman" w:eastAsia="Times New Roman" w:hAnsi="Times New Roman"/>
          <w:i w:val="false"/>
          <w:iCs w:val="false"/>
          <w:sz w:val="24"/>
          <w:szCs w:val="24"/>
        </w:rPr>
        <w:t xml:space="preserve">) = 0.3354</w:t>
      </w:r>
      <w:r>
        <w:rPr>
          <w:rFonts w:ascii="Times New Roman" w:cs="Times New Roman" w:eastAsia="Times New Roman" w:hAnsi="Times New Roman"/>
          <w:sz w:val="24"/>
          <w:szCs w:val="24"/>
        </w:rPr>
        <w:t xml:space="preserve"> on a grid of step 0.005, expected attack volume was 1.1869 against the formula's 1.1868, and expected harm was 0.8357 against 0.8356. Code and the per-prompt predictions are available from the authors.</w:t>
      </w:r>
    </w:p>
    <w:p>
      <w:pPr>
        <w:pStyle w:val="Heading1"/>
        <w:keepNext/>
        <w:spacing w:after="140" w:before="300"/>
      </w:pPr>
      <w:r>
        <w:rPr>
          <w:rFonts w:ascii="Times New Roman" w:cs="Times New Roman" w:eastAsia="Times New Roman" w:hAnsi="Times New Roman"/>
          <w:b/>
          <w:bCs/>
          <w:sz w:val="26"/>
          <w:szCs w:val="26"/>
        </w:rPr>
        <w:t xml:space="preserve">References</w:t>
      </w:r>
    </w:p>
    <w:p>
      <w:pPr>
        <w:spacing w:after="80" w:line="260"/>
        <w:ind w:left="540" w:hanging="540"/>
        <w:jc w:val="left"/>
      </w:pPr>
      <w:r>
        <w:rPr>
          <w:rFonts w:ascii="Times New Roman" w:cs="Times New Roman" w:eastAsia="Times New Roman" w:hAnsi="Times New Roman"/>
          <w:sz w:val="22"/>
          <w:szCs w:val="22"/>
        </w:rPr>
        <w:t xml:space="preserve">Anderson, R. 2001. "Why Information Security Is Hard: An Economic Perspective," </w:t>
      </w:r>
      <w:r>
        <w:rPr>
          <w:rFonts w:ascii="Times New Roman" w:cs="Times New Roman" w:eastAsia="Times New Roman" w:hAnsi="Times New Roman"/>
          <w:i/>
          <w:iCs/>
          <w:sz w:val="22"/>
          <w:szCs w:val="22"/>
        </w:rPr>
        <w:t xml:space="preserve">Proceedings of the 17th Annual Computer Security Applications Conference</w:t>
      </w:r>
      <w:r>
        <w:rPr>
          <w:rFonts w:ascii="Times New Roman" w:cs="Times New Roman" w:eastAsia="Times New Roman" w:hAnsi="Times New Roman"/>
          <w:sz w:val="22"/>
          <w:szCs w:val="22"/>
        </w:rPr>
        <w:t xml:space="preserve">, pp. 358–365.</w:t>
      </w:r>
    </w:p>
    <w:p>
      <w:pPr>
        <w:spacing w:after="80" w:line="260"/>
        <w:ind w:left="540" w:hanging="540"/>
        <w:jc w:val="left"/>
      </w:pPr>
      <w:r>
        <w:rPr>
          <w:rFonts w:ascii="Times New Roman" w:cs="Times New Roman" w:eastAsia="Times New Roman" w:hAnsi="Times New Roman"/>
          <w:sz w:val="22"/>
          <w:szCs w:val="22"/>
        </w:rPr>
        <w:t xml:space="preserve">Avenhaus, R., von Stengel, B., and Zamir, S. 2002. "Inspection Games," in </w:t>
      </w:r>
      <w:r>
        <w:rPr>
          <w:rFonts w:ascii="Times New Roman" w:cs="Times New Roman" w:eastAsia="Times New Roman" w:hAnsi="Times New Roman"/>
          <w:i/>
          <w:iCs/>
          <w:sz w:val="22"/>
          <w:szCs w:val="22"/>
        </w:rPr>
        <w:t xml:space="preserve">Handbook of Game Theory with Economic Applications</w:t>
      </w:r>
      <w:r>
        <w:rPr>
          <w:rFonts w:ascii="Times New Roman" w:cs="Times New Roman" w:eastAsia="Times New Roman" w:hAnsi="Times New Roman"/>
          <w:sz w:val="22"/>
          <w:szCs w:val="22"/>
        </w:rPr>
        <w:t xml:space="preserve">, Vol. 3, R. J. Aumann and S. Hart (eds.), Amsterdam: Elsevier, pp. 1947–1987.</w:t>
      </w:r>
    </w:p>
    <w:p>
      <w:pPr>
        <w:spacing w:after="80" w:line="260"/>
        <w:ind w:left="540" w:hanging="540"/>
        <w:jc w:val="left"/>
      </w:pPr>
      <w:r>
        <w:rPr>
          <w:rFonts w:ascii="Times New Roman" w:cs="Times New Roman" w:eastAsia="Times New Roman" w:hAnsi="Times New Roman"/>
          <w:sz w:val="22"/>
          <w:szCs w:val="22"/>
        </w:rPr>
        <w:t xml:space="preserve">Bagwell, K. 1995. "Commitment and Observability in Games," </w:t>
      </w:r>
      <w:r>
        <w:rPr>
          <w:rFonts w:ascii="Times New Roman" w:cs="Times New Roman" w:eastAsia="Times New Roman" w:hAnsi="Times New Roman"/>
          <w:i/>
          <w:iCs/>
          <w:sz w:val="22"/>
          <w:szCs w:val="22"/>
        </w:rPr>
        <w:t xml:space="preserve">Games and Economic Behavior</w:t>
      </w:r>
      <w:r>
        <w:rPr>
          <w:rFonts w:ascii="Times New Roman" w:cs="Times New Roman" w:eastAsia="Times New Roman" w:hAnsi="Times New Roman"/>
          <w:sz w:val="22"/>
          <w:szCs w:val="22"/>
        </w:rPr>
        <w:t xml:space="preserve"> (8:2), pp. 271–280.</w:t>
      </w:r>
    </w:p>
    <w:p>
      <w:pPr>
        <w:spacing w:after="80" w:line="260"/>
        <w:ind w:left="540" w:hanging="540"/>
        <w:jc w:val="left"/>
      </w:pPr>
      <w:r>
        <w:rPr>
          <w:rFonts w:ascii="Times New Roman" w:cs="Times New Roman" w:eastAsia="Times New Roman" w:hAnsi="Times New Roman"/>
          <w:sz w:val="22"/>
          <w:szCs w:val="22"/>
        </w:rPr>
        <w:t xml:space="preserve">Becker, G. S. 1968. "Crime and Punishment: An Economic Approach," </w:t>
      </w:r>
      <w:r>
        <w:rPr>
          <w:rFonts w:ascii="Times New Roman" w:cs="Times New Roman" w:eastAsia="Times New Roman" w:hAnsi="Times New Roman"/>
          <w:i/>
          <w:iCs/>
          <w:sz w:val="22"/>
          <w:szCs w:val="22"/>
        </w:rPr>
        <w:t xml:space="preserve">Journal of Political Economy</w:t>
      </w:r>
      <w:r>
        <w:rPr>
          <w:rFonts w:ascii="Times New Roman" w:cs="Times New Roman" w:eastAsia="Times New Roman" w:hAnsi="Times New Roman"/>
          <w:sz w:val="22"/>
          <w:szCs w:val="22"/>
        </w:rPr>
        <w:t xml:space="preserve"> (76:2), pp. 169–217.</w:t>
      </w:r>
    </w:p>
    <w:p>
      <w:pPr>
        <w:spacing w:after="80" w:line="260"/>
        <w:ind w:left="540" w:hanging="540"/>
        <w:jc w:val="left"/>
      </w:pPr>
      <w:r>
        <w:rPr>
          <w:rFonts w:ascii="Times New Roman" w:cs="Times New Roman" w:eastAsia="Times New Roman" w:hAnsi="Times New Roman"/>
          <w:sz w:val="22"/>
          <w:szCs w:val="22"/>
        </w:rPr>
        <w:t xml:space="preserve">Blackwell, D. 1953. "Equivalent Comparisons of Experiments," </w:t>
      </w:r>
      <w:r>
        <w:rPr>
          <w:rFonts w:ascii="Times New Roman" w:cs="Times New Roman" w:eastAsia="Times New Roman" w:hAnsi="Times New Roman"/>
          <w:i/>
          <w:iCs/>
          <w:sz w:val="22"/>
          <w:szCs w:val="22"/>
        </w:rPr>
        <w:t xml:space="preserve">Annals of Mathematical Statistics</w:t>
      </w:r>
      <w:r>
        <w:rPr>
          <w:rFonts w:ascii="Times New Roman" w:cs="Times New Roman" w:eastAsia="Times New Roman" w:hAnsi="Times New Roman"/>
          <w:sz w:val="22"/>
          <w:szCs w:val="22"/>
        </w:rPr>
        <w:t xml:space="preserve"> (24:2), pp. 265–272.</w:t>
      </w:r>
    </w:p>
    <w:p>
      <w:pPr>
        <w:spacing w:after="80" w:line="260"/>
        <w:ind w:left="540" w:hanging="540"/>
        <w:jc w:val="left"/>
      </w:pPr>
      <w:r>
        <w:rPr>
          <w:rFonts w:ascii="Times New Roman" w:cs="Times New Roman" w:eastAsia="Times New Roman" w:hAnsi="Times New Roman"/>
          <w:sz w:val="22"/>
          <w:szCs w:val="22"/>
        </w:rPr>
        <w:t xml:space="preserve">Cavusoglu, H., Mishra, B., and Raghunathan, S. 2005. "The Value of Intrusion Detection Systems in Information Technology Security Architecture," </w:t>
      </w:r>
      <w:r>
        <w:rPr>
          <w:rFonts w:ascii="Times New Roman" w:cs="Times New Roman" w:eastAsia="Times New Roman" w:hAnsi="Times New Roman"/>
          <w:i/>
          <w:iCs/>
          <w:sz w:val="22"/>
          <w:szCs w:val="22"/>
        </w:rPr>
        <w:t xml:space="preserve">Information Systems Research</w:t>
      </w:r>
      <w:r>
        <w:rPr>
          <w:rFonts w:ascii="Times New Roman" w:cs="Times New Roman" w:eastAsia="Times New Roman" w:hAnsi="Times New Roman"/>
          <w:sz w:val="22"/>
          <w:szCs w:val="22"/>
        </w:rPr>
        <w:t xml:space="preserve"> (16:1), pp. 28–46.</w:t>
      </w:r>
    </w:p>
    <w:p>
      <w:pPr>
        <w:spacing w:after="80" w:line="260"/>
        <w:ind w:left="540" w:hanging="540"/>
        <w:jc w:val="left"/>
      </w:pPr>
      <w:r>
        <w:rPr>
          <w:rFonts w:ascii="Times New Roman" w:cs="Times New Roman" w:eastAsia="Times New Roman" w:hAnsi="Times New Roman"/>
          <w:sz w:val="22"/>
          <w:szCs w:val="22"/>
        </w:rPr>
        <w:t xml:space="preserve">Chao, P., et al. 2023. "Jailbreaking Black Box Large Language Models in Twenty Queries," arXiv:2310.08419.</w:t>
      </w:r>
    </w:p>
    <w:p>
      <w:pPr>
        <w:spacing w:after="80" w:line="260"/>
        <w:ind w:left="540" w:hanging="540"/>
        <w:jc w:val="left"/>
      </w:pPr>
      <w:r>
        <w:rPr>
          <w:rFonts w:ascii="Times New Roman" w:cs="Times New Roman" w:eastAsia="Times New Roman" w:hAnsi="Times New Roman"/>
          <w:sz w:val="22"/>
          <w:szCs w:val="22"/>
        </w:rPr>
        <w:t xml:space="preserve">Chao, P., et al. 2024. "JailbreakBench: An Open Robustness Benchmark for Jailbreaking Large Language Models," </w:t>
      </w:r>
      <w:r>
        <w:rPr>
          <w:rFonts w:ascii="Times New Roman" w:cs="Times New Roman" w:eastAsia="Times New Roman" w:hAnsi="Times New Roman"/>
          <w:i/>
          <w:iCs/>
          <w:sz w:val="22"/>
          <w:szCs w:val="22"/>
        </w:rPr>
        <w:t xml:space="preserve">NeurIPS Datasets and Benchmarks Track</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Güth, W., Kirchsteiger, G., and Ritzberger, K. 1998. "Imperfectly Observable Commitments in n-Player Games," </w:t>
      </w:r>
      <w:r>
        <w:rPr>
          <w:rFonts w:ascii="Times New Roman" w:cs="Times New Roman" w:eastAsia="Times New Roman" w:hAnsi="Times New Roman"/>
          <w:i/>
          <w:iCs/>
          <w:sz w:val="22"/>
          <w:szCs w:val="22"/>
        </w:rPr>
        <w:t xml:space="preserve">Games and Economic Behavior</w:t>
      </w:r>
      <w:r>
        <w:rPr>
          <w:rFonts w:ascii="Times New Roman" w:cs="Times New Roman" w:eastAsia="Times New Roman" w:hAnsi="Times New Roman"/>
          <w:sz w:val="22"/>
          <w:szCs w:val="22"/>
        </w:rPr>
        <w:t xml:space="preserve"> (23:1), pp. 54–74.</w:t>
      </w:r>
    </w:p>
    <w:p>
      <w:pPr>
        <w:spacing w:after="80" w:line="260"/>
        <w:ind w:left="540" w:hanging="540"/>
        <w:jc w:val="left"/>
      </w:pPr>
      <w:r>
        <w:rPr>
          <w:rFonts w:ascii="Times New Roman" w:cs="Times New Roman" w:eastAsia="Times New Roman" w:hAnsi="Times New Roman"/>
          <w:sz w:val="22"/>
          <w:szCs w:val="22"/>
        </w:rPr>
        <w:t xml:space="preserve">Gordon, L. A., and Loeb, M. P. 2002. "The Economics of Information Security Investment," </w:t>
      </w:r>
      <w:r>
        <w:rPr>
          <w:rFonts w:ascii="Times New Roman" w:cs="Times New Roman" w:eastAsia="Times New Roman" w:hAnsi="Times New Roman"/>
          <w:i/>
          <w:iCs/>
          <w:sz w:val="22"/>
          <w:szCs w:val="22"/>
        </w:rPr>
        <w:t xml:space="preserve">ACM Transactions on Information and System Security</w:t>
      </w:r>
      <w:r>
        <w:rPr>
          <w:rFonts w:ascii="Times New Roman" w:cs="Times New Roman" w:eastAsia="Times New Roman" w:hAnsi="Times New Roman"/>
          <w:sz w:val="22"/>
          <w:szCs w:val="22"/>
        </w:rPr>
        <w:t xml:space="preserve"> (5:4), pp. 438–457.</w:t>
      </w:r>
    </w:p>
    <w:p>
      <w:pPr>
        <w:spacing w:after="80" w:line="260"/>
        <w:ind w:left="540" w:hanging="540"/>
        <w:jc w:val="left"/>
      </w:pPr>
      <w:r>
        <w:rPr>
          <w:rFonts w:ascii="Times New Roman" w:cs="Times New Roman" w:eastAsia="Times New Roman" w:hAnsi="Times New Roman"/>
          <w:sz w:val="22"/>
          <w:szCs w:val="22"/>
        </w:rPr>
        <w:t xml:space="preserve">Greshake, K., et al. 2023. "Not What You've Signed Up For: Compromising Real-World LLM-Integrated Applications with Indirect Prompt Injection," </w:t>
      </w:r>
      <w:r>
        <w:rPr>
          <w:rFonts w:ascii="Times New Roman" w:cs="Times New Roman" w:eastAsia="Times New Roman" w:hAnsi="Times New Roman"/>
          <w:i/>
          <w:iCs/>
          <w:sz w:val="22"/>
          <w:szCs w:val="22"/>
        </w:rPr>
        <w:t xml:space="preserve">Proceedings of the 16th ACM Workshop on Artificial Intelligence and Security</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Hirshleifer, J. 1971. "The Private and Social Value of Information and the Reward to Inventive Activity," </w:t>
      </w:r>
      <w:r>
        <w:rPr>
          <w:rFonts w:ascii="Times New Roman" w:cs="Times New Roman" w:eastAsia="Times New Roman" w:hAnsi="Times New Roman"/>
          <w:i/>
          <w:iCs/>
          <w:sz w:val="22"/>
          <w:szCs w:val="22"/>
        </w:rPr>
        <w:t xml:space="preserve">American Economic Review</w:t>
      </w:r>
      <w:r>
        <w:rPr>
          <w:rFonts w:ascii="Times New Roman" w:cs="Times New Roman" w:eastAsia="Times New Roman" w:hAnsi="Times New Roman"/>
          <w:sz w:val="22"/>
          <w:szCs w:val="22"/>
        </w:rPr>
        <w:t xml:space="preserve"> (61:4), pp. 561–574.</w:t>
      </w:r>
    </w:p>
    <w:p>
      <w:pPr>
        <w:spacing w:after="80" w:line="260"/>
        <w:ind w:left="540" w:hanging="540"/>
        <w:jc w:val="left"/>
      </w:pPr>
      <w:r>
        <w:rPr>
          <w:rFonts w:ascii="Times New Roman" w:cs="Times New Roman" w:eastAsia="Times New Roman" w:hAnsi="Times New Roman"/>
          <w:sz w:val="22"/>
          <w:szCs w:val="22"/>
        </w:rPr>
        <w:t xml:space="preserve">Inan, H., et al. 2023. "Llama Guard: LLM-based Input-Output Safeguard for Human-AI Conversations," arXiv:2312.06674.</w:t>
      </w:r>
    </w:p>
    <w:p>
      <w:pPr>
        <w:spacing w:after="80" w:line="260"/>
        <w:ind w:left="540" w:hanging="540"/>
        <w:jc w:val="left"/>
      </w:pPr>
      <w:r>
        <w:rPr>
          <w:rFonts w:ascii="Times New Roman" w:cs="Times New Roman" w:eastAsia="Times New Roman" w:hAnsi="Times New Roman"/>
          <w:sz w:val="22"/>
          <w:szCs w:val="22"/>
        </w:rPr>
        <w:t xml:space="preserve">Kydland, F. E., and Prescott, E. C. 1977. "Rules Rather Than Discretion: The Inconsistency of Optimal Plans," </w:t>
      </w:r>
      <w:r>
        <w:rPr>
          <w:rFonts w:ascii="Times New Roman" w:cs="Times New Roman" w:eastAsia="Times New Roman" w:hAnsi="Times New Roman"/>
          <w:i/>
          <w:iCs/>
          <w:sz w:val="22"/>
          <w:szCs w:val="22"/>
        </w:rPr>
        <w:t xml:space="preserve">Journal of Political Economy</w:t>
      </w:r>
      <w:r>
        <w:rPr>
          <w:rFonts w:ascii="Times New Roman" w:cs="Times New Roman" w:eastAsia="Times New Roman" w:hAnsi="Times New Roman"/>
          <w:sz w:val="22"/>
          <w:szCs w:val="22"/>
        </w:rPr>
        <w:t xml:space="preserve"> (85:3), pp. 473–491.</w:t>
      </w:r>
    </w:p>
    <w:p>
      <w:pPr>
        <w:spacing w:after="80" w:line="260"/>
        <w:ind w:left="540" w:hanging="540"/>
        <w:jc w:val="left"/>
      </w:pPr>
      <w:r>
        <w:rPr>
          <w:rFonts w:ascii="Times New Roman" w:cs="Times New Roman" w:eastAsia="Times New Roman" w:hAnsi="Times New Roman"/>
          <w:sz w:val="22"/>
          <w:szCs w:val="22"/>
        </w:rPr>
        <w:t xml:space="preserve">Maggi, G. 1999. "The Value of Commitment with Imperfect Observability and Private Information," </w:t>
      </w:r>
      <w:r>
        <w:rPr>
          <w:rFonts w:ascii="Times New Roman" w:cs="Times New Roman" w:eastAsia="Times New Roman" w:hAnsi="Times New Roman"/>
          <w:i/>
          <w:iCs/>
          <w:sz w:val="22"/>
          <w:szCs w:val="22"/>
        </w:rPr>
        <w:t xml:space="preserve">RAND Journal of Economics</w:t>
      </w:r>
      <w:r>
        <w:rPr>
          <w:rFonts w:ascii="Times New Roman" w:cs="Times New Roman" w:eastAsia="Times New Roman" w:hAnsi="Times New Roman"/>
          <w:sz w:val="22"/>
          <w:szCs w:val="22"/>
        </w:rPr>
        <w:t xml:space="preserve"> (30:4), pp. 555–574.</w:t>
      </w:r>
    </w:p>
    <w:p>
      <w:pPr>
        <w:spacing w:after="80" w:line="260"/>
        <w:ind w:left="540" w:hanging="540"/>
        <w:jc w:val="left"/>
      </w:pPr>
      <w:r>
        <w:rPr>
          <w:rFonts w:ascii="Times New Roman" w:cs="Times New Roman" w:eastAsia="Times New Roman" w:hAnsi="Times New Roman"/>
          <w:sz w:val="22"/>
          <w:szCs w:val="22"/>
        </w:rPr>
        <w:t xml:space="preserve">Mazeika, M., et al. 2024. "HarmBench: A Standardized Evaluation Framework for Automated Red Teaming and Robust Refusal," </w:t>
      </w:r>
      <w:r>
        <w:rPr>
          <w:rFonts w:ascii="Times New Roman" w:cs="Times New Roman" w:eastAsia="Times New Roman" w:hAnsi="Times New Roman"/>
          <w:i/>
          <w:iCs/>
          <w:sz w:val="22"/>
          <w:szCs w:val="22"/>
        </w:rPr>
        <w:t xml:space="preserve">Proceedings of the International Conference on Machine Learning</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Mendelson, H. 1985. "Pricing Computer Services: Queueing Effects," </w:t>
      </w:r>
      <w:r>
        <w:rPr>
          <w:rFonts w:ascii="Times New Roman" w:cs="Times New Roman" w:eastAsia="Times New Roman" w:hAnsi="Times New Roman"/>
          <w:i/>
          <w:iCs/>
          <w:sz w:val="22"/>
          <w:szCs w:val="22"/>
        </w:rPr>
        <w:t xml:space="preserve">Communications of the ACM</w:t>
      </w:r>
      <w:r>
        <w:rPr>
          <w:rFonts w:ascii="Times New Roman" w:cs="Times New Roman" w:eastAsia="Times New Roman" w:hAnsi="Times New Roman"/>
          <w:sz w:val="22"/>
          <w:szCs w:val="22"/>
        </w:rPr>
        <w:t xml:space="preserve"> (28:3), pp. 312–321.</w:t>
      </w:r>
    </w:p>
    <w:p>
      <w:pPr>
        <w:spacing w:after="80" w:line="260"/>
        <w:ind w:left="540" w:hanging="540"/>
        <w:jc w:val="left"/>
      </w:pPr>
      <w:r>
        <w:rPr>
          <w:rFonts w:ascii="Times New Roman" w:cs="Times New Roman" w:eastAsia="Times New Roman" w:hAnsi="Times New Roman"/>
          <w:sz w:val="22"/>
          <w:szCs w:val="22"/>
        </w:rPr>
        <w:t xml:space="preserve">Mookherjee, D., and Png, I. 1989. "Optimal Auditing, Insurance, and Redistribution," </w:t>
      </w:r>
      <w:r>
        <w:rPr>
          <w:rFonts w:ascii="Times New Roman" w:cs="Times New Roman" w:eastAsia="Times New Roman" w:hAnsi="Times New Roman"/>
          <w:i/>
          <w:iCs/>
          <w:sz w:val="22"/>
          <w:szCs w:val="22"/>
        </w:rPr>
        <w:t xml:space="preserve">Quarterly Journal of Economics</w:t>
      </w:r>
      <w:r>
        <w:rPr>
          <w:rFonts w:ascii="Times New Roman" w:cs="Times New Roman" w:eastAsia="Times New Roman" w:hAnsi="Times New Roman"/>
          <w:sz w:val="22"/>
          <w:szCs w:val="22"/>
        </w:rPr>
        <w:t xml:space="preserve"> (104:2), pp. 399–415.</w:t>
      </w:r>
    </w:p>
    <w:p>
      <w:pPr>
        <w:spacing w:after="80" w:line="260"/>
        <w:ind w:left="540" w:hanging="540"/>
        <w:jc w:val="left"/>
      </w:pPr>
      <w:r>
        <w:rPr>
          <w:rFonts w:ascii="Times New Roman" w:cs="Times New Roman" w:eastAsia="Times New Roman" w:hAnsi="Times New Roman"/>
          <w:sz w:val="22"/>
          <w:szCs w:val="22"/>
        </w:rPr>
        <w:t xml:space="preserve">Naor, P. 1969. "The Regulation of Queue Size by Levying Tolls," </w:t>
      </w:r>
      <w:r>
        <w:rPr>
          <w:rFonts w:ascii="Times New Roman" w:cs="Times New Roman" w:eastAsia="Times New Roman" w:hAnsi="Times New Roman"/>
          <w:i/>
          <w:iCs/>
          <w:sz w:val="22"/>
          <w:szCs w:val="22"/>
        </w:rPr>
        <w:t xml:space="preserve">Econometrica</w:t>
      </w:r>
      <w:r>
        <w:rPr>
          <w:rFonts w:ascii="Times New Roman" w:cs="Times New Roman" w:eastAsia="Times New Roman" w:hAnsi="Times New Roman"/>
          <w:sz w:val="22"/>
          <w:szCs w:val="22"/>
        </w:rPr>
        <w:t xml:space="preserve"> (37:1), pp. 15–24.</w:t>
      </w:r>
    </w:p>
    <w:p>
      <w:pPr>
        <w:spacing w:after="80" w:line="260"/>
        <w:ind w:left="540" w:hanging="540"/>
        <w:jc w:val="left"/>
      </w:pPr>
      <w:r>
        <w:rPr>
          <w:rFonts w:ascii="Times New Roman" w:cs="Times New Roman" w:eastAsia="Times New Roman" w:hAnsi="Times New Roman"/>
          <w:sz w:val="22"/>
          <w:szCs w:val="22"/>
        </w:rPr>
        <w:t xml:space="preserve">Perez, F., and Ribeiro, I. 2022. "Ignore Previous Prompt: Attack Techniques for Language Models," arXiv:2211.09527.</w:t>
      </w:r>
    </w:p>
    <w:p>
      <w:pPr>
        <w:spacing w:after="80" w:line="260"/>
        <w:ind w:left="540" w:hanging="540"/>
        <w:jc w:val="left"/>
      </w:pPr>
      <w:r>
        <w:rPr>
          <w:rFonts w:ascii="Times New Roman" w:cs="Times New Roman" w:eastAsia="Times New Roman" w:hAnsi="Times New Roman"/>
          <w:sz w:val="22"/>
          <w:szCs w:val="22"/>
        </w:rPr>
        <w:t xml:space="preserve">Pigou, A. C. 1920. </w:t>
      </w:r>
      <w:r>
        <w:rPr>
          <w:rFonts w:ascii="Times New Roman" w:cs="Times New Roman" w:eastAsia="Times New Roman" w:hAnsi="Times New Roman"/>
          <w:i/>
          <w:iCs/>
          <w:sz w:val="22"/>
          <w:szCs w:val="22"/>
        </w:rPr>
        <w:t xml:space="preserve">The Economics of Welfare</w:t>
      </w:r>
      <w:r>
        <w:rPr>
          <w:rFonts w:ascii="Times New Roman" w:cs="Times New Roman" w:eastAsia="Times New Roman" w:hAnsi="Times New Roman"/>
          <w:sz w:val="22"/>
          <w:szCs w:val="22"/>
        </w:rPr>
        <w:t xml:space="preserve">, London: Macmillan.</w:t>
      </w:r>
    </w:p>
    <w:p>
      <w:pPr>
        <w:spacing w:after="80" w:line="260"/>
        <w:ind w:left="540" w:hanging="540"/>
        <w:jc w:val="left"/>
      </w:pPr>
      <w:r>
        <w:rPr>
          <w:rFonts w:ascii="Times New Roman" w:cs="Times New Roman" w:eastAsia="Times New Roman" w:hAnsi="Times New Roman"/>
          <w:sz w:val="22"/>
          <w:szCs w:val="22"/>
        </w:rPr>
        <w:t xml:space="preserve">Schelling, T. C. 1960. </w:t>
      </w:r>
      <w:r>
        <w:rPr>
          <w:rFonts w:ascii="Times New Roman" w:cs="Times New Roman" w:eastAsia="Times New Roman" w:hAnsi="Times New Roman"/>
          <w:i/>
          <w:iCs/>
          <w:sz w:val="22"/>
          <w:szCs w:val="22"/>
        </w:rPr>
        <w:t xml:space="preserve">The Strategy of Conflict</w:t>
      </w:r>
      <w:r>
        <w:rPr>
          <w:rFonts w:ascii="Times New Roman" w:cs="Times New Roman" w:eastAsia="Times New Roman" w:hAnsi="Times New Roman"/>
          <w:sz w:val="22"/>
          <w:szCs w:val="22"/>
        </w:rPr>
        <w:t xml:space="preserve">, Cambridge, MA: Harvard University Press.</w:t>
      </w:r>
    </w:p>
    <w:p>
      <w:pPr>
        <w:spacing w:after="80" w:line="260"/>
        <w:ind w:left="540" w:hanging="540"/>
        <w:jc w:val="left"/>
      </w:pPr>
      <w:r>
        <w:rPr>
          <w:rFonts w:ascii="Times New Roman" w:cs="Times New Roman" w:eastAsia="Times New Roman" w:hAnsi="Times New Roman"/>
          <w:sz w:val="22"/>
          <w:szCs w:val="22"/>
        </w:rPr>
        <w:t xml:space="preserve">Shavell, S. 1980. "Strict Liability versus Negligence," </w:t>
      </w:r>
      <w:r>
        <w:rPr>
          <w:rFonts w:ascii="Times New Roman" w:cs="Times New Roman" w:eastAsia="Times New Roman" w:hAnsi="Times New Roman"/>
          <w:i/>
          <w:iCs/>
          <w:sz w:val="22"/>
          <w:szCs w:val="22"/>
        </w:rPr>
        <w:t xml:space="preserve">Journal of Legal Studies</w:t>
      </w:r>
      <w:r>
        <w:rPr>
          <w:rFonts w:ascii="Times New Roman" w:cs="Times New Roman" w:eastAsia="Times New Roman" w:hAnsi="Times New Roman"/>
          <w:sz w:val="22"/>
          <w:szCs w:val="22"/>
        </w:rPr>
        <w:t xml:space="preserve"> (9:1), pp. 1–25.</w:t>
      </w:r>
    </w:p>
    <w:p>
      <w:pPr>
        <w:spacing w:after="80" w:line="260"/>
        <w:ind w:left="540" w:hanging="540"/>
        <w:jc w:val="left"/>
      </w:pPr>
      <w:r>
        <w:rPr>
          <w:rFonts w:ascii="Times New Roman" w:cs="Times New Roman" w:eastAsia="Times New Roman" w:hAnsi="Times New Roman"/>
          <w:sz w:val="22"/>
          <w:szCs w:val="22"/>
        </w:rPr>
        <w:t xml:space="preserve">Shen, X., Chen, Z., Backes, M., Shen, Y., and Zhang, Y. 2024. "Do Anything Now: Characterizing and Evaluating In-The-Wild Jailbreak Prompts on Large Language Models," </w:t>
      </w:r>
      <w:r>
        <w:rPr>
          <w:rFonts w:ascii="Times New Roman" w:cs="Times New Roman" w:eastAsia="Times New Roman" w:hAnsi="Times New Roman"/>
          <w:i/>
          <w:iCs/>
          <w:sz w:val="22"/>
          <w:szCs w:val="22"/>
        </w:rPr>
        <w:t xml:space="preserve">Proceedings of the ACM SIGSAC Conference on Computer and Communications Security</w:t>
      </w:r>
      <w:r>
        <w:rPr>
          <w:rFonts w:ascii="Times New Roman" w:cs="Times New Roman" w:eastAsia="Times New Roman" w:hAnsi="Times New Roman"/>
          <w:sz w:val="22"/>
          <w:szCs w:val="22"/>
        </w:rPr>
        <w:t xml:space="preserve">.</w:t>
      </w:r>
    </w:p>
    <w:p>
      <w:pPr>
        <w:spacing w:after="80" w:line="260"/>
        <w:ind w:left="540" w:hanging="540"/>
        <w:jc w:val="left"/>
      </w:pPr>
      <w:r>
        <w:rPr>
          <w:rFonts w:ascii="Times New Roman" w:cs="Times New Roman" w:eastAsia="Times New Roman" w:hAnsi="Times New Roman"/>
          <w:sz w:val="22"/>
          <w:szCs w:val="22"/>
        </w:rPr>
        <w:t xml:space="preserve">Townsend, R. M. 1979. "Optimal Contracts and Competitive Markets with Costly State Verification," </w:t>
      </w:r>
      <w:r>
        <w:rPr>
          <w:rFonts w:ascii="Times New Roman" w:cs="Times New Roman" w:eastAsia="Times New Roman" w:hAnsi="Times New Roman"/>
          <w:i/>
          <w:iCs/>
          <w:sz w:val="22"/>
          <w:szCs w:val="22"/>
        </w:rPr>
        <w:t xml:space="preserve">Journal of Economic Theory</w:t>
      </w:r>
      <w:r>
        <w:rPr>
          <w:rFonts w:ascii="Times New Roman" w:cs="Times New Roman" w:eastAsia="Times New Roman" w:hAnsi="Times New Roman"/>
          <w:sz w:val="22"/>
          <w:szCs w:val="22"/>
        </w:rPr>
        <w:t xml:space="preserve"> (21:2), pp. 265–293.</w:t>
      </w:r>
    </w:p>
    <w:p>
      <w:pPr>
        <w:spacing w:after="80" w:line="260"/>
        <w:ind w:left="540" w:hanging="540"/>
        <w:jc w:val="left"/>
      </w:pPr>
      <w:r>
        <w:rPr>
          <w:rFonts w:ascii="Times New Roman" w:cs="Times New Roman" w:eastAsia="Times New Roman" w:hAnsi="Times New Roman"/>
          <w:sz w:val="22"/>
          <w:szCs w:val="22"/>
        </w:rPr>
        <w:t xml:space="preserve">van Damme, E., and Hurkens, S. 1997. "Games with Imperfectly Observable Commitment," </w:t>
      </w:r>
      <w:r>
        <w:rPr>
          <w:rFonts w:ascii="Times New Roman" w:cs="Times New Roman" w:eastAsia="Times New Roman" w:hAnsi="Times New Roman"/>
          <w:i/>
          <w:iCs/>
          <w:sz w:val="22"/>
          <w:szCs w:val="22"/>
        </w:rPr>
        <w:t xml:space="preserve">Games and Economic Behavior</w:t>
      </w:r>
      <w:r>
        <w:rPr>
          <w:rFonts w:ascii="Times New Roman" w:cs="Times New Roman" w:eastAsia="Times New Roman" w:hAnsi="Times New Roman"/>
          <w:sz w:val="22"/>
          <w:szCs w:val="22"/>
        </w:rPr>
        <w:t xml:space="preserve"> (21:1–2), pp. 282–308.</w:t>
      </w:r>
    </w:p>
    <w:p>
      <w:pPr>
        <w:spacing w:after="80" w:line="260"/>
        <w:ind w:left="540" w:hanging="540"/>
        <w:jc w:val="left"/>
      </w:pPr>
      <w:r>
        <w:rPr>
          <w:rFonts w:ascii="Times New Roman" w:cs="Times New Roman" w:eastAsia="Times New Roman" w:hAnsi="Times New Roman"/>
          <w:sz w:val="22"/>
          <w:szCs w:val="22"/>
        </w:rPr>
        <w:t xml:space="preserve">von Stackelberg, H. 1934. </w:t>
      </w:r>
      <w:r>
        <w:rPr>
          <w:rFonts w:ascii="Times New Roman" w:cs="Times New Roman" w:eastAsia="Times New Roman" w:hAnsi="Times New Roman"/>
          <w:i/>
          <w:iCs/>
          <w:sz w:val="22"/>
          <w:szCs w:val="22"/>
        </w:rPr>
        <w:t xml:space="preserve">Marktform und Gleichgewicht</w:t>
      </w:r>
      <w:r>
        <w:rPr>
          <w:rFonts w:ascii="Times New Roman" w:cs="Times New Roman" w:eastAsia="Times New Roman" w:hAnsi="Times New Roman"/>
          <w:sz w:val="22"/>
          <w:szCs w:val="22"/>
        </w:rPr>
        <w:t xml:space="preserve">, Vienna: Springer.</w:t>
      </w:r>
    </w:p>
    <w:p>
      <w:pPr>
        <w:spacing w:after="80" w:line="260"/>
        <w:ind w:left="540" w:hanging="540"/>
        <w:jc w:val="left"/>
      </w:pPr>
      <w:r>
        <w:rPr>
          <w:rFonts w:ascii="Times New Roman" w:cs="Times New Roman" w:eastAsia="Times New Roman" w:hAnsi="Times New Roman"/>
          <w:sz w:val="22"/>
          <w:szCs w:val="22"/>
        </w:rPr>
        <w:t xml:space="preserve">Wei, A., Haghtalab, N., and Steinhardt, J. 2023. "Jailbroken: How Does LLM Safety Training Fail?" </w:t>
      </w:r>
      <w:r>
        <w:rPr>
          <w:rFonts w:ascii="Times New Roman" w:cs="Times New Roman" w:eastAsia="Times New Roman" w:hAnsi="Times New Roman"/>
          <w:i/>
          <w:iCs/>
          <w:sz w:val="22"/>
          <w:szCs w:val="22"/>
        </w:rPr>
        <w:t xml:space="preserve">Advances in Neural Information Processing Systems</w:t>
      </w:r>
      <w:r>
        <w:rPr>
          <w:rFonts w:ascii="Times New Roman" w:cs="Times New Roman" w:eastAsia="Times New Roman" w:hAnsi="Times New Roman"/>
          <w:sz w:val="22"/>
          <w:szCs w:val="22"/>
        </w:rPr>
        <w:t xml:space="preserve"> 36.</w:t>
      </w:r>
    </w:p>
    <w:p>
      <w:pPr>
        <w:spacing w:after="80" w:line="260"/>
        <w:ind w:left="540" w:hanging="540"/>
        <w:jc w:val="left"/>
      </w:pPr>
      <w:r>
        <w:rPr>
          <w:rFonts w:ascii="Times New Roman" w:cs="Times New Roman" w:eastAsia="Times New Roman" w:hAnsi="Times New Roman"/>
          <w:sz w:val="22"/>
          <w:szCs w:val="22"/>
        </w:rPr>
        <w:t xml:space="preserve">Zou, A., et al. 2023. "Universal and Transferable Adversarial Attacks on Aligned Language Models," arXiv:2307.15043.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Commitment, and Congestion</dc:title>
  <cp:lastModifiedBy>Un-named</cp:lastModifiedBy>
  <cp:revision>1</cp:revision>
  <dcterms:created xsi:type="dcterms:W3CDTF">2026-10-09T01:17:35.794Z</dcterms:created>
  <dcterms:modified xsi:type="dcterms:W3CDTF">2026-10-09T01:17:35.794Z</dcterms:modified>
</cp:coreProperties>
</file>

<file path=docProps/custom.xml><?xml version="1.0" encoding="utf-8"?>
<Properties xmlns="http://schemas.openxmlformats.org/officeDocument/2006/custom-properties" xmlns:vt="http://schemas.openxmlformats.org/officeDocument/2006/docPropsVTypes"/>
</file>