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Code, data pointers and analysis scripts: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Two simple heuristics, provisioning at the mean incident load and crediting each guardrail layer with its stand-alone effectiveness as if layers failed independently, are easy to apply but can be improved on. We describe the capacity requirement as a quantile of the daily count of human-handled incidents and replace a single Poisson description of all failures by typed classes: hallucinations as thinned, over-dispersed streams; provider incidents as seasonal, level-adjusted processes with at most weak self-excitation; serving failures as heavy-tailed episodes; and heavy-tailed human service. We show analytically that over-dispersion inflates required capacity, that positive association between layers makes the independence formula a lower bound on residual risk, and that, because capacity is integer-valued, cost is not unimodal in the number of layers. We evaluate the pipeline on the outputs of three small open LLMs that answered the same 300 SQuAD 2.0 questions (900 answers) through three executed guardrail layers with measured latency and failures; user arrivals are simulated and informed by public traces of an LLM service, of LLM providers' incidents and of company ticket systems, none of which is a hallucination log. A single task-specific verifier, adopted after an NLI classifier proved uninformative and evaluated on the same questions, reduced required capacity by 78-95% but blocked 15-71% of correct answers; a routed judge added a modest, model-dependent gain at about triple the latency. The share of hallucinations passing a two-layer cascade was 1.6-2.6 times the independence prediction without routing and 2.7-4.6 times with routing, with wide intervals. With mild burstiness (daily-rate CV 0.3-0.44) a Poisson-sized capacity plan was exceeded on 23-32% of days without guardrails and 7-16% with the best cascade, against a target of 5%; in public ticket streams the net-of-trend daily-rate CV was 0.25-0.41 and a causal Poisson plan was exceeded on about 10% of work days, whereas over-dispersion changed the 95% capacity by at most one or two units for low-rate streams (provider incidents, dated court cases). In an illustrative organisation, a typed superposition required 14-48% more daily capacity than a single Poisson on the total, with the gap driven by the assumed dispersion of the hallucination class and by how strongly over-dispersed the serving class is taken to be. Hallucination arrivals are simulated and, to our knowledge, no operator log of hallucinations is public; the models are small and the task is extractive question answering, so the numbers do not transfer to production, whereas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Two simple planning heuristics are easy to apply but can be improved on: provisioning triage capacity at the mean incident load, and crediting each additional guardrail layer with its stand-alone effectiveness as if layers failed independently. Provisioning at the mean leaves the system under-provisioned on roughly 30-50% of days in our measurements, and the independence product is, as we show, an optimistic bound.</w:t>
      </w:r>
    </w:p>
    <w:p>
      <w:pPr>
        <w:spacing w:after="120" w:line="300"/>
        <w:jc w:val="both"/>
      </w:pPr>
      <w:r>
        <w:rPr>
          <w:rFonts w:ascii="Times New Roman" w:cs="Times New Roman" w:eastAsia="Times New Roman" w:hAnsi="Times New Roman"/>
          <w:sz w:val="22"/>
          <w:szCs w:val="22"/>
        </w:rPr>
        <w:t xml:space="preserve">We make four contributions and are explicit about which parts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describe the capacity requirement for LLM incident handling as the quantile of the daily count of human-handled events (Section 3). The quantile rule and the over-dispersion correction are classical (Whitt, 2007; Cameron and Trivedi, 1998); our contribution is to apply them to this arrival stream, to derive how over-dispersion and thinning by guardrails enter the requirement (Propositions 2 and 3), and to check on public request, incident and ticket traces whether the counting-process assumptions hold on comparable real streams. None of these traces is a hallucination log, so hallucination arrivals themselves are assumed or simulated.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replace the single-Poisson description of "all failures" by a typed model (Section 3.6): hallucinations as thinned, over-dispersed streams; provider incidents as a seasonal Hawkes process; serving failures as heavy-tailed episodes; human triage with heavy-tailed service; with superposition and clustering results (Proposition 6) and public-data fits (Section 5.8).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cascade (Proposition 4). Dependence between guardrail layers has been measured on real defence stacks (Alotaibi et al., 2026) and the independence product is known to over-credit redundancy (Bhardwaj et al., 2026); we add a measurement on hallucination-grounding layers with uncertainty intervals and carry the correction through to the capacity decision. We also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with comparative statics in the labour-to-compute ratio (Proposition 5); this follows from the model structure and is a model property, not an empirical discovery. </w:t>
      </w:r>
      <w:r>
        <w:rPr>
          <w:rFonts w:ascii="Times New Roman" w:cs="Times New Roman" w:eastAsia="Times New Roman" w:hAnsi="Times New Roman"/>
          <w:b/>
          <w:bCs/>
          <w:sz w:val="22"/>
          <w:szCs w:val="22"/>
        </w:rPr>
        <w:t xml:space="preserve">Fourth</w:t>
      </w:r>
      <w:r>
        <w:rPr>
          <w:rFonts w:ascii="Times New Roman" w:cs="Times New Roman" w:eastAsia="Times New Roman" w:hAnsi="Times New Roman"/>
          <w:sz w:val="22"/>
          <w:szCs w:val="22"/>
        </w:rPr>
        <w:t xml:space="preserve">, we evaluate the pipeline on real model outputs: three small open models answering the same 300 SQuAD 2.0 questions, three guardrail layers executed with measured latency and error behaviour, and traffic replayed through a non-homogeneous arrival process whose daily-rate variability is informed by public traces. Per-query hallucination outcomes, guardrail decisions, layer dependence and latency are measured; arrival times are simulated. To our knowledge, no earlier study combines measured guardrail performance, an incident-count model with dispersion and clustering, and a quantile-based capacity decision in one framework evaluated on real system outputs and public production traces; each ingredient has precedents (Section 2).</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evaluate the integrated pipeline on measured outputs and public traces.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hallucination</w:t>
      </w:r>
      <w:r>
        <w:rPr>
          <w:rFonts w:ascii="Times New Roman" w:cs="Times New Roman" w:eastAsia="Times New Roman" w:hAnsi="Times New Roman"/>
          <w:sz w:val="22"/>
          <w:szCs w:val="22"/>
        </w:rPr>
        <w:t xml:space="preserve"> (a wrong or ungrounded answer) with probability p₀, and the guardrail cascade blocks some of them. We assume that every hallucination that passes all guardrails is detected and becomes exactly one human-handled event that consumes one unit of triage capacity, and call such an event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let q ≤ p₀ be the probability that a query yields one.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 The detection assumption is strong: if only a fraction d of the surviving hallucinations is ever noticed and triaged, the event rate is dλ and, by Proposition 3, the dispersion index is 1 + dλc²; the capacities we report are therefore upper bounds that hold for d = 1, and detection itself is a further failure point that the model does not cover.</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property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If φ stays bounded as λ grows, k∗_mixed(α) = λ + z_α√(λφ) + O(1). If instead the multiplier has a fixed CV c, then φ = 1 + λc² grows with λ and k∗_mixed(α) = λ·F_M⁻¹(α) + O(√λ), where F_M is the distribution of M; in that regime λ + z_α√(λφ) understates the exact quantile by an amount that grows linearly in λ, and √φ is a lower guide for the inflation of the safety stock k∗ - λ, not an exact factor (e.g. for Gamma M at λ = 120.7 and c = 0.3 the exact ratio of the safety stock to its Poisson value is 3.8 against √φ = 3.4; at c = 0.44 it is 5.5 against 4.9). The exact negative-binomial quantile (Table 1) should be used for planning.</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For bounded φ the count is asymptotically normal with variance λφ. For fixed c, X_d/λ → M in distribution as λ → ∞, so the 95% quantile of X_d is asymptotically λF_M⁻¹(α) and the normal approximation fails.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Thinning: guardrails make the incident stream closer to Poisson</w:t>
      </w:r>
    </w:p>
    <w:p>
      <w:pPr>
        <w:spacing w:after="120" w:line="300"/>
        <w:jc w:val="both"/>
      </w:pPr>
      <w:r>
        <w:rPr>
          <w:rFonts w:ascii="Times New Roman" w:cs="Times New Roman" w:eastAsia="Times New Roman" w:hAnsi="Times New Roman"/>
          <w:sz w:val="22"/>
          <w:szCs w:val="22"/>
        </w:rPr>
        <w:t xml:space="preserve">Requests may be clustered even when incidents are rare. Because critical hallucinations are an independent thinning of requests, the dispersion of the incident stream follows from that of the request stream:</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(thinning reduces dispersion). </w:t>
      </w:r>
      <w:r>
        <w:rPr>
          <w:rFonts w:ascii="Times New Roman" w:cs="Times New Roman" w:eastAsia="Times New Roman" w:hAnsi="Times New Roman"/>
          <w:sz w:val="22"/>
          <w:szCs w:val="22"/>
        </w:rPr>
        <w:t xml:space="preserve">Let N be the request count in a window with mean μ and Fano factor F = Var(N)/μ, and let each request independently become a critical event with a constant probability p that does not depend on the request stream. Then the event count N_p has mean pμ and Fano factor 1 + p(F - 1). In particular, a guardrail cascade that reduces the residual probability p pulls the incident stream towards Poisson (Fano factor 1), while the unprotected stream (p large) retains most of the request stream's burstiness. Equivalently, for a mixed-Poisson day with rate multiplier of CV c, φ = 1 + λc² in Proposition 2 with λ = pμ. Under independent thinning with constant p the multiplier M, and hence its CV c, is unchanged, so c (rather than φ) is the quantity that can be carried over between streams with different event rates; this transfer requires that p is constant and independent of M, which we assume but do not test for hallucinations.</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Var(N_p) = p²Var(N) + p(1 - p)μ by the law of total variance for the binomial thinning. Dividing by pμ gives pF + (1 - p) = 1 + p(F - 1). ∎ (We also verified this numerically by simulation.) The practical reading: over-dispersion matters most precisely where capacity is largest, i.e. without or with weak guardrails, and matters less after strong filtering, consistent with the shrinking gap between Poisson and negative-binomial capacity in Section 5.4.</w:t>
      </w:r>
    </w:p>
    <w:p>
      <w:pPr>
        <w:pStyle w:val="Heading2"/>
        <w:spacing w:after="100" w:before="200"/>
      </w:pPr>
      <w:r>
        <w:rPr>
          <w:rFonts w:ascii="Times New Roman" w:cs="Times New Roman" w:eastAsia="Times New Roman" w:hAnsi="Times New Roman"/>
          <w:b/>
          <w:bCs/>
          <w:i/>
          <w:iCs/>
          <w:sz w:val="23"/>
          <w:szCs w:val="23"/>
        </w:rPr>
        <w:t xml:space="preserve">3.4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3.5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5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The number of layers is an outcome of the model, not a constant.</w:t>
      </w:r>
      <w:r>
        <w:rPr>
          <w:rFonts w:ascii="Times New Roman" w:cs="Times New Roman" w:eastAsia="Times New Roman" w:hAnsi="Times New Roman"/>
          <w:sz w:val="22"/>
          <w:szCs w:val="22"/>
        </w:rPr>
        <w:t xml:space="preserve"> Table 3 uses an illustrative parameter set (λ₀ = 10 events/day, a clearance of 0.63 per layer under independence, $150 per capacity unit, $25 per layer). With k_min = 0 the cost falls from N = 3 to N = 4, rises at N = 5 and falls again at N = 6, where k∗ reaches zero (λ₆ = 0.026 &lt; -ln 0.95), so the minimum is at N = 6; with a realistic floor of one on-call engineer (k_min = 1) the minimum is at N = 4. A fixed number of layers (for instance three) is therefore not implied by the cost model: the optimum depends on the cost ratio, the clearance rates, the dependence between layers and the latency constraint.</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The cost parameters are illustrative assumptions.</w:t>
      </w:r>
    </w:p>
    <w:p>
      <w:pPr>
        <w:pStyle w:val="Heading2"/>
        <w:spacing w:after="100" w:before="200"/>
      </w:pPr>
      <w:r>
        <w:rPr>
          <w:rFonts w:ascii="Times New Roman" w:cs="Times New Roman" w:eastAsia="Times New Roman" w:hAnsi="Times New Roman"/>
          <w:b/>
          <w:bCs/>
          <w:i/>
          <w:iCs/>
          <w:sz w:val="23"/>
          <w:szCs w:val="23"/>
        </w:rPr>
        <w:t xml:space="preserve">3.6 Beyond a single Poisson: typed failure classes</w:t>
      </w:r>
    </w:p>
    <w:p>
      <w:pPr>
        <w:spacing w:after="120" w:line="300"/>
        <w:jc w:val="both"/>
      </w:pPr>
      <w:r>
        <w:rPr>
          <w:rFonts w:ascii="Times New Roman" w:cs="Times New Roman" w:eastAsia="Times New Roman" w:hAnsi="Times New Roman"/>
          <w:sz w:val="22"/>
          <w:szCs w:val="22"/>
        </w:rPr>
        <w:t xml:space="preserve">LLM operations produce several kinds of failures that violate the Poisson assumptions in different ways, so treating "all failures" as one Poisson stream is a modelling error rather than a simplification. We therefore model each class with the process that matches its mechanism and combine the classes only at the level of the human-handled event (an incident or ticket). Table 4 summarises the mapping, the assumption that fails and the evidence developed in Section 5.8.</w:t>
      </w:r>
    </w:p>
    <w:p>
      <w:pPr>
        <w:keepNext/>
        <w:spacing w:after="60" w:before="160"/>
      </w:pPr>
      <w:r>
        <w:rPr>
          <w:rFonts w:ascii="Times New Roman" w:cs="Times New Roman" w:eastAsia="Times New Roman" w:hAnsi="Times New Roman"/>
          <w:b/>
          <w:bCs/>
          <w:sz w:val="20"/>
          <w:szCs w:val="20"/>
        </w:rPr>
        <w:t xml:space="preserve">Table 4. Failure classes, mechanisms and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2300"/>
        <w:gridCol w:w="16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Class</w:t>
            </w:r>
          </w:p>
        </w:tc>
        <w:tc>
          <w:tcPr>
            <w:tcW w:type="dxa" w:w="2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Mechanism</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assumption violated</w:t>
            </w:r>
          </w:p>
        </w:tc>
        <w:tc>
          <w:tcPr>
            <w:tcW w:type="dxa" w:w="2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Model used</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Evidence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Hallucination (per answered query)</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Independent errors of the model given the query, on a clustered, daily-varying request stream</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Constant rate; independence of requests</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Cox / negative-binomial thinning of the request stream (Props. 2, 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Sections 5.4, 5.6, 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Provider-declared incidents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Outages, possibly followed by further incidents within hours; weekday/hour seasonality and a drifting level</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and independence (self-excitation)</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Seasonal (level-adjusted) Hawkes process, exponential kernel; NHPP as null</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Serving errors and timeouts</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Common-cause episodes (outages, rate limiting) with heavy-tailed size; residual isolated errors (not modelled)</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Orderliness (batch arrivals), independence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Episode process (Hawkes) with heavy-tailed marks; compound Poisson for counts of failed requests</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5.8</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Human triage service</w:t>
            </w:r>
          </w:p>
        </w:tc>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Mixture of quick and very long tickets</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Exponential service</w:t>
            </w:r>
          </w:p>
        </w:tc>
        <w:tc>
          <w:tcPr>
            <w:tcW w:type="dxa" w:w="2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Heavy-tailed (Weibull / lognormal) service; workload headroom</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Section 5.7</w:t>
            </w:r>
          </w:p>
        </w:tc>
      </w:tr>
    </w:tbl>
    <w:p>
      <w:pPr>
        <w:spacing w:after="120"/>
      </w:pP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6 (superposition and clustering). </w:t>
      </w:r>
      <w:r>
        <w:rPr>
          <w:rFonts w:ascii="Times New Roman" w:cs="Times New Roman" w:eastAsia="Times New Roman" w:hAnsi="Times New Roman"/>
          <w:sz w:val="22"/>
          <w:szCs w:val="22"/>
        </w:rPr>
        <w:t xml:space="preserve">(a) If the daily counts of independent failure classes j have means λ_j and dispersion indices φ_j = Var/mean, the total daily count has mean Σλ_j and Var = Σλ_jφ_j, so the 95% capacity is approximately Σλ_j + z·√(Σλ_jφ_j). A single Poisson on the total uses φ = 1 and under-states the safety stock by the factor √φ_eff with φ_eff = Σλ_jφ_j / Σλ_j. The superposition of independent classes is Poisson only if every class is Poisson. (b) For a stationary Hawkes process with branching ratio α &lt; 1 (the expected number of direct follow-up events per event), the cluster started by a background event has a Borel size distribution with mean 1/(1 - α), the long-window Fano factor of counts is 1/(1 - α)², and the count variance in a window of fixed length approaches this value as the window grows relative to the excitation time scale 1/β. (c) For a compound Poisson count N = Σ_{i ≤ M} X_i with M ~ Poisson(ν), the Fano factor is E[X²]/E[X], which is unbounded when the mark distribution has an infinite second moment (e.g. a Pareto tail index below 2): the variance of the daily count, and with it the Poisson capacity error, is dominated by the largest episodes.</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Variances of independent counts add; the normal approximation of the quantile uses the total variance. (b) The Hawkes cluster is a Galton-Watson tree with Poisson(α) offspring; its total progeny is Borel(α) with mean 1/(1 - α) and second moment 1/(1 - α)³, hence E[X²]/E[X] = 1/(1 - α)², and the stationary count variance-to-mean ratio of a Hawkes process equals this value in the long-window limit. (c) is Wald's identity for the compound Poisson variance, Var(N) = νE[X²]. ∎ For provider incidents the fitted branching ratio is 0.11-0.22 with a constant level and 0.05-0.09 once a monthly level is allowed (Section 5.8), implying a long-window Fano factor of about 1.3-1.6 and 1.1-1.2 respectively, to be compared with stratified dispersion indices of 1.2-1.5 (Section 5.6); for serving-failure episodes α is 0.5-0.85 depending on the episode definition and the second-moment ratio E[X²]/E[X] of the episode sizes is in the thousands, so the Fano factor of failed-request counts is dominated by a few large episodes and a Poisson description of failed requests is inadequate by several orders of magnitude, also after conditioning on traffic volume.</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One random sample of 300 questions (seed 0; 148 unanswerable) is drawn once and given to all three models, so the three runs are paired on the same questions and are not independent samples.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deterministic, classifier and semantic-judge architecture of the production literature,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 (extractive-QA verifier).</w:t>
      </w:r>
      <w:r>
        <w:rPr>
          <w:rFonts w:ascii="Times New Roman" w:cs="Times New Roman" w:eastAsia="Times New Roman" w:hAnsi="Times New Roman"/>
          <w:sz w:val="22"/>
          <w:szCs w:val="22"/>
        </w:rPr>
        <w:t xml:space="preserve"> A SQuAD 2.0-trained extractive-QA model (deepset/roberta-base-squad2) answers the question from the evidence passage; the score is the token-F1 between its span and the generator's answer (0 if it predicts "no answer"), and the output is blocked if the score is below 0.5 (a threshold we did not tune). The first implementation of L2 was an NLI cross-encoder (DeBERTa-v3-small; He et al., 2021) scoring P(passage entails "the answer to Q is A"); it was uninformative and was replaced after we had seen the results (Section 5.1). Llama Guard-type classifiers target safety-policy violations rather than factual grounding and were therefore not used.</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in every run) given the passage, question and answer, replying SUPPORTED or UNSUPPORTED (Zheng et al., 2023). It is invoked only when routed: when L2 is present, only if the L2 score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24-slot hour-of-day intensity and a mean of 200 queries/day for 90 days. The default profile is business-hours-shaped; a second profile is the hour-of-day profile measured in the BurstGPT production trace (Section 4.5). A Cox variant multiplies each day's intensity by a Gamma factor with mean 1 and coefficient of variation c to represent bursty demand; we use c = 0.3 and c = 0.44 as scenario values. They lie in or near the range of 0.25-0.41 estimated net of trend from public human-handled ticket streams (Section 5.7); 0.44 is also the smallest coefficient of variation of any 14-day window of BurstGPT (Section 5.6), whose variability over the whole trace is much larger, so it is a floor for that trace and not a net-of-trend estimate comparable to the ticket values. Each arriving query replays a uniformly drawn example from the measured pool; it becomes a critical event (a hallucination that survives the cascade and is detected, Section 3.1)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Cascade selection and cost model</w:t>
      </w:r>
    </w:p>
    <w:p>
      <w:pPr>
        <w:spacing w:after="120" w:line="300"/>
        <w:jc w:val="both"/>
      </w:pPr>
      <w:r>
        <w:rPr>
          <w:rFonts w:ascii="Times New Roman" w:cs="Times New Roman" w:eastAsia="Times New Roman" w:hAnsi="Times New Roman"/>
          <w:sz w:val="22"/>
          <w:szCs w:val="22"/>
        </w:rPr>
        <w:t xml:space="preserve">The replay evaluates the cascades L1, L2, L3 and their combinations in the canonical order L1, L2, L3 (all subsets, including no guardrail). </w:t>
      </w:r>
      <w:r>
        <w:rPr>
          <w:rFonts w:ascii="Times New Roman" w:cs="Times New Roman" w:eastAsia="Times New Roman" w:hAnsi="Times New Roman"/>
          <w:b/>
          <w:bCs/>
          <w:sz w:val="22"/>
          <w:szCs w:val="22"/>
        </w:rPr>
        <w:t xml:space="preserve">Selection objective.</w:t>
      </w:r>
      <w:r>
        <w:rPr>
          <w:rFonts w:ascii="Times New Roman" w:cs="Times New Roman" w:eastAsia="Times New Roman" w:hAnsi="Times New Roman"/>
          <w:sz w:val="22"/>
          <w:szCs w:val="22"/>
        </w:rPr>
        <w:t xml:space="preserve"> The </w:t>
      </w:r>
      <w:r>
        <w:rPr>
          <w:rFonts w:ascii="Times New Roman" w:cs="Times New Roman" w:eastAsia="Times New Roman" w:hAnsi="Times New Roman"/>
          <w:i/>
          <w:iCs/>
          <w:sz w:val="22"/>
          <w:szCs w:val="22"/>
        </w:rPr>
        <w:t xml:space="preserve">best cascade</w:t>
      </w:r>
      <w:r>
        <w:rPr>
          <w:rFonts w:ascii="Times New Roman" w:cs="Times New Roman" w:eastAsia="Times New Roman" w:hAnsi="Times New Roman"/>
          <w:sz w:val="22"/>
          <w:szCs w:val="22"/>
        </w:rPr>
        <w:t xml:space="preserve"> is the one that minimises k∗ + 0.02·(mean added latency in ms) + (system failures per day) among cascades whose mean added latency is within the stated budget (100 ms, or 500 ms where indicated). The weights (1, 0.02 per ms, 1 per daily system failure) are arbitrary and are not tuned; they are used to produce one ranking for Sections 5.4 and 5.8 (L1+L2 under the 500 ms budget for all three generators). </w:t>
      </w:r>
      <w:r>
        <w:rPr>
          <w:rFonts w:ascii="Times New Roman" w:cs="Times New Roman" w:eastAsia="Times New Roman" w:hAnsi="Times New Roman"/>
          <w:b/>
          <w:bCs/>
          <w:sz w:val="22"/>
          <w:szCs w:val="22"/>
        </w:rPr>
        <w:t xml:space="preserve">Cost model.</w:t>
      </w:r>
      <w:r>
        <w:rPr>
          <w:rFonts w:ascii="Times New Roman" w:cs="Times New Roman" w:eastAsia="Times New Roman" w:hAnsi="Times New Roman"/>
          <w:sz w:val="22"/>
          <w:szCs w:val="22"/>
        </w:rPr>
        <w:t xml:space="preserve"> Daily cost is C_h·max(k_min, k∗) + compute + false-block cost + residual-harm cost, with C_h = $150 per capacity unit, compute $0.0001 per classifier call and $0.002 per judge call, false-block cost $1 per wrongly blocked answer and residual-harm cost $100 per hallucination reaching a user (illustrative scenario values, not estimates). The </w:t>
      </w:r>
      <w:r>
        <w:rPr>
          <w:rFonts w:ascii="Times New Roman" w:cs="Times New Roman" w:eastAsia="Times New Roman" w:hAnsi="Times New Roman"/>
          <w:i/>
          <w:iCs/>
          <w:sz w:val="22"/>
          <w:szCs w:val="22"/>
        </w:rPr>
        <w:t xml:space="preserve">minimum-dollar cascade</w:t>
      </w:r>
      <w:r>
        <w:rPr>
          <w:rFonts w:ascii="Times New Roman" w:cs="Times New Roman" w:eastAsia="Times New Roman" w:hAnsi="Times New Roman"/>
          <w:sz w:val="22"/>
          <w:szCs w:val="22"/>
        </w:rPr>
        <w:t xml:space="preserve"> of Section 5.5 minimises this cost; it can differ from the best cascade because it ignores latency and system failures. A sensitivity grid varies daily traffic (50, 200 and 800 queries), the false-block cost ($0, $1, $10) and the residual-harm cost ($0, $100, $1,000), i.e. 27 scenarios per generator. Uncertainty from the finite evaluation pool is quantified by pool-bootstrap intervals (resampling examples), including paired intervals for the cost differences between cascades.</w:t>
      </w:r>
    </w:p>
    <w:p>
      <w:pPr>
        <w:pStyle w:val="Heading2"/>
        <w:spacing w:after="100" w:before="200"/>
      </w:pPr>
      <w:r>
        <w:rPr>
          <w:rFonts w:ascii="Times New Roman" w:cs="Times New Roman" w:eastAsia="Times New Roman" w:hAnsi="Times New Roman"/>
          <w:b/>
          <w:bCs/>
          <w:i/>
          <w:iCs/>
          <w:sz w:val="23"/>
          <w:szCs w:val="23"/>
        </w:rPr>
        <w:t xml:space="preserve">4.5 Public production data</w:t>
      </w:r>
    </w:p>
    <w:p>
      <w:pPr>
        <w:spacing w:after="120" w:line="300"/>
        <w:jc w:val="both"/>
      </w:pPr>
      <w:r>
        <w:rPr>
          <w:rFonts w:ascii="Times New Roman" w:cs="Times New Roman" w:eastAsia="Times New Roman" w:hAnsi="Times New Roman"/>
          <w:sz w:val="22"/>
          <w:szCs w:val="22"/>
        </w:rPr>
        <w:t xml:space="preserve">Two public datasets test the counting-process assumptions on real systems; neither concerns hallucinations. </w:t>
      </w:r>
      <w:r>
        <w:rPr>
          <w:rFonts w:ascii="Times New Roman" w:cs="Times New Roman" w:eastAsia="Times New Roman" w:hAnsi="Times New Roman"/>
          <w:b/>
          <w:bCs/>
          <w:sz w:val="22"/>
          <w:szCs w:val="22"/>
        </w:rPr>
        <w:t xml:space="preserve">BurstGPT</w:t>
      </w:r>
      <w:r>
        <w:rPr>
          <w:rFonts w:ascii="Times New Roman" w:cs="Times New Roman" w:eastAsia="Times New Roman" w:hAnsi="Times New Roman"/>
          <w:sz w:val="22"/>
          <w:szCs w:val="22"/>
        </w:rPr>
        <w:t xml:space="preserve"> (Wang et al., 2025; CC BY 4.0) contains 10.6 million request records of regional Azure OpenAI ChatGPT and GPT-4 services at one-second resolution over 231 days (two contiguous segments of 121 and 110 days separated by an unrecorded gap of 104 days; timestamps are seconds from an undisclosed day 0, so weekday labels are unknown); failed requests are the rows with zero response tokens. We estimate the hour-of-day profile, the day-to-day variability of request volume (robustly, because volume grows by two orders of magnitude and contains regime shifts), and the within-hour Fano factor of counts at 1 s, 10 s, 1 min and 10 min. </w:t>
      </w:r>
      <w:r>
        <w:rPr>
          <w:rFonts w:ascii="Times New Roman" w:cs="Times New Roman" w:eastAsia="Times New Roman" w:hAnsi="Times New Roman"/>
          <w:b/>
          <w:bCs/>
          <w:sz w:val="22"/>
          <w:szCs w:val="22"/>
        </w:rPr>
        <w:t xml:space="preserve">LLM Service Outages and Incident Reports</w:t>
      </w:r>
      <w:r>
        <w:rPr>
          <w:rFonts w:ascii="Times New Roman" w:cs="Times New Roman" w:eastAsia="Times New Roman" w:hAnsi="Times New Roman"/>
          <w:sz w:val="22"/>
          <w:szCs w:val="22"/>
        </w:rPr>
        <w:t xml:space="preserve"> (Chu et al., 2025; CC BY 4.0) contains provider-declared incidents scraped from the OpenAI, Anthropic and Character.AI status pages; we use the 457 incidents starting from March 2023, when all three pages are populated, and test Poisson counts per day and week (index of dispersion, also stratified by day of week), day-of-week and hour-of-day homogeneity, exponential inter-arrival times after time-rescaling with a fitted hour-of-week intensity, the distribution of incident durations as a proxy for human response time, and the number of concurrently open incidents against the M/G/∞ prediction. For </w:t>
      </w:r>
      <w:r>
        <w:rPr>
          <w:rFonts w:ascii="Times New Roman" w:cs="Times New Roman" w:eastAsia="Times New Roman" w:hAnsi="Times New Roman"/>
          <w:b/>
          <w:bCs/>
          <w:sz w:val="22"/>
          <w:szCs w:val="22"/>
        </w:rPr>
        <w:t xml:space="preserve">human triage workloads</w:t>
      </w:r>
      <w:r>
        <w:rPr>
          <w:rFonts w:ascii="Times New Roman" w:cs="Times New Roman" w:eastAsia="Times New Roman" w:hAnsi="Times New Roman"/>
          <w:sz w:val="22"/>
          <w:szCs w:val="22"/>
        </w:rPr>
        <w:t xml:space="preserve"> we use three public company ticket datasets: customer tickets of an international software company (Abdellatif, 2026; 22,016 customer tickets from 2017 to March 2023, with creation, resolution and in-progress times), the audit log of a ServiceNow instance of an IT company (Amaral et al., 2018; 24,918 incidents in 2016-2017) and the help-desk log of an Italian software company (Verenich, 2016; 3,804 cases, 2010-2012). Filters: for the software company we keep tickets of type "Ticket", created in 2017 or later and resolved as "Done" (22,016 of 66,691 rows; 45,275 are of type Ticket, 23,871 of them created from 2017 on); the work week is detected from the data as the five busiest days of the week (Sunday-Thursday for this company, Monday-Friday for the others). The ServiceNow log has 98.9% of its incidents opened between 29 February and 1 June 2016, so its arrival analysis uses only the stationary middle weeks (7 March to 27 May 2016) and its concurrency is not analysed. For each stream we estimate weekday-stratified over-dispersion, the daily rate CV net of slow trends (Pearson dispersion of weekday counts against a leave-one-out local mean over about eight weeks, after removing the weekday effect), the exceedance rate of Poisson-sized capacity plans, the distribution of resolution and in-progress times (exponential, lognormal and Weibull fits compared by AIC), the daily workload safety factor (95th percentile over mean of handling hours versus arrivals), and the number of concurrently open tickets against the M/G/∞ Poisson prediction. For </w:t>
      </w:r>
      <w:r>
        <w:rPr>
          <w:rFonts w:ascii="Times New Roman" w:cs="Times New Roman" w:eastAsia="Times New Roman" w:hAnsi="Times New Roman"/>
          <w:b/>
          <w:bCs/>
          <w:sz w:val="22"/>
          <w:szCs w:val="22"/>
        </w:rPr>
        <w:t xml:space="preserve">dated hallucination incidents</w:t>
      </w:r>
      <w:r>
        <w:rPr>
          <w:rFonts w:ascii="Times New Roman" w:cs="Times New Roman" w:eastAsia="Times New Roman" w:hAnsi="Times New Roman"/>
          <w:sz w:val="22"/>
          <w:szCs w:val="22"/>
        </w:rPr>
        <w:t xml:space="preserve"> we analyse the Charlotin database of court decisions with AI-fabricated content (Charlotin, 2026): the decision date at day resolution for October 2025 to August 2026, work-day counts with the same stratified and local-mean analysis as for tickets. The Poisson plan is evaluated twice: against a two-sided local mean (in-sample, not a feasible forecast) and causally, with the trailing 20-workday mean and a coefficient of variation estimated on earlier days only (rolling origin).</w:t>
      </w:r>
    </w:p>
    <w:p>
      <w:pPr>
        <w:spacing w:after="120" w:line="300"/>
        <w:jc w:val="both"/>
      </w:pPr>
      <w:r>
        <w:rPr>
          <w:rFonts w:ascii="Times New Roman" w:cs="Times New Roman" w:eastAsia="Times New Roman" w:hAnsi="Times New Roman"/>
          <w:b/>
          <w:bCs/>
          <w:sz w:val="22"/>
          <w:szCs w:val="22"/>
        </w:rPr>
        <w:t xml:space="preserve">Typed failure models.</w:t>
      </w:r>
      <w:r>
        <w:rPr>
          <w:rFonts w:ascii="Times New Roman" w:cs="Times New Roman" w:eastAsia="Times New Roman" w:hAnsi="Times New Roman"/>
          <w:sz w:val="22"/>
          <w:szCs w:val="22"/>
        </w:rPr>
        <w:t xml:space="preserve"> For the provider incidents we fit, by maximum likelihood, a seasonal Hawkes process with an exponential kernel, λ(t) = μ₀ s(t) + Σ αβe^{-β(t - t_i)}, where s(t) is a weekday/weekend × hour-of-day profile estimated from the data and held fixed, and compare it with the seasonal NHPP (α = 0) by AIC, by a parametric-bootstrap likelihood-ratio test (200 simulations under the NHPP; the boundary α = 0 invalidates the usual χ² reference), and by the time-rescaling test using the fitted compensator. The estimator was checked by simulation (recovery of μ₀, α, β from synthetic seasonal Hawkes data, and no false excitation when α = 0). For BurstGPT failures we detect outage-like episodes (minutes with more than 20% failed requests and at least five failures, merged when at most ten minutes apart), characterise episode duration, size (lognormal fit, Hill tail index) and arrival process (daily dispersion, seasonal Hawkes fit), and test five alternative episode definitions. Finally, we combine class-specific negative-binomial daily counts (means and dispersion indices taken from the estimates above, classes independent; 400,000 simulated days, seed 0) by Monte Carlo to compare the 95% capacity of the typed superposition with a single Poisson on the total (Section 5.8); the hallucination class uses the measured rate of the L1+L2 cascade for Qwen2.5-0.5B and an assumed daily-rate CV in 0.3-0.45, the provider class the rate and stratified dispersion index of Section 5.6, and the serving class the episode rate over the 231 recorded days with the daily dispersion index under three treatments (two episode definitions and a volume-conditional value). All simulations and bootstrap draws are seeded and reproducible with the scripts of the repository.</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the same 300 SQuAD 2.0 questions given to each model (148 of them unanswerable), the hallucination rate is 60.3% (Qwen2.5-0.5B), 65.0% (SmolLM2-360M) and 47.0% (Qwen2.5-1.5B); 75-90% of the hallucinations are answers to unanswerable questions. Table 5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 The judge is Qwen2.5-1.5B-Instruct in every run, so the Qwen2.5-1.5B arm is judged by itself; we did not test for a self-judging effect.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an NLI cross-encoder.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a capacity reduction by itself does not distinguish a useful layer from a layer that blocks indiscriminately, which is why false-block rates are reported next to it. We replaced the NLI layer by an extractive-QA verifier (a SQuAD 2.0-trained RoBERTa model whose own answer span is compared with the generator's answer by token-F1; AUC 0.84-0.90) and re-ran all layers on the stored answers. This replacement was made after seeing the results and the verifier is evaluated on the same 300 questions; it is effectively a second solver of the task it verifies and it was trained on SQuAD, which flatters it relative to a generic classifier. All numbers below use it.</w:t>
      </w:r>
    </w:p>
    <w:p>
      <w:pPr>
        <w:keepNext/>
        <w:spacing w:after="60" w:before="160"/>
      </w:pPr>
      <w:r>
        <w:rPr>
          <w:rFonts w:ascii="Times New Roman" w:cs="Times New Roman" w:eastAsia="Times New Roman" w:hAnsi="Times New Roman"/>
          <w:b/>
          <w:bCs/>
          <w:sz w:val="20"/>
          <w:szCs w:val="20"/>
        </w:rPr>
        <w:t xml:space="preserve">Table 5. Guardrail layers on the same 300 SQuAD 2.0 questions for each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70.9%</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(denominators 119, 103 and 136).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associated (φ = 0.24, 0.17, 0.15 for the three generators; 95% bootstrap intervals [0.05, 0.43], [0.03, 0.28], [-0.03, 0.34]; chi-square p = 0.001, 0.017, 0.066), in the direction of Proposition 4; the interval of the Qwen2.5-1.5B arm includes zero, and since the three runs use the same questions they are not independent replications. L1 catches only 1-10 hallucinations per generator, so the L1 pairs (φ ≤ 0.09) are uninformative. The consequence for the residual rate is sizeable (Figure 1, left). For the L2+L3 cascade, the share of hallucinations that pass all layers is 1.1-3.9% under the independence formula (computed from the same sample's marginals), but 2.6-6.4% when both layers are run on every answer, i.e. 2.6, 2.3, 1.6 times higher (8, 5, 9 hallucinations pass; 95% pool-bootstrap intervals [1.3, 4.1], [1.3, 3.2], [0.9, 2.5]; for Qwen2.5-1.5B the excess is not distinguishable from 1). With dynamic routing of only low-agreement answers to the judge the ratios are 4.6, 2.7, 4.0 ([3.2, 7.0], [2.3, 3.4], [2.9, 5.9]), a consistently large excess. The absolute numbers of passing answers are small (8, 5, 9 without and 14, 6, 22 with routing), so the point estimates are imprecise and the independence-based ranking should not be taken as exact.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1. Left: share of hallucinations passing the L2+L3 cascade under independence, observed without routing, and observed with routing. Right: capacity k* by cascade (95% bootstrap CI over the evaluated pool); log scale." descr="Figure 1. Left: share of hallucinations passing the L2+L3 cascade under independence, observed without routing, and observed with routing. Right: capacity k* by cascade (95% bootstrap CI over the evaluated pool); log scale." title="Figure 1.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2; Proposition 2). Under the best cascade by the objective of Section 4.4 (L1+L2, λ ≈ 4-17/day) the effect is smaller in absolute capacity but the observed exceedance of the Poisson plan is still 10-11% (Table 6).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2. Daily critical hallucinations without guardrails (Qwen2.5-0.5B, 90 days, 200 queries/day). Left: steady NHPP traffic; right: bursty traffic. Dotted line: Poisson k* (α = 0.95)." descr="Figure 2. Daily critical hallucinations without guardrails (Qwen2.5-0.5B, 90 days, 200 queries/day). Left: steady NHPP traffic; right: bursty traffic. Dotted line: Poisson k* (α = 0.95)." title="Figure 2.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Daily critical hallucinations without guardrails (Qwen2.5-0.5B, 90 days, 200 queries/day). Left: steady NHPP traffic; right: bursty traffic. Dotted line: Poisson k* (α = 0.95).</w:t>
      </w:r>
    </w:p>
    <w:p>
      <w:pPr>
        <w:spacing w:after="120" w:line="300"/>
        <w:jc w:val="both"/>
      </w:pPr>
      <w:r>
        <w:rPr>
          <w:rFonts w:ascii="Times New Roman" w:cs="Times New Roman" w:eastAsia="Times New Roman" w:hAnsi="Times New Roman"/>
          <w:b/>
          <w:bCs/>
          <w:sz w:val="22"/>
          <w:szCs w:val="22"/>
        </w:rPr>
        <w:t xml:space="preserve">Data-informed scenario.</w:t>
      </w:r>
      <w:r>
        <w:rPr>
          <w:rFonts w:ascii="Times New Roman" w:cs="Times New Roman" w:eastAsia="Times New Roman" w:hAnsi="Times New Roman"/>
          <w:sz w:val="22"/>
          <w:szCs w:val="22"/>
        </w:rPr>
        <w:t xml:space="preserve"> The smallest coefficient of variation of any 14-day window of the BurstGPT trace is c = 0.44 (a floor for that trace, whose median window CV is 0.91; Section 5.6), and the daily-rate CV net of trend in public human-handled ticket streams is 0.25-0.41 (Section 5.7); c = 0.3 and c = 0.44 are scenario values in or near this range. Replaying our measured outcomes with c = 0.44 and the BurstGPT hour-of-day profile gives the exceedance rates in Table 6.</w:t>
      </w:r>
    </w:p>
    <w:p>
      <w:pPr>
        <w:keepNext/>
        <w:spacing w:after="60" w:before="160"/>
      </w:pPr>
      <w:r>
        <w:rPr>
          <w:rFonts w:ascii="Times New Roman" w:cs="Times New Roman" w:eastAsia="Times New Roman" w:hAnsi="Times New Roman"/>
          <w:b/>
          <w:bCs/>
          <w:sz w:val="20"/>
          <w:szCs w:val="20"/>
        </w:rPr>
        <w:t xml:space="preserve">Table 6. Share of days on which the Poisson-sized capacity k* is exceeded (target 5%; 90 simulated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500"/>
        <w:gridCol w:w="1100"/>
        <w:gridCol w:w="2000"/>
        <w:gridCol w:w="22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Steady NHPP (c = 0)</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0.3</w:t>
            </w:r>
          </w:p>
        </w:tc>
        <w:tc>
          <w:tcPr>
            <w:tcW w:type="dxa" w:w="2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 0.44 + BurstGPT profile</w:t>
            </w:r>
          </w:p>
        </w:tc>
        <w:tc>
          <w:tcPr>
            <w:tcW w:type="dxa" w:w="2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 → k∗ negative-binomial (c = 0.44)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 → 209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 23</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27.8%</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32.2%</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144 → 225</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 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 → 162</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L1+L2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2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15.6%</w:t>
            </w:r>
          </w:p>
        </w:tc>
        <w:tc>
          <w:tcPr>
            <w:tcW w:type="dxa" w:w="2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 32</w:t>
            </w:r>
          </w:p>
        </w:tc>
      </w:tr>
    </w:tbl>
    <w:p>
      <w:pPr>
        <w:spacing w:after="160" w:before="40"/>
      </w:pPr>
      <w:r>
        <w:rPr>
          <w:rFonts w:ascii="Times New Roman" w:cs="Times New Roman" w:eastAsia="Times New Roman" w:hAnsi="Times New Roman"/>
          <w:i/>
          <w:iCs/>
          <w:sz w:val="18"/>
          <w:szCs w:val="18"/>
        </w:rPr>
        <w:t xml:space="preserve">Observed over 90 simulated days, so each share has a standard error of about 2-5 percentage points. L1+L2 is the best cascade by the objective of Section 4.4 within the 500 ms budget; it is not the minimum-dollar cascade of Section 5.5.</w:t>
      </w:r>
    </w:p>
    <w:p>
      <w:pPr>
        <w:spacing w:after="120" w:line="300"/>
        <w:jc w:val="both"/>
      </w:pPr>
      <w:r>
        <w:rPr>
          <w:rFonts w:ascii="Times New Roman" w:cs="Times New Roman" w:eastAsia="Times New Roman" w:hAnsi="Times New Roman"/>
          <w:sz w:val="22"/>
          <w:szCs w:val="22"/>
        </w:rPr>
        <w:t xml:space="preserve">The gap shrinks with guardrails but does not vanish: for the best cascade, the Poisson plan is exceeded on 7-16% of days at c = 0.44, against 30-32% without guardrails. This follows Proposition 2 (for given c, φ = 1 + λc² is smaller when the event rate λ is smaller, and the Fano factor of the request stream is diluted by thinning, Proposition 3): over-dispersion inflates the safety stock less in absolute terms (about 5, 1, 8 extra units) although the exceedance probability stays two to three times the target.</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7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7.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task-specific verifier (L2)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a 100 ms budget only L1 and L2 (L2 takes about 90-100 ms here) are feasible and no judge layer fits; under 500 ms the routed judge fits on average but not at the 95th percentile (1.8-1.9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Selection and cost.</w:t>
      </w:r>
      <w:r>
        <w:rPr>
          <w:rFonts w:ascii="Times New Roman" w:cs="Times New Roman" w:eastAsia="Times New Roman" w:hAnsi="Times New Roman"/>
          <w:sz w:val="22"/>
          <w:szCs w:val="22"/>
        </w:rPr>
        <w:t xml:space="preserve"> The best cascade by the objective of Section 4.4 is L1+L2 for all three generators. At the scenario costs (C_h = $150 per capacity unit, $1 per falsely blocked answer, $100 per hallucination reaching a user; illustrative values) the minimum-dollar cascade is different for two of them: L1+L2+L3 for Qwen2.5-0.5B, L1+L2 for SmolLM2-360M, L1+L2+L3 for Qwen2.5-1.5B, because the judge lowers k∗ (19 to 15, 8 to 8, 24 to 21 for the three generators). The daily cost falls from $32,917, $35,350, $25,900 without guardrails to $3,201, $1,649, $4,639 at the minimum. Paired pool-bootstrap intervals for the daily saving from adding the routed judge to L1+L2 are $929 [274, 1,861]; $-2 [-5, -0]; $709 [130, 1,575] for the three generators, so the judge pays for itself for the two Qwen generators at these costs, through a reduction of k∗ by only 4 and 3 units, but not for SmolLM2-360M, whose classifier leaves only 6 of the 300 hallucinations for the judge to catch (none were caught). The generator dependence is therefore a statement about these three runs on the same questions, with small numbers of residual hallucinations (19, 6, 26), not a general finding; the 27-scenario grid of Section 4.4 varies cost parameters and does not reflect sampling error, so the ranking being stable across it does not make the choice robust. The classifier is the dominant layer, the deterministic layer is nearly free but also nearly useless on this task, and the judge's marginal value is positive but small and uncertain.</w:t>
      </w:r>
    </w:p>
    <w:p>
      <w:pPr>
        <w:pStyle w:val="Heading2"/>
        <w:spacing w:after="100" w:before="200"/>
      </w:pPr>
      <w:r>
        <w:rPr>
          <w:rFonts w:ascii="Times New Roman" w:cs="Times New Roman" w:eastAsia="Times New Roman" w:hAnsi="Times New Roman"/>
          <w:b/>
          <w:bCs/>
          <w:i/>
          <w:iCs/>
          <w:sz w:val="23"/>
          <w:szCs w:val="23"/>
        </w:rPr>
        <w:t xml:space="preserve">5.6 Evidence from public production traces</w:t>
      </w:r>
    </w:p>
    <w:p>
      <w:pPr>
        <w:spacing w:after="120" w:line="300"/>
        <w:jc w:val="both"/>
      </w:pPr>
      <w:r>
        <w:rPr>
          <w:rFonts w:ascii="Times New Roman" w:cs="Times New Roman" w:eastAsia="Times New Roman" w:hAnsi="Times New Roman"/>
          <w:b/>
          <w:bCs/>
          <w:sz w:val="22"/>
          <w:szCs w:val="22"/>
        </w:rPr>
        <w:t xml:space="preserve">Request arrivals (BurstGPT).</w:t>
      </w:r>
      <w:r>
        <w:rPr>
          <w:rFonts w:ascii="Times New Roman" w:cs="Times New Roman" w:eastAsia="Times New Roman" w:hAnsi="Times New Roman"/>
          <w:sz w:val="22"/>
          <w:szCs w:val="22"/>
        </w:rPr>
        <w:t xml:space="preserve"> The Azure OpenAI trace has 10.6 million requests over 231 recorded days; 4.6% of requests failed (zero response tokens). The hour-of-day profile has a peak-to-trough ratio of 2.2 (peak in the late afternoon and evening hours, trough in the morning hours of the local clock), so the arrival process is non-homogeneous, as the NHPP formulation assumes. Within an hour, counts are more variable than Poisson: the variance-to-mean ratio of counts per bin (Poisson = 1; median over hours with a mean of at least one request per bin, 919, 2477, 3984 and 4999 hours at the four scales) is 1.4 at 1 s, 5.3 at 10 s, 3.9 at 1 min and 5.1 at 10 min, i.e. requests are clustered at every scale from 1 s upward (mildly at 1 s, strongly from 10 s). By Proposition 3 an unprotected hallucination stream with p = 0.6 would inherit about 1 + 0.6(F - 1) ≈ 3.5 of that dispersion at the 10-minute scale, whereas a cascade with residual probability p = 0.05 would retain about 1.2.</w:t>
      </w:r>
    </w:p>
    <w:p>
      <w:pPr>
        <w:spacing w:after="120" w:line="300"/>
        <w:jc w:val="both"/>
      </w:pPr>
      <w:r>
        <w:rPr>
          <w:rFonts w:ascii="Times New Roman" w:cs="Times New Roman" w:eastAsia="Times New Roman" w:hAnsi="Times New Roman"/>
          <w:sz w:val="22"/>
          <w:szCs w:val="22"/>
        </w:rPr>
        <w:t xml:space="preserve">Day-to-day volume is extremely variable: the median day has 19,024 requests, with a range from 52 to 425,604. The median absolute day-to-day log change is 0.61 (a factor of 1.8), 73% of days differ from the previous day by more than 30%, and the robust log-standard deviation around a 15-day rolling median is 0.80. Net of the local level (day count over the mean of the 14 neighbouring days) the coefficient of variation is 1.13 in days 0-120 and 3.65 in days 225-334. The smallest coefficient of variation of any of the 163 14-day windows with all days above 1,000 requests is 0.44 (mean 140k requests/day; the median window has 0.91), so 0.44 is a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for the variability of this trace and not an estimate comparable to the net-of-trend values of Section 5.7. The variability reflects traffic growth, campaigns, regime shifts and possibly logging gaps and not only random fluctuation (the series also contains 7 near-duplicate day pairs, which we treat as a data artefact), so we use it as a stress test, not as an estimate of the dispersion of hallucination counts. As a stress test we replay the measured multipliers (rescaled to mean 1 so that λ is the true mean rate) on an event stream with mean λ = 10 and 120 events/day: the Poisson plan (15 and 138 units) is exceeded on 23% and 31% of days with the multipliers of days 0-120 (CV 1.2) and on 16% and 23% with those of days 225-334 (CV 2.8, inflated by regime shifts), against a target of 5%, and the empirical 95% quantiles of the replayed counts are 30, 332, 29, 334 units (λ = 10 and 120 in each period) instead of 15, 138, 15, 138.</w:t>
      </w:r>
    </w:p>
    <w:p>
      <w:pPr>
        <w:spacing w:after="120" w:line="300"/>
        <w:jc w:val="both"/>
      </w:pPr>
      <w:r>
        <w:rPr>
          <w:rFonts w:ascii="Times New Roman" w:cs="Times New Roman" w:eastAsia="Times New Roman" w:hAnsi="Times New Roman"/>
          <w:b/>
          <w:bCs/>
          <w:sz w:val="22"/>
          <w:szCs w:val="22"/>
        </w:rPr>
        <w:t xml:space="preserve">Service incidents (LLM providers).</w:t>
      </w:r>
      <w:r>
        <w:rPr>
          <w:rFonts w:ascii="Times New Roman" w:cs="Times New Roman" w:eastAsia="Times New Roman" w:hAnsi="Times New Roman"/>
          <w:sz w:val="22"/>
          <w:szCs w:val="22"/>
        </w:rPr>
        <w:t xml:space="preserve"> Between March 2023 and August 2024 the three providers declared 457 incidents (0.83 per day; OpenAI 0.51, Anthropic 0.26). Incident starts are strongly non-homogeneous: weekday counts are 2.5-6.4 times weekend counts and hour-of-day homogeneity is rejected (p &lt; 10⁻⁴ for every provider and subset). A homogeneous Poisson model is rejected on every inter-arrival and dispersion test. Allowing for weekly and daily seasonality removes part of the lack of fit but not all of it: the daily index of dispersion is 1.53 (p = 3×10⁻14) and still 1.30 after stratifying by day of week (p = 6×10⁻6); for OpenAI alone the time-rescaled inter-arrival test is consistent with an NHPP (p = 0.23) but its stratified index is still 1.19 (p = 0.003), while for Anthropic and for the major and critical subset both are rejected. A negative-binomial fit to daily counts gives r ≈ 1.6. Part of this over-dispersion may come from a changing incident rate over the 18 months, which a weekday-stratified test does not remove (Section 5.8 adjusts the baseline for it). The practical consequence at this low rate is small: the Poisson and negative-binomial 95% capacities coincide (3 incidents per day) and the Poisson capacity is exceeded on 3.5% of days, below the 5% target. This agrees with Proposition 2: over-dispersion is statistically clear but φ = 1 + λc² remains modest (about 1.2-1.5 here, from the stratified indices) when λ is below one per day, and it becomes consequential only at higher rates.</w:t>
      </w:r>
    </w:p>
    <w:p>
      <w:pPr>
        <w:spacing w:after="120" w:line="300"/>
        <w:jc w:val="both"/>
      </w:pPr>
      <w:r>
        <w:rPr>
          <w:rFonts w:ascii="Times New Roman" w:cs="Times New Roman" w:eastAsia="Times New Roman" w:hAnsi="Times New Roman"/>
          <w:b/>
          <w:bCs/>
          <w:sz w:val="22"/>
          <w:szCs w:val="22"/>
        </w:rPr>
        <w:t xml:space="preserve">Human response proxy.</w:t>
      </w:r>
      <w:r>
        <w:rPr>
          <w:rFonts w:ascii="Times New Roman" w:cs="Times New Roman" w:eastAsia="Times New Roman" w:hAnsi="Times New Roman"/>
          <w:sz w:val="22"/>
          <w:szCs w:val="22"/>
        </w:rPr>
        <w:t xml:space="preserve"> Incident duration (declared start to resolution) has a median of 1.0 h, a 90th percentile of 5.1 h and a 99th percentile of 34 h; the mean is 3.1 h and the coefficient of variation 3.5, i.e. response times are heavy-tailed, not exponential (12.3% are zero-duration notices). The time-averaged number of concurrently open incidents is 0.11, which equals the M/G/∞ mean by Little's law and therefore is not a test; the more informative comparison is that the 95th percentile of the open count is 1, as for a Poisson occupancy with that mean (1), and that two or more incidents are open simultaneously 0.7% of the time. At provider level a single standing responder therefore covers 95% of the time, whereas the heavy tail of durations explains the rare long overruns. These are provider-declared outage incidents (elevated errors, latency, degraded service), not hallucinations, so they inform the arrival and service-time structure of an LLM incident stream but not its rate.</w:t>
      </w:r>
    </w:p>
    <w:p>
      <w:pPr>
        <w:spacing w:after="120" w:line="300"/>
        <w:jc w:val="both"/>
      </w:pPr>
      <w:r>
        <w:rPr>
          <w:rFonts w:ascii="Times New Roman" w:cs="Times New Roman" w:eastAsia="Times New Roman" w:hAnsi="Times New Roman"/>
          <w:b/>
          <w:bCs/>
          <w:sz w:val="22"/>
          <w:szCs w:val="22"/>
        </w:rPr>
        <w:t xml:space="preserve">Dated hallucination cases (court decisions).</w:t>
      </w:r>
      <w:r>
        <w:rPr>
          <w:rFonts w:ascii="Times New Roman" w:cs="Times New Roman" w:eastAsia="Times New Roman" w:hAnsi="Times New Roman"/>
          <w:sz w:val="22"/>
          <w:szCs w:val="22"/>
        </w:rPr>
        <w:t xml:space="preserve"> The only public, dated log of hallucination incidents we found is a curated database of court decisions in which a party relied on AI-fabricated content (Charlotin; 2,149 dated cases, 2023-04-14 to 2026-10-01). It is legal-domain only, the date is the decision date at day resolution, and detection and reporting bias is strong: counts grew from a handful per month to over a hundred in 2025, so only the flatter period from October 2025 to August 2026 (1,527 cases, 6.3 per weekday, weekend rate 0.04 of the weekday rate; the latest, incomplete month is excluded) is analysed. In that period the weekday counts are over-dispersed relative to Poisson (day-of-week-stratified index 1.40, p = 1×10⁻4; daily-rate CV net of trend 0.24), but at this rate the effect on capacity is small: a Poisson plan against the local mean is exceeded on 6.3% of weekdays (5.6% with a causal trailing-mean plan) and a negative-binomial plan on 4.2%. This is consistent with Proposition 2 and with the other low-rate streams, and it is, to our knowledge, the only dispersion estimate for dated hallucination incidents that public data allow, with the caveats above.</w:t>
      </w:r>
    </w:p>
    <w:p>
      <w:pPr>
        <w:pStyle w:val="Heading2"/>
        <w:spacing w:after="100" w:before="200"/>
      </w:pPr>
      <w:r>
        <w:rPr>
          <w:rFonts w:ascii="Times New Roman" w:cs="Times New Roman" w:eastAsia="Times New Roman" w:hAnsi="Times New Roman"/>
          <w:b/>
          <w:bCs/>
          <w:i/>
          <w:iCs/>
          <w:sz w:val="23"/>
          <w:szCs w:val="23"/>
        </w:rPr>
        <w:t xml:space="preserve">5.7 Human triage workloads in public company ticket data</w:t>
      </w:r>
    </w:p>
    <w:p>
      <w:pPr>
        <w:spacing w:after="120" w:line="300"/>
        <w:jc w:val="both"/>
      </w:pPr>
      <w:r>
        <w:rPr>
          <w:rFonts w:ascii="Times New Roman" w:cs="Times New Roman" w:eastAsia="Times New Roman" w:hAnsi="Times New Roman"/>
          <w:sz w:val="22"/>
          <w:szCs w:val="22"/>
        </w:rPr>
        <w:t xml:space="preserve">The third family of public data concerns what happens after an incident is detected: how tickets arrive at, and are worked by, human teams in real organisations. The streams are customer-support and IT-incident tickets, not LLM incidents, but they are the best available public evidence on the arrival variability and the service-time distribution of human triage. The ServiceNow log is only useful for arrivals in its stationary middle weeks (98.9% of its incidents are opened between 29 February and 1 June 2016), so that stream is a 12-week segment.</w:t>
      </w:r>
    </w:p>
    <w:p>
      <w:pPr>
        <w:keepNext/>
        <w:spacing w:after="60" w:before="160"/>
      </w:pPr>
      <w:r>
        <w:rPr>
          <w:rFonts w:ascii="Times New Roman" w:cs="Times New Roman" w:eastAsia="Times New Roman" w:hAnsi="Times New Roman"/>
          <w:b/>
          <w:bCs/>
          <w:sz w:val="20"/>
          <w:szCs w:val="20"/>
        </w:rPr>
        <w:t xml:space="preserve">Table 8. Arrival structure of human-handled ticket streams (work days only; Poisson plan = 95% quantile of Poisson with the local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1100"/>
        <w:gridCol w:w="1100"/>
        <w:gridCol w:w="1250"/>
        <w:gridCol w:w="950"/>
        <w:gridCol w:w="1050"/>
        <w:gridCol w:w="910"/>
      </w:tblGrid>
      <w:tr>
        <w:trPr>
          <w:tblHeader/>
        </w:trPr>
        <w:tc>
          <w:tcPr>
            <w:tcW w:type="dxa" w:w="1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Tickets (per work day)</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Work-day-stratified dispersion index</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rate CV net of trend and weekday</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in-sample local mean</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in-sample</w:t>
            </w:r>
          </w:p>
        </w:tc>
        <w:tc>
          <w:tcPr>
            <w:tcW w:type="dxa" w:w="10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Poisson plan exceeded: causal</w:t>
            </w:r>
          </w:p>
        </w:tc>
        <w:tc>
          <w:tcPr>
            <w:tcW w:type="dxa" w:w="9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NB plan exceeded: causal</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(customer tickets 2017-23)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 (13.1)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incidents (12-week segment, 2016)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22,035 (350.2)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 (20 days)</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software help desk (2010-12)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3,804 (5.3)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r>
      <w:tr>
        <w:tc>
          <w:tcPr>
            <w:tcW w:type="dxa" w:w="1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high-priority subset</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5,257 (3.5)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0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c>
          <w:tcPr>
            <w:tcW w:type="dxa" w:w="9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w:t>
            </w:r>
          </w:p>
        </w:tc>
      </w:tr>
    </w:tbl>
    <w:p>
      <w:pPr>
        <w:spacing w:after="160" w:before="40"/>
      </w:pPr>
      <w:r>
        <w:rPr>
          <w:rFonts w:ascii="Times New Roman" w:cs="Times New Roman" w:eastAsia="Times New Roman" w:hAnsi="Times New Roman"/>
          <w:i/>
          <w:iCs/>
          <w:sz w:val="18"/>
          <w:szCs w:val="18"/>
        </w:rPr>
        <w:t xml:space="preserve">Target exceedance is 5%. In-sample: the local mean is a two-sided leave-one-out mean of about 8 surrounding work days after removing the weekday effect, and c is estimated from the same days that are scored, so neither is a feasible forecast. Causal: trailing 20-work-day mean, c estimated on earlier days only, rolling origin. The software company works Sunday to Thursday (weekend = Friday and Saturday); the other work weeks are Monday to Friday.</w:t>
      </w:r>
    </w:p>
    <w:p>
      <w:pPr>
        <w:spacing w:after="120" w:line="300"/>
        <w:jc w:val="both"/>
      </w:pPr>
      <w:r>
        <w:rPr>
          <w:rFonts w:ascii="Times New Roman" w:cs="Times New Roman" w:eastAsia="Times New Roman" w:hAnsi="Times New Roman"/>
          <w:b/>
          <w:bCs/>
          <w:sz w:val="22"/>
          <w:szCs w:val="22"/>
        </w:rPr>
        <w:t xml:space="preserve">Arrivals.</w:t>
      </w:r>
      <w:r>
        <w:rPr>
          <w:rFonts w:ascii="Times New Roman" w:cs="Times New Roman" w:eastAsia="Times New Roman" w:hAnsi="Times New Roman"/>
          <w:sz w:val="22"/>
          <w:szCs w:val="22"/>
        </w:rPr>
        <w:t xml:space="preserve"> All streams are strongly non-homogeneous over the week and the day (hour-of-week homogeneity rejected, p &lt; 10⁻¹⁰⁰; weekend ticket rates are 0.09, 0.12 and 0.04 of work-day rates), and arrivals are far from Poisson even after time-rescaling (p &lt; 10⁻⁹⁰ for the two long streams), because daily volumes vary beyond the weekly cycle. Net of slow trends and the weekday effect, the coefficient of variation of the daily rate is 0.32 (software company), 0.41 (Italian help desk) and 0.25 (ServiceNow segment), and 0.33 for the high-priority subset of the software company (3.5 tickets per work day); the dated hallucination cases of Section 5.6 give 0.24. These values are of similar size and close to the scenarios used in Section 5.4 (c = 0.3 and 0.44), which supports c of about 0.25-0.45 as a plausible range for human-handled incident streams, although all of them come from non-LLM or legal-domain streams. Because φ = 1 + λc², the effect on capacity depends on the rate: against the in-sample local mean, a Poisson-sized plan is exceeded on 9.0%, 7.5% and 35.0% of work days (about 13, 5 and 350 tickets per day) instead of 5%, and 4.9% for the high-priority subset at 3.5 per day. A causal plan (trailing mean and previous-days c, which is what an operator could actually use) is exceeded on 9.6% and 9.7% of days for the two long streams with the Poisson quantile and 1.9% and 2.9% with a negative-binomial quantile (conservative, because c is estimated on trend-contaminated early days). The negative-binomial results in the in-sample columns are a calibration check of Proposition 2 rather than an out-of-sample test, since c is estimated from the same days that are scored; the causal columns are the feasible comparison.</w:t>
      </w:r>
    </w:p>
    <w:p>
      <w:pPr>
        <w:keepNext/>
        <w:spacing w:after="60" w:before="160"/>
      </w:pPr>
      <w:r>
        <w:rPr>
          <w:rFonts w:ascii="Times New Roman" w:cs="Times New Roman" w:eastAsia="Times New Roman" w:hAnsi="Times New Roman"/>
          <w:b/>
          <w:bCs/>
          <w:sz w:val="20"/>
          <w:szCs w:val="20"/>
        </w:rPr>
        <w:t xml:space="preserve">Table 9. Resolution and handling times of tickets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800"/>
        <w:gridCol w:w="800"/>
        <w:gridCol w:w="900"/>
        <w:gridCol w:w="900"/>
        <w:gridCol w:w="600"/>
        <w:gridCol w:w="1660"/>
      </w:tblGrid>
      <w:tr>
        <w:trPr>
          <w:tblHeader/>
        </w:trPr>
        <w:tc>
          <w:tcPr>
            <w:tcW w:type="dxa" w:w="3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 / measure</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90th pct</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99th pct</w:t>
            </w:r>
          </w:p>
        </w:tc>
        <w:tc>
          <w:tcPr>
            <w:tcW w:type="dxa" w:w="6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CV</w:t>
            </w:r>
          </w:p>
        </w:tc>
        <w:tc>
          <w:tcPr>
            <w:tcW w:type="dxa" w:w="16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Best fit (AIC) / Weibull shape</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creation to resolution</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22,016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698.8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8806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0.51</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Software company: time in "in progress"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19,662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1532</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0.30</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opened to resolved</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23,323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2849</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0.36</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ServiceNow: Critical/High only</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1086</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0.55</w:t>
            </w:r>
          </w:p>
        </w:tc>
      </w:tr>
      <w:tr>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Italian help desk: first to last event</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94.4</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1008</w:t>
            </w:r>
          </w:p>
        </w:tc>
        <w:tc>
          <w:tcPr>
            <w:tcW w:type="dxa" w:w="6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6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weibull / 0.50</w:t>
            </w:r>
          </w:p>
        </w:tc>
      </w:tr>
    </w:tbl>
    <w:p>
      <w:pPr>
        <w:spacing w:after="160" w:before="40"/>
      </w:pPr>
      <w:r>
        <w:rPr>
          <w:rFonts w:ascii="Times New Roman" w:cs="Times New Roman" w:eastAsia="Times New Roman" w:hAnsi="Times New Roman"/>
          <w:i/>
          <w:iCs/>
          <w:sz w:val="18"/>
          <w:szCs w:val="18"/>
        </w:rPr>
        <w:t xml:space="preserve">Calendar hours including waiting states (customer, vendor, queue); the in-progress measure counts only time in that workflow state. Exponential fits are rejected in every case (KS p &lt; 10⁻³⁰).</w:t>
      </w:r>
    </w:p>
    <w:p>
      <w:pPr>
        <w:spacing w:after="120" w:line="300"/>
        <w:jc w:val="both"/>
      </w:pPr>
      <w:r>
        <w:rPr>
          <w:rFonts w:ascii="Times New Roman" w:cs="Times New Roman" w:eastAsia="Times New Roman" w:hAnsi="Times New Roman"/>
          <w:b/>
          <w:bCs/>
          <w:sz w:val="22"/>
          <w:szCs w:val="22"/>
        </w:rPr>
        <w:t xml:space="preserve">Service times.</w:t>
      </w:r>
      <w:r>
        <w:rPr>
          <w:rFonts w:ascii="Times New Roman" w:cs="Times New Roman" w:eastAsia="Times New Roman" w:hAnsi="Times New Roman"/>
          <w:sz w:val="22"/>
          <w:szCs w:val="22"/>
        </w:rPr>
        <w:t xml:space="preserve"> Resolution times are heavy-tailed and far from exponential: median 168 h against a mean of 699 h for the software company, 22 h against 178 h for ServiceNow and 94 h against 211 h for the Italian help desk, with coefficients of variation of 3.0, 3.0 and 1.3 (an exponential has 1) and Weibull shapes of 0.36-0.51, i.e. a decreasing hazard: a ticket that has stayed open for long is likely to stay open much longer. The same holds for the time a ticket spends in the "in progress" state (median 2.2 h, mean 97 h, CV 3.6). The Critical/High incidents of ServiceNow take longer (median 50 h) and are also heavy-tailed. Two consequences for capacity planning follow. First, models that assume exponential service (M/M/c) are not supported, which is a further reason to size capacity from the quantile of the arrival-count distribution and to treat the service-time tail explicitly rather than through a mean-based utilisation. Second, in the one stream with handling-time data (the software company; workload = the in-progress hours of the tickets created that day, attributed to the creation day, work days only) the 95th percentile of the daily workload is 3.4 times its mean, against 2.0 for the daily ticket count (CVs 1.35 and 0.58); capacity measured in handling hours thus needs a larger multiple of the mean than capacity measured in arrivals, and the "unit of triage capacity" of Section 3.2 must be defined for a typical ticket with the workload tail added separately. The in-progress time is calendar time in a workflow state, not effort, and the comparison is not detrended, so the ratio is indicative only.</w:t>
      </w:r>
    </w:p>
    <w:p>
      <w:pPr>
        <w:spacing w:after="120" w:line="300"/>
        <w:jc w:val="both"/>
      </w:pPr>
      <w:r>
        <w:rPr>
          <w:rFonts w:ascii="Times New Roman" w:cs="Times New Roman" w:eastAsia="Times New Roman" w:hAnsi="Times New Roman"/>
          <w:b/>
          <w:bCs/>
          <w:sz w:val="22"/>
          <w:szCs w:val="22"/>
        </w:rPr>
        <w:t xml:space="preserve">Concurrency.</w:t>
      </w:r>
      <w:r>
        <w:rPr>
          <w:rFonts w:ascii="Times New Roman" w:cs="Times New Roman" w:eastAsia="Times New Roman" w:hAnsi="Times New Roman"/>
          <w:sz w:val="22"/>
          <w:szCs w:val="22"/>
        </w:rPr>
        <w:t xml:space="preserve"> For the two steady streams the time-average number of open tickets is 290 (software company) and 34 (Italian help desk), with variance-to-mean ratios of 21 and 2.6 (Poisson occupancy has 1). The observed 95th percentile of open tickets is 384 and 51, against Poisson (M/G/∞) predictions with the same mean of 319 and 44: a Poisson-based backlog capacity is too small by 20% and 16%. The first and last 5% of time were removed to limit edge effects, and the ServiceNow log is not used here because it starts and stops abruptly.</w:t>
      </w:r>
    </w:p>
    <w:p>
      <w:pPr>
        <w:pStyle w:val="Heading2"/>
        <w:spacing w:after="100" w:before="200"/>
      </w:pPr>
      <w:r>
        <w:rPr>
          <w:rFonts w:ascii="Times New Roman" w:cs="Times New Roman" w:eastAsia="Times New Roman" w:hAnsi="Times New Roman"/>
          <w:b/>
          <w:bCs/>
          <w:i/>
          <w:iCs/>
          <w:sz w:val="23"/>
          <w:szCs w:val="23"/>
        </w:rPr>
        <w:t xml:space="preserve">5.8 Typed failure models on public production data</w:t>
      </w:r>
    </w:p>
    <w:p>
      <w:pPr>
        <w:spacing w:after="120" w:line="300"/>
        <w:jc w:val="both"/>
      </w:pPr>
      <w:r>
        <w:rPr>
          <w:rFonts w:ascii="Times New Roman" w:cs="Times New Roman" w:eastAsia="Times New Roman" w:hAnsi="Times New Roman"/>
          <w:sz w:val="22"/>
          <w:szCs w:val="22"/>
        </w:rPr>
        <w:t xml:space="preserve">We now fit the process classes of Section 3.6 to the two public failure datasets (the numbers in this section are produced by run_failure_models.py).</w:t>
      </w:r>
    </w:p>
    <w:p>
      <w:pPr>
        <w:keepNext/>
        <w:spacing w:after="60" w:before="160"/>
      </w:pPr>
      <w:r>
        <w:rPr>
          <w:rFonts w:ascii="Times New Roman" w:cs="Times New Roman" w:eastAsia="Times New Roman" w:hAnsi="Times New Roman"/>
          <w:b/>
          <w:bCs/>
          <w:sz w:val="20"/>
          <w:szCs w:val="20"/>
        </w:rPr>
        <w:t xml:space="preserve">Table 10. Seasonal NHPP versus seasonal Hawkes process for provider-declared incidents (March 2023 - August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350"/>
        <w:gridCol w:w="850"/>
        <w:gridCol w:w="950"/>
        <w:gridCol w:w="850"/>
        <w:gridCol w:w="800"/>
        <w:gridCol w:w="1250"/>
        <w:gridCol w:w="131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Stream</w:t>
            </w:r>
          </w:p>
        </w:tc>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Incidents</w:t>
            </w:r>
          </w:p>
        </w:tc>
        <w:tc>
          <w:tcPr>
            <w:tcW w:type="dxa" w:w="13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Baseline</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Branching ratio α</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cluster size 1/(1-α)</w:t>
            </w:r>
          </w:p>
        </w:tc>
        <w:tc>
          <w:tcPr>
            <w:tcW w:type="dxa" w:w="8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Excitation half-life (h)</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AIC gain over NHPP</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LR test vs NHPP (bootstrap p)</w:t>
            </w:r>
          </w:p>
        </w:tc>
        <w:tc>
          <w:tcPr>
            <w:tcW w:type="dxa" w:w="131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Rescaled-gap KS p: NHPP → Hawkes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all providers</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457</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23.7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0.47</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0.166 → 0.91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OpenAI</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280</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1.12</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10.8</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14.8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0.076 → 0.26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6.6 (0.020)</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0.135 → 0.82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Anthropic</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141</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30.2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1×10⁻6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0.09</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(0.025)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 → 0.19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impact&gt;=2</w:t>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198</w:t>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constant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0.13</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13.4 (≤0.005)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5×10⁻4 → 0.13</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3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profile × monthly level</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1.06</w:t>
            </w:r>
          </w:p>
        </w:tc>
        <w:tc>
          <w:tcPr>
            <w:tcW w:type="dxa" w:w="8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7.9 (0.015)</w:t>
            </w:r>
          </w:p>
        </w:tc>
        <w:tc>
          <w:tcPr>
            <w:tcW w:type="dxa" w:w="131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0.115 → 0.44</w:t>
            </w:r>
          </w:p>
        </w:tc>
      </w:tr>
    </w:tbl>
    <w:p>
      <w:pPr>
        <w:spacing w:after="160" w:before="40"/>
      </w:pPr>
      <w:r>
        <w:rPr>
          <w:rFonts w:ascii="Times New Roman" w:cs="Times New Roman" w:eastAsia="Times New Roman" w:hAnsi="Times New Roman"/>
          <w:i/>
          <w:iCs/>
          <w:sz w:val="18"/>
          <w:szCs w:val="18"/>
        </w:rPr>
        <w:t xml:space="preserve">Baseline: weekday/weekend × hour-of-day profile estimated from the incident data and held fixed; second row of each stream: additionally multiplied by a monthly level estimated from the monthly counts. Exponential excitation kernel; bootstrap p from 200 parametric simulations under the corresponding NHPP (smallest possible value 0.005). KS: Kolmogorov-Smirnov test of time-rescaled gaps against Exp(1) with the fitted compensator.</w:t>
      </w:r>
    </w:p>
    <w:p>
      <w:pPr>
        <w:spacing w:after="120" w:line="300"/>
        <w:jc w:val="both"/>
      </w:pPr>
      <w:r>
        <w:rPr>
          <w:rFonts w:ascii="Times New Roman" w:cs="Times New Roman" w:eastAsia="Times New Roman" w:hAnsi="Times New Roman"/>
          <w:b/>
          <w:bCs/>
          <w:sz w:val="22"/>
          <w:szCs w:val="22"/>
        </w:rPr>
        <w:t xml:space="preserve">Provider incidents: weekly seasonality, a drifting level and mild self-excitation.</w:t>
      </w:r>
      <w:r>
        <w:rPr>
          <w:rFonts w:ascii="Times New Roman" w:cs="Times New Roman" w:eastAsia="Times New Roman" w:hAnsi="Times New Roman"/>
          <w:sz w:val="22"/>
          <w:szCs w:val="22"/>
        </w:rPr>
        <w:t xml:space="preserve"> The incident rate was not constant over the 18 months: monthly counts were 11-27 in the first twelve months and 27-54 afterwards (homogeneity across months rejected, χ² = 87 on 17 df). With a fixed seasonal profile and a constant level, a self-exciting term improves the fit for every stream (AIC gains of 9-26; the bootstrap rejects the NHPP for all four streams; branching ratio 0.11-0.21), but part of this is the slowly changing level, which the self-excitation term can mimic. With the baseline multiplied by a monthly level, the estimated branching ratio falls to 0.05-0.09 (mean cluster 1.06-1.10 incidents, half-life 1.5-3.8 h), the AIC gains shrink to 2-4, the bootstrap p-values are 0.015-0.025, and the time-rescaling test no longer rejects the NHPP for the combined stream (p = 0.17), OpenAI and the major and critical subset, so a weekday/hour profile with a drifting level already describes most of the data. A weak residual self-excitation remains (roughly one incident in 11 to 18 followed by a clustered successor, with borderline evidence), and Anthropic's time-rescaling test still rejects the NHPP (p = 0.016). The implied long-window Fano factor of 1.15 (Proposition 6b) is below the stratified dispersion index of 1.30 of Section 5.6, so part of the measured over-dispersion is the drifting level. The conclusion for planning is modest: provider incidents need a seasonal, level-adjusted baseline; whether they also cluster is weakly supported and the effect is small at this rate.</w:t>
      </w:r>
    </w:p>
    <w:p>
      <w:pPr>
        <w:spacing w:after="120" w:line="300"/>
        <w:jc w:val="both"/>
      </w:pPr>
      <w:r>
        <w:rPr>
          <w:rFonts w:ascii="Times New Roman" w:cs="Times New Roman" w:eastAsia="Times New Roman" w:hAnsi="Times New Roman"/>
          <w:b/>
          <w:bCs/>
          <w:sz w:val="22"/>
          <w:szCs w:val="22"/>
        </w:rPr>
        <w:t xml:space="preserve">Serving failures: heavy-tailed episodes.</w:t>
      </w:r>
      <w:r>
        <w:rPr>
          <w:rFonts w:ascii="Times New Roman" w:cs="Times New Roman" w:eastAsia="Times New Roman" w:hAnsi="Times New Roman"/>
          <w:sz w:val="22"/>
          <w:szCs w:val="22"/>
        </w:rPr>
        <w:t xml:space="preserve"> In the BurstGPT trace, failed requests are concentrated: 3.6% of active minutes (outage-like episodes, defined as minutes with more than 20% failed requests and at least five failures, merged when ten minutes apart) contain 68.1% of all 487,629 failures (26-96% across the five definitions of Table 11). The 672 episodes have a median duration of 4 minutes (90th percentile 27, maximum 455) and heavy-tailed sizes: median 78 failed requests, mean 494, 99th percentile 10,419, maximum 27,908 (CV 4.7). A lognormal fit has σ = 1.70; the Hill estimator on the upper 20% gives a tail index of about 0.9, which at n = 672 cannot discriminate a Pareto tail with infinite variance from the lognormal, so we do not read it as evidence of an infinite variance. What matters for Proposition 6c is the second-moment ratio E[X²]/E[X] of the episode sizes, which is 11,374 empirically and 5,838 under the lognormal fit: the Fano factor of failed-request counts that arrive in such episodes is in the thousands. Because request volume itself ranges from 52 to 425,604 per day, we also condition on volume: the Pearson dispersion of daily failed-request counts given the daily request volume (expected count proportional to volume, 231 days) is 5,961, far from the value of about 1 of a Poisson-thinned stream, so a Poisson description of failed requests is wrong by several orders of magnitude even after allowing for traffic. The episodes themselves are not Poisson either: they average 2.9 per day; the daily dispersion index is 19.9 unconditionally and 16.3 given daily volume (123 days with an expected count of at least one); inter-arrival times have a coefficient of variation of 4.2; and a Hawkes process fits much better than an NHPP when the baseline is the hour-of-day profile (AIC 4143 → 2374; branching ratio 0.85, half-life 2.4 h) and also when the baseline is proportional to the hourly request volume (AIC 3366 → 2326; branching ratio 0.74), although the rescaled-gap test still rejects the Hawkes fit (p = 4×10⁻7 and 9×10⁻10). The branching ratio depends on how episodes are delimited (Table 11): it stays between 0.52 and 0.85 for five definitions and the heavy tail of sizes persists, but the unconditional daily dispersion index of episode counts ranges from 2.1 to 19.9, and a long outage may be split into several fragments, so only the direction (clustering and heavy tails) is robust.</w:t>
      </w:r>
    </w:p>
    <w:p>
      <w:pPr>
        <w:keepNext/>
        <w:spacing w:after="60" w:before="160"/>
      </w:pPr>
      <w:r>
        <w:rPr>
          <w:rFonts w:ascii="Times New Roman" w:cs="Times New Roman" w:eastAsia="Times New Roman" w:hAnsi="Times New Roman"/>
          <w:b/>
          <w:bCs/>
          <w:sz w:val="20"/>
          <w:szCs w:val="20"/>
        </w:rPr>
        <w:t xml:space="preserve">Table 11. Sensitivity of the BurstGPT failure-episode model to the episode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000"/>
        <w:gridCol w:w="900"/>
        <w:gridCol w:w="1100"/>
        <w:gridCol w:w="1200"/>
        <w:gridCol w:w="900"/>
        <w:gridCol w:w="186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Failure-share threshold</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Min. failures per minute</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Merge gap (min)</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Episodes</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Share of failures</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Daily dispersion index</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Hawkes α</w:t>
            </w:r>
          </w:p>
        </w:tc>
        <w:tc>
          <w:tcPr>
            <w:tcW w:type="dxa" w:w="18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 99th pct size</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0.85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 / 10419</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88.9%</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0.74</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32372</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279</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 / 30295</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0.52</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 / 19484</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154</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74.4%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0.78</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259 / 32333</w:t>
            </w:r>
          </w:p>
        </w:tc>
      </w:tr>
    </w:tbl>
    <w:p>
      <w:pPr>
        <w:spacing w:after="160" w:before="40"/>
      </w:pPr>
      <w:r>
        <w:rPr>
          <w:rFonts w:ascii="Times New Roman" w:cs="Times New Roman" w:eastAsia="Times New Roman" w:hAnsi="Times New Roman"/>
          <w:i/>
          <w:iCs/>
          <w:sz w:val="18"/>
          <w:szCs w:val="18"/>
        </w:rPr>
        <w:t xml:space="preserve">The first row (20%, 5, 10) is the definition used in the text. Hawkes fits use 30 bootstrap replications and hour-of-day baselines.</w:t>
      </w:r>
    </w:p>
    <w:p>
      <w:pPr>
        <w:spacing w:after="120" w:line="300"/>
        <w:jc w:val="both"/>
      </w:pPr>
      <w:r>
        <w:rPr>
          <w:rFonts w:ascii="Times New Roman" w:cs="Times New Roman" w:eastAsia="Times New Roman" w:hAnsi="Times New Roman"/>
          <w:b/>
          <w:bCs/>
          <w:sz w:val="22"/>
          <w:szCs w:val="22"/>
        </w:rPr>
        <w:t xml:space="preserve">Capacity under the typed model.</w:t>
      </w:r>
      <w:r>
        <w:rPr>
          <w:rFonts w:ascii="Times New Roman" w:cs="Times New Roman" w:eastAsia="Times New Roman" w:hAnsi="Times New Roman"/>
          <w:sz w:val="22"/>
          <w:szCs w:val="22"/>
        </w:rPr>
        <w:t xml:space="preserve"> To see what the typed description changes for a human-triage capacity plan, we combine three human-handled classes for an illustrative organisation with parameters taken from our estimates and independent classes: hallucinations after the classifier-only cascade L1+L2 (λ_H = 12.7 per day, Qwen2.5-0.5B run; the daily-rate CV c_H is assumed in the range 0.3-0.45, near the 0.32 and 0.41 estimated net of trend for the two steady ticket streams, so φ_H = 1 + λ_H c_H² = 2.14-3.57 by Proposition 2), provider incidents affecting the organisation (λ_P = 0.83, φ_P = 1.30 from the day-of-week-stratified index) and own serving-failure episodes (λ_S from the episode counts over the 231 recorded days; φ_S = 2.1 for the coarse definition, 19.9 for the fine one, and 16.3 when conditioned on volume). Treating the total as one Poisson stream gives a 95% capacity of 23 (fine definition) or 21 (coarse) units per day at c_H = 0.37; the typed superposition requires 33 and 25, and the single-Poisson plan is exceeded on 15.4% and 12.6% of days instead of 5% (Monte Carlo of 400,000 days; effective dispersion φ_eff = 2.6-5.7, Proposition 6a). Across the nine scenarios (c_H of 0.3, 0.37 and 0.45 × three treatments of the serving class) the required capacity is 24-34 units against a single-Poisson plan of 21-23, i.e. 14-48% more, with the single-Poisson plan exceeded on 10.5%-17.2% of days. The hallucination class alone, whose dispersion is assumed, accounts for a gap of 21% (23 rather than 19 units); the provider class adds little, and the serving class widens the gap substantially only when it is treated as strongly over-dispersed (fine definition or volume-conditional dispersion), while with the coarse definition the total gap is about that of the hallucination class. The scenario is therefore an illustration of the size of the single-Poisson error under stated assumptions, not evidence for the typed model: class means are not those of any real organisation, the comparator is a single Poisson (a negative-binomial plan on the total would close part of the gap), and a serving outage would plausibly raise the hallucination and ticket volumes at the same time, which would widen it.</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failed on 28-49% of days across the configurations we measured. The Poisson quantile fixes this when daily counts are Poisson, but Proposition 2 and the burst experiments show that a modest day-to-day variation in demand (CV 0.3-0.44) raises the exceedance rate of a Poisson-sized plan from 5% to 23-28% (c = 0.3) and 30-32% (c = 0.44) without guardrails; real LLM request streams vary far more than that (a stress test, Section 5.6). Dispersion should be estimated from incident logs before the plan is fixed. Over-dispersion matters most for large incident streams (weak guardrails) and least for small ones (Propositions 2 and 3): provider outages at about 0.8 per day and dated hallucination cases at about 6 per weekday were statistically over-dispersed but changed the 95% capacity by at most one or two units, whereas the ServiceNow segment (about 350 tickets per work day) and the unprotected hallucination stream of 100+ events per day were affected strongly.</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task-specific verifier delivered most of the benefit (a 78-95% reduction in required capacity at the price of 15-71% of correct answers blocked), the deterministic layer was nearly inert, and the judge added a modest, model-dependent gain at about three times the latency. A fixed "three layers" prescription is not supported by these data;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Model the failure classes separately and combine them at the ticket level.</w:t>
      </w:r>
      <w:r>
        <w:rPr>
          <w:rFonts w:ascii="Times New Roman" w:cs="Times New Roman" w:eastAsia="Times New Roman" w:hAnsi="Times New Roman"/>
          <w:sz w:val="22"/>
          <w:szCs w:val="22"/>
        </w:rPr>
        <w:t xml:space="preserve"> Treating all failures as one Poisson stream misdescribes each class in a different way: hallucination counts are over-dispersed through demand variability, provider incidents are seasonal with a drifting level and at most a weak clustering, serving failures arrive in heavy-tailed episodes (68.1% of failed requests fall in 3.6% of the active minutes), and human triage has heavy-tailed service. In our illustrative organisation a typed superposition required 14-48% more daily capacity than a single Poisson on the total across nine scenarios; the gap is driven by the assumed over-dispersion of the hallucination class and by how strongly over-dispersed the serving class is taken to be, so the example shows the size of the single-Poisson error under stated assumptions rather than a validated gain.</w:t>
      </w:r>
    </w:p>
    <w:p>
      <w:pPr>
        <w:pStyle w:val="ListParagraph"/>
        <w:numPr>
          <w:ilvl w:val="0"/>
          <w:numId w:val="2"/>
        </w:numPr>
        <w:spacing w:after="60" w:line="288"/>
      </w:pPr>
      <w:r>
        <w:rPr>
          <w:rFonts w:ascii="Times New Roman" w:cs="Times New Roman" w:eastAsia="Times New Roman" w:hAnsi="Times New Roman"/>
          <w:b/>
          <w:bCs/>
          <w:sz w:val="22"/>
          <w:szCs w:val="22"/>
        </w:rPr>
        <w:t xml:space="preserve">Human triage is bursty and heavy-tailed in real organisations.</w:t>
      </w:r>
      <w:r>
        <w:rPr>
          <w:rFonts w:ascii="Times New Roman" w:cs="Times New Roman" w:eastAsia="Times New Roman" w:hAnsi="Times New Roman"/>
          <w:sz w:val="22"/>
          <w:szCs w:val="22"/>
        </w:rPr>
        <w:t xml:space="preserve"> In public ticket streams the day-to-day coefficient of variation of the arrival rate was 0.25-0.41 net of trend, a Poisson-sized plan against the in-sample local mean was exceeded on 7-35% of work days instead of 5% (the two long streams: 9.6% and 9.7% with a causal plan), resolution times had coefficients of variation of 1.3-3.0 with decreasing hazards, and in the one stream with handling-time data the 95th percentile of the daily workload was 3.4 times its mean against 2.0 for the arrival count. Capacity in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is therefore not capacity in </w:t>
      </w:r>
      <w:r>
        <w:rPr>
          <w:rFonts w:ascii="Times New Roman" w:cs="Times New Roman" w:eastAsia="Times New Roman" w:hAnsi="Times New Roman"/>
          <w:i/>
          <w:iCs/>
          <w:sz w:val="22"/>
          <w:szCs w:val="22"/>
        </w:rPr>
        <w:t xml:space="preserve">hours</w:t>
      </w:r>
      <w:r>
        <w:rPr>
          <w:rFonts w:ascii="Times New Roman" w:cs="Times New Roman" w:eastAsia="Times New Roman" w:hAnsi="Times New Roman"/>
          <w:sz w:val="22"/>
          <w:szCs w:val="22"/>
        </w:rPr>
        <w:t xml:space="preserve">, and the tail of the service time needs its own headroom.</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the share of hallucinations passing the L2+L3 cascade was 2.7-4.6 times the independence prediction with routing against 1.6-2.6 times without it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 and 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 and no operator log of hallucinations.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so the Poisson and time-rescaling checks of Section 5.3 verify the machinery and are partly by construction. The public traces we use (BurstGPT, the provider incident history, the ticket logs) are real production data but record request arrivals, service incidents and human tickets, not hallucinations. The only dated hallucination log we found is a curated database of court decisions (Section 5.6), which is domain-specific, at day resolution, and subject to strong detection and reporting bias. To our knowledge no public production log of hallucination incidents from an operator exists. The burstiness of the replay is therefore a scenario informed by, not estimated from, real streams. Validation on proprietary incident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The detection assumption.</w:t>
      </w:r>
      <w:r>
        <w:rPr>
          <w:rFonts w:ascii="Times New Roman" w:cs="Times New Roman" w:eastAsia="Times New Roman" w:hAnsi="Times New Roman"/>
          <w:sz w:val="22"/>
          <w:szCs w:val="22"/>
        </w:rPr>
        <w:t xml:space="preserve"> The model assumes that every hallucination that passes the guardrails is detected and becomes exactly one human-handled event. In practice only a fraction is noticed or reported, and detection is a failure point of its own; the capacities we report are upper bounds that hold for full detection (Section 3.1).</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sample, shared questions, post-hoc layer change.</w:t>
      </w:r>
      <w:r>
        <w:rPr>
          <w:rFonts w:ascii="Times New Roman" w:cs="Times New Roman" w:eastAsia="Times New Roman" w:hAnsi="Times New Roman"/>
          <w:sz w:val="22"/>
          <w:szCs w:val="22"/>
        </w:rPr>
        <w:t xml:space="preserve"> The three generators answered the same 300 questions, so their results are paired and not independent replications, and each layer estimate rests on 141-195 hallucinations and a few to a few dozen residual ones. The extractive-QA verifier was introduced after the NLI classifier proved uninformative, so the L2 choice was made after seeing results on the same data; it is trained on SQuAD, which flatters it relative to a domain-agnostic classifier, and its threshold was not tuned. The judge is Qwen2.5-1.5B in every run, so one arm is self-judged.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Dependence estimates are imprecise.</w:t>
      </w:r>
      <w:r>
        <w:rPr>
          <w:rFonts w:ascii="Times New Roman" w:cs="Times New Roman" w:eastAsia="Times New Roman" w:hAnsi="Times New Roman"/>
          <w:sz w:val="22"/>
          <w:szCs w:val="22"/>
        </w:rPr>
        <w:t xml:space="preserve"> The positive association between L2 and L3 and the excess over the independence formula have wide bootstrap intervals, and for one generator the no-routing excess is not distinguishable from one; the independence prediction is computed from the same sample's marginals.</w:t>
      </w:r>
    </w:p>
    <w:p>
      <w:pPr>
        <w:pStyle w:val="ListParagraph"/>
        <w:numPr>
          <w:ilvl w:val="0"/>
          <w:numId w:val="2"/>
        </w:numPr>
        <w:spacing w:after="60" w:line="288"/>
      </w:pPr>
      <w:r>
        <w:rPr>
          <w:rFonts w:ascii="Times New Roman" w:cs="Times New Roman" w:eastAsia="Times New Roman" w:hAnsi="Times New Roman"/>
          <w:b/>
          <w:bCs/>
          <w:sz w:val="22"/>
          <w:szCs w:val="22"/>
        </w:rPr>
        <w:t xml:space="preserve">Typed models are illustrative in combination.</w:t>
      </w:r>
      <w:r>
        <w:rPr>
          <w:rFonts w:ascii="Times New Roman" w:cs="Times New Roman" w:eastAsia="Times New Roman" w:hAnsi="Times New Roman"/>
          <w:sz w:val="22"/>
          <w:szCs w:val="22"/>
        </w:rPr>
        <w:t xml:space="preserve"> The Hawkes and episode fits use one kernel family (exponential), a fixed seasonal profile estimated from the same data, and, for BurstGPT, an episode definition that matters quantitatively (Table 11) and may split a long outage into fragments; the bootstrap p-values are bounded below by 1/(B + 1). The capacity comparison of Section 5.8 combines classes from different organisations and datasets under independence, with an assumed hallucination dispersion and a single Poisson as the comparator; common-cause dependence between classes would widen the gap.</w:t>
      </w:r>
    </w:p>
    <w:p>
      <w:pPr>
        <w:pStyle w:val="ListParagraph"/>
        <w:numPr>
          <w:ilvl w:val="0"/>
          <w:numId w:val="2"/>
        </w:numPr>
        <w:spacing w:after="60" w:line="288"/>
      </w:pPr>
      <w:r>
        <w:rPr>
          <w:rFonts w:ascii="Times New Roman" w:cs="Times New Roman" w:eastAsia="Times New Roman" w:hAnsi="Times New Roman"/>
          <w:b/>
          <w:bCs/>
          <w:sz w:val="22"/>
          <w:szCs w:val="22"/>
        </w:rPr>
        <w:t xml:space="preserve">Ticket data are not LLM incidents.</w:t>
      </w:r>
      <w:r>
        <w:rPr>
          <w:rFonts w:ascii="Times New Roman" w:cs="Times New Roman" w:eastAsia="Times New Roman" w:hAnsi="Times New Roman"/>
          <w:sz w:val="22"/>
          <w:szCs w:val="22"/>
        </w:rPr>
        <w:t xml:space="preserve"> The ticket streams are customer-support and IT incidents; whether LLM-hallucination tickets share their arrival variability and service times is an assumption (plausible for the daily-rate CV, which is invariant to independent thinning with constant p, less so for service times, which depend on the verification task). Resolution times are calendar times that include waiting for customers or vendors and are not triage effort; the in-progress state time is a closer but still imperfect proxy. Ticket volumes in two of the logs change over their span, which we address by estimating variability against a local mean, the ServiceNow log can be used only for a 12-week segment, and the arrival-variability estimates of Section 5.7 rest on three streams.</w:t>
      </w:r>
    </w:p>
    <w:p>
      <w:pPr>
        <w:pStyle w:val="ListParagraph"/>
        <w:numPr>
          <w:ilvl w:val="0"/>
          <w:numId w:val="2"/>
        </w:numPr>
        <w:spacing w:after="60" w:line="288"/>
      </w:pPr>
      <w:r>
        <w:rPr>
          <w:rFonts w:ascii="Times New Roman" w:cs="Times New Roman" w:eastAsia="Times New Roman" w:hAnsi="Times New Roman"/>
          <w:b/>
          <w:bCs/>
          <w:sz w:val="22"/>
          <w:szCs w:val="22"/>
        </w:rPr>
        <w:t xml:space="preserve">Public-trace artefacts.</w:t>
      </w:r>
      <w:r>
        <w:rPr>
          <w:rFonts w:ascii="Times New Roman" w:cs="Times New Roman" w:eastAsia="Times New Roman" w:hAnsi="Times New Roman"/>
          <w:sz w:val="22"/>
          <w:szCs w:val="22"/>
        </w:rPr>
        <w:t xml:space="preserve"> BurstGPT has no calendar dates, a 104-day gap, near-duplicate day pairs and order-of-magnitude regime changes in daily volume, so its day-level variability reflects growth and logging as well as randomness; we use it as a stress test and its smallest 14-day coefficient of variation as a floor, not as an estimate. The provider incident data are provider-declared, with minute resolution and detection and reporting bias; incident duration is the declared start-to-resolution time, not triage effort.</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 and cost parameters.</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and inflates the base rate. The cost parameters and selection weights are assumptions; only the labour-to-compute ratio and the sensitivity grid are informative, and the grid does not reflect sampling error.</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apart from the weekly profile, a local level and the Cox-type multiplier; long-run trends, holidays and sudden regime shifts are only handled through the local mean estimates.</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human-handled LLM incidents as a counting process turns guardrail performance into a staffing and cost decision. Under the stated assumptions, capacity should be sized from an over-dispersion-aware quantile of the daily count; the multiplicative guardrail formula is an optimistic bound whose gap must be measured; a single Poisson on all failures misdescribes every class (hallucinations are over-dispersed through demand variability, provider incidents are seasonal with a drifting level and weak clustering, serving failures are heavy-tailed episodes); and the cost-minimising number of layers depends on integer capacity effects, the floor on standing staff, latency, the labour-to-compute ratio and the measured clearance, and is not fixed at three. On measured outputs of three small open models answering the same 300 questions, a single task-specific verifier reduced the required capacity by 78-95% relative to no guardrails while blocking 15-71% of correct answers; a routed judge added a further modest reduction for two of the three generators at about triple the latency, and every cascade incurred false blocks and system failures. The share of hallucinations passing a two-layer cascade was 1.6-2.6 times the independence prediction without routing and 2.7-4.6 times with routing, with wide intervals. Mild burstiness (daily-rate CV of 0.3-0.44, a range informed by public ticket streams and a production trace) raised the exceedance rate of a Poisson-sized plan from 5% to roughly 23-32% without guardrails and 7-16% with the best cascade. Public production data corroborate the structure: an LLM request trace shows clustered arrivals from the 10-second scale upward, provider incident streams are strongly seasonal with a drifting level and over-dispersion that remains after weekday stratification, a log of dated hallucination cases shows the same mild over-dispersion at about six cases per weekday, and company ticket streams show a net-of-trend daily rate CV of 0.25-0.41 and heavy-tailed resolution times. Hallucination arrivals themselves are simulated and no operator log of hallucinations is public, so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Abdellatif, M. (2026). Help Desk Tickets (Version 3) [Dataset]. Mendeley Data. https://doi.org/10.17632/btm76zndnt.3</w:t>
      </w:r>
    </w:p>
    <w:p>
      <w:pPr>
        <w:spacing w:after="70"/>
        <w:ind w:left="360" w:hanging="360"/>
      </w:pPr>
      <w:r>
        <w:rPr>
          <w:rFonts w:ascii="Times New Roman" w:cs="Times New Roman" w:eastAsia="Times New Roman" w:hAnsi="Times New Roman"/>
          <w:sz w:val="20"/>
          <w:szCs w:val="20"/>
        </w:rPr>
        <w:t xml:space="preserve">Abraham et al.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Jabbar, Al-Azani, and Ahmed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Amaral, C. A. L., Fantinato, M., &amp; Peres, S. M. (2018). Incident management process enriched event log [Dataset]. UCI Machine Learning Repository (dataset 498).</w:t>
      </w:r>
    </w:p>
    <w:p>
      <w:pPr>
        <w:spacing w:after="70"/>
        <w:ind w:left="360" w:hanging="360"/>
      </w:pPr>
      <w:r>
        <w:rPr>
          <w:rFonts w:ascii="Times New Roman" w:cs="Times New Roman" w:eastAsia="Times New Roman" w:hAnsi="Times New Roman"/>
          <w:sz w:val="20"/>
          <w:szCs w:val="20"/>
        </w:rPr>
        <w:t xml:space="preserve">Bartolucci and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Singh, and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Charlotin, D. (2026). AI Hallucination Cases database (court decisions with AI-fabricated content). https://www.damiencharlotin.com/hallucinations/ (CC BY 4.0; accessed 6 October 2026).</w:t>
      </w:r>
    </w:p>
    <w:p>
      <w:pPr>
        <w:spacing w:after="70"/>
        <w:ind w:left="360" w:hanging="360"/>
      </w:pPr>
      <w:r>
        <w:rPr>
          <w:rFonts w:ascii="Times New Roman" w:cs="Times New Roman" w:eastAsia="Times New Roman" w:hAnsi="Times New Roman"/>
          <w:sz w:val="20"/>
          <w:szCs w:val="20"/>
        </w:rPr>
        <w:t xml:space="preserve">Chu, X., Talluri, S., Lu, Q., &amp; Iosup, A. (2025). An empirical characterization of outages and incidents in public services for large language models. Proceedings of ICPE 2025 (arXiv:2501.12469).</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Cox, D. R., &amp; Isham, V. (1980). Point Processes. Chapman &amp; Hall.</w:t>
      </w:r>
    </w:p>
    <w:p>
      <w:pPr>
        <w:spacing w:after="70"/>
        <w:ind w:left="360" w:hanging="360"/>
      </w:pPr>
      <w:r>
        <w:rPr>
          <w:rFonts w:ascii="Times New Roman" w:cs="Times New Roman" w:eastAsia="Times New Roman" w:hAnsi="Times New Roman"/>
          <w:sz w:val="20"/>
          <w:szCs w:val="20"/>
        </w:rPr>
        <w:t xml:space="preserve">Daley, D. J., &amp; Vere-Jones, D. (2003). An Introduction to the Theory of Point Processes, Volume I (2nd ed.). Springer.</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Hawkes, A. G. (1971). Spectra of some self-exciting and mutually exciting point processes. Biometrika, 58(1), 83-90.</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and Zhang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Ogata, Y. (1988). Statistical models for earthquake occurrences and residual analysis for point processes. Journal of the American Statistical Association, 83(401), 9-27.</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and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Verenich, I. (2016). Helpdesk [Dataset: help desk log of an Italian software company]. Mendeley Data, V1. https://doi.org/10.17632/39bp3vv62t.1</w:t>
      </w:r>
    </w:p>
    <w:p>
      <w:pPr>
        <w:spacing w:after="70"/>
        <w:ind w:left="360" w:hanging="360"/>
      </w:pPr>
      <w:r>
        <w:rPr>
          <w:rFonts w:ascii="Times New Roman" w:cs="Times New Roman" w:eastAsia="Times New Roman" w:hAnsi="Times New Roman"/>
          <w:sz w:val="20"/>
          <w:szCs w:val="20"/>
        </w:rPr>
        <w:t xml:space="preserve">Wang, Y., et al. (2025). BurstGPT: A real-world workload dataset to optimize LLM serving systems. Proceedings of KDD 2025 (arXiv:2401.17644).</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2026-10-06T08:32:07.646Z</dcterms:created>
  <dcterms:modified xsi:type="dcterms:W3CDTF">2026-10-06T08:32:07.647Z</dcterms:modified>
</cp:coreProperties>
</file>

<file path=docProps/custom.xml><?xml version="1.0" encoding="utf-8"?>
<Properties xmlns="http://schemas.openxmlformats.org/officeDocument/2006/custom-properties" xmlns:vt="http://schemas.openxmlformats.org/officeDocument/2006/docPropsVTypes"/>
</file>