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line="360" w:lineRule="auto"/>
        <w:jc w:val="center"/>
      </w:pPr>
      <w:r>
        <w:rPr>
          <w:rFonts w:ascii="Times New Roman" w:cs="Times New Roman" w:eastAsia="Times New Roman" w:hAnsi="Times New Roman"/>
          <w:b/>
          <w:bCs/>
          <w:i w:val="false"/>
          <w:iCs w:val="false"/>
          <w:sz w:val="32"/>
          <w:szCs w:val="32"/>
        </w:rPr>
        <w:t>Staging Commitment When the Ruler Can Move:</w:t>
      </w:r>
    </w:p>
    <w:p>
      <w:pPr>
        <w:spacing w:after="360" w:before="60" w:line="360" w:lineRule="auto"/>
        <w:jc w:val="center"/>
      </w:pPr>
      <w:r>
        <w:rPr>
          <w:rFonts w:ascii="Times New Roman" w:cs="Times New Roman" w:eastAsia="Times New Roman" w:hAnsi="Times New Roman"/>
          <w:b/>
          <w:bCs/>
          <w:i w:val="false"/>
          <w:iCs w:val="false"/>
          <w:sz w:val="32"/>
          <w:szCs w:val="32"/>
        </w:rPr>
        <w:t>Real Options for Generative AI Maintenance under Judge Uncertainty</w:t>
      </w:r>
    </w:p>
    <w:p>
      <w:pPr>
        <w:spacing w:after="200" w:before="240" w:line="480" w:lineRule="auto"/>
        <w:jc w:val="center"/>
      </w:pPr>
      <w:r>
        <w:rPr>
          <w:rFonts w:ascii="Times New Roman" w:cs="Times New Roman" w:eastAsia="Times New Roman" w:hAnsi="Times New Roman"/>
          <w:b/>
          <w:bCs/>
          <w:i w:val="false"/>
          <w:iCs w:val="false"/>
          <w:sz w:val="24"/>
          <w:szCs w:val="24"/>
        </w:rPr>
        <w:t>Abstract</w:t>
      </w:r>
    </w:p>
    <w:p>
      <w:pPr>
        <w:spacing w:after="0" w:before="0" w:line="480" w:lineRule="auto"/>
        <w:ind w:firstLine="720"/>
        <w:jc w:val="left"/>
      </w:pPr>
      <w:r>
        <w:rPr>
          <w:rFonts w:ascii="Times New Roman" w:cs="Times New Roman" w:eastAsia="Times New Roman" w:hAnsi="Times New Roman"/>
          <w:bCs w:val="false"/>
          <w:iCs w:val="false"/>
          <w:sz w:val="24"/>
          <w:szCs w:val="24"/>
        </w:rPr>
        <w:t>Organizations increasingly use one language model to maintain another: judge models score outputs, rewrite prompts, and authorize the promotion of new policies. This is an investment problem in which the instrument that licenses commitment, the judge score, is noisy, gameable, and subject to change. Drawing on real options theory, this paper models generative AI maintenance as a staged commitment program and introduces measurement-system risk, the risk that the instrument used to observe quality is biased, collapsing, or jumping. Five propositions specify when net-present-value reasoning on judge scores commits too early. A stylized extension shows that inspection both detects and deters gaming and governs how strongly pay can safely follow judge scores. Experiments with open models on verifiable math problems show that the problem is conditional: a strong judge turned search into improvement, whereas a weak judge removed the gain and increased cases in which judge score rose while correctness fell.</w:t>
      </w:r>
    </w:p>
    <w:p>
      <w:pPr>
        <w:spacing w:after="0" w:before="280" w:line="480" w:lineRule="auto"/>
        <w:jc w:val="left"/>
      </w:pPr>
      <w:r>
        <w:rPr>
          <w:rFonts w:ascii="Times New Roman" w:cs="Times New Roman" w:eastAsia="Times New Roman" w:hAnsi="Times New Roman"/>
          <w:b/>
          <w:bCs/>
          <w:i w:val="false"/>
          <w:iCs w:val="false"/>
          <w:sz w:val="24"/>
          <w:szCs w:val="24"/>
        </w:rPr>
        <w:t xml:space="preserve">Keywords: </w:t>
      </w:r>
      <w:r>
        <w:rPr>
          <w:rFonts w:ascii="Times New Roman" w:cs="Times New Roman" w:eastAsia="Times New Roman" w:hAnsi="Times New Roman"/>
          <w:b w:val="false"/>
          <w:bCs w:val="false"/>
          <w:i w:val="false"/>
          <w:iCs w:val="false"/>
          <w:sz w:val="24"/>
          <w:szCs w:val="24"/>
        </w:rPr>
        <w:t>real options, IT investment, generative AI, LLM-as-a-judge, model maintenance, measurement system risk, staged commitment, IS control, inspection</w:t>
      </w:r>
    </w:p>
    <w:p>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1  INTRODUCTION</w:t>
      </w:r>
    </w:p>
    <w:p>
      <w:pPr>
        <w:spacing w:after="0" w:before="0" w:line="480" w:lineRule="auto"/>
        <w:ind w:firstLine="720"/>
        <w:jc w:val="left"/>
      </w:pPr>
      <w:r>
        <w:rPr>
          <w:rFonts w:ascii="Times New Roman" w:cs="Times New Roman" w:eastAsia="Times New Roman" w:hAnsi="Times New Roman"/>
          <w:bCs w:val="false"/>
          <w:iCs w:val="false"/>
          <w:sz w:val="24"/>
          <w:szCs w:val="24"/>
        </w:rPr>
        <w:t>Information systems research has long treated IT investment as a problem of commitment under uncertainty (Benaroch 2002, Fichman 2004, Taudes et al. 2000). Real options theory entered the conversation because IT projects are, in important respects, irreversible, their payoffs are uncertain, and managers retain the ability to wait, stage, switch, or abandon (Dixit and Pindyck 1994, Myers 1977, Trigeorgis 1996). Practicing IT managers already build options into their risk plans, even when they do not name the theory (Benaroch et al. 2006).</w:t>
      </w:r>
    </w:p>
    <w:p>
      <w:pPr>
        <w:spacing w:after="0" w:before="0" w:line="480" w:lineRule="auto"/>
        <w:ind w:firstLine="720"/>
        <w:jc w:val="left"/>
      </w:pPr>
      <w:r>
        <w:rPr>
          <w:rFonts w:ascii="Times New Roman" w:cs="Times New Roman" w:eastAsia="Times New Roman" w:hAnsi="Times New Roman"/>
          <w:bCs w:val="false"/>
          <w:iCs w:val="false"/>
          <w:sz w:val="24"/>
          <w:szCs w:val="24"/>
        </w:rPr>
        <w:t>Generative AI maintenance has the same structure and adds a distortion that this literature did not have to confront: the instrument that licenses commitment is itself a model. An LLM-as-a-judge scores the live policy, an optimizer searches for a prompt or adapter that raises that score, and a release review reads the increase as evidence that the system has improved (Zheng et al. 2023). The judge is cheap, but it is also endogenous to the search and can be changed without notice. A movement on the dashboard is therefore compatible with three distinct events: the policy changed, the ruler changed, or the optimizer found a behavior that pleases the ruler while harming the work.</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paper asks a question that is both theoretical and operational: </w:t>
      </w:r>
      <w:r>
        <w:rPr>
          <w:rFonts w:ascii="Times New Roman" w:cs="Times New Roman" w:eastAsia="Times New Roman" w:hAnsi="Times New Roman"/>
          <w:bCs w:val="false"/>
          <w:i/>
          <w:iCs w:val="false"/>
          <w:sz w:val="24"/>
          <w:szCs w:val="24"/>
        </w:rPr>
        <w:t>when should an organization exercise the option to promote a generative policy that a judge has scored more highly?</w:t>
      </w:r>
    </w:p>
    <w:p>
      <w:pPr>
        <w:spacing w:after="0" w:before="0" w:line="480" w:lineRule="auto"/>
        <w:ind w:firstLine="720"/>
        <w:jc w:val="left"/>
      </w:pPr>
      <w:r>
        <w:rPr>
          <w:rFonts w:ascii="Times New Roman" w:cs="Times New Roman" w:eastAsia="Times New Roman" w:hAnsi="Times New Roman"/>
          <w:bCs w:val="false"/>
          <w:iCs w:val="false"/>
          <w:sz w:val="24"/>
          <w:szCs w:val="24"/>
        </w:rPr>
        <w:t>Translated into current practice, the answer from net present value (NPV) is to promote when the expected judge increment exceeds the cost of shipping. The answer from real options is to promote only when that increment exceeds the shipping cost plus the value of the flexibility that shipping destroys. Flexibility is valuable here for a specific reason: the quote is not merely noisy, because the observation equation itself can move. This is measurement-system risk, and it is distinct from the technical, organizational, and market risks catalogued in option-based IT risk management (Benaroch et al. 2006).</w:t>
      </w:r>
    </w:p>
    <w:p>
      <w:pPr>
        <w:spacing w:after="0" w:before="0" w:line="480" w:lineRule="auto"/>
        <w:ind w:firstLine="720"/>
        <w:jc w:val="left"/>
      </w:pPr>
      <w:r>
        <w:rPr>
          <w:rFonts w:ascii="Times New Roman" w:cs="Times New Roman" w:eastAsia="Times New Roman" w:hAnsi="Times New Roman"/>
          <w:bCs w:val="false"/>
          <w:iCs w:val="false"/>
          <w:sz w:val="24"/>
          <w:szCs w:val="24"/>
        </w:rPr>
        <w:t>The paper makes four contributions. First, it moves real options from the funding of discrete projects to the continuous maintenance of a generative system that is updated weekly. Second, it introduces measurement-system risk, in the form of judge drift as a jump in the observation equation, and argues that pinning and recalibrating the judge is an option in its own right. Third, it specifies an inspection option, namely canaries on which a high judge score is itself suspicious, and shows in a stylized extension that inspection both detects and deters gaming and governs how strongly judge scores can safely be tied to pay. Fourth, a designed illustration and an empirical check with open models show that the divergence between judge score and quality is conditional on the judge.</w:t>
      </w:r>
    </w:p>
    <w:p>
      <w:pPr>
        <w:spacing w:after="0" w:before="0" w:line="480" w:lineRule="auto"/>
        <w:ind w:firstLine="720"/>
        <w:jc w:val="left"/>
      </w:pPr>
      <w:r>
        <w:rPr>
          <w:rFonts w:ascii="Times New Roman" w:cs="Times New Roman" w:eastAsia="Times New Roman" w:hAnsi="Times New Roman"/>
          <w:bCs w:val="false"/>
          <w:iCs w:val="false"/>
          <w:sz w:val="24"/>
          <w:szCs w:val="24"/>
        </w:rPr>
        <w:t>Section 2 reviews real options in IT investment and model-based evaluation as an IS control, and defines measurement-system risk. Section 3 develops the option model and five propositions. Section 4 extends the model to search depth, exploitation, and judge-linked pay. Section 5 reports the computational evidence, and Section 6 specifies a field design. Section 7 discusses implications, and Section 8 concludes.</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2  THEORETICAL BACKGROUND</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2.1  Real Options and IT Investment</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A real option is the right, but not the obligation, to take a managerial action in the future at a defined cost (Myers 1977, Dixit and Pindyck 1994, Trigeorgis 1996). Its underlying asset is a project, a capability, or a technology position rather than a traded security. The canonical insight is that irreversibility, uncertainty, and the ability to wait together make the Marshallian investment rule too eager. If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denotes project value and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the sunk cost of commitment, the firm should wait until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crosses a threshold above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that incorporates the option premium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of keeping the decision open.</w:t>
      </w:r>
    </w:p>
    <w:p>
      <w:pPr>
        <w:spacing w:after="0" w:before="0" w:line="480" w:lineRule="auto"/>
        <w:ind w:firstLine="720"/>
        <w:jc w:val="left"/>
      </w:pPr>
      <w:r>
        <w:rPr>
          <w:rFonts w:ascii="Times New Roman" w:cs="Times New Roman" w:eastAsia="Times New Roman" w:hAnsi="Times New Roman"/>
          <w:bCs w:val="false"/>
          <w:iCs w:val="false"/>
          <w:sz w:val="24"/>
          <w:szCs w:val="24"/>
        </w:rPr>
        <w:t>IS research adopted the idea because IT investments satisfy its premises unusually well. Software and platform choices are costly to reverse, benefits arrive late and depend on complementary organizational change, and staging through pilot, expansion, abandonment, and switching is already how many IT organizations work (Fichman 2004, Taudes et al. 2000, Benaroch 2002). Benaroch et al. (2006) showed that an option-based mapping of risks appears in real IT risk plans even when managers do not compute option prices, and Tewari (2026) applies the logic to the timing of enterprise AI adoption.</w:t>
      </w:r>
    </w:p>
    <w:p>
      <w:pPr>
        <w:spacing w:after="0" w:before="0" w:line="480" w:lineRule="auto"/>
        <w:ind w:firstLine="720"/>
        <w:jc w:val="left"/>
      </w:pPr>
      <w:r>
        <w:rPr>
          <w:rFonts w:ascii="Times New Roman" w:cs="Times New Roman" w:eastAsia="Times New Roman" w:hAnsi="Times New Roman"/>
          <w:bCs w:val="false"/>
          <w:iCs w:val="false"/>
          <w:sz w:val="24"/>
          <w:szCs w:val="24"/>
        </w:rPr>
        <w:t>Two limitations of this tradition are relevant here. First, most applications treat a project as a single funding episode, whereas generative systems are maintained rather than funded once. The decision that destroys flexibility is no longer whether to build a data warehouse but whether to promote this week’s policy to all traffic. Second, the risk taxonomies in the option-based IT literature emphasize technical performance, organizational, market, and competitive risk, and they assume that the performance measure used to update beliefs, however noisy, remains stably attached to the underlying asset. Generative maintenance violates that assumption whenever the measure is itself a model.</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2.2  LLM-as-a-Judge as an Organizational Control</w:t>
      </w:r>
    </w:p>
    <w:p>
      <w:pPr>
        <w:spacing w:after="0" w:before="0" w:line="480" w:lineRule="auto"/>
        <w:ind w:firstLine="720"/>
        <w:jc w:val="left"/>
      </w:pPr>
      <w:r>
        <w:rPr>
          <w:rFonts w:ascii="Times New Roman" w:cs="Times New Roman" w:eastAsia="Times New Roman" w:hAnsi="Times New Roman"/>
          <w:bCs w:val="false"/>
          <w:iCs w:val="false"/>
          <w:sz w:val="24"/>
          <w:szCs w:val="24"/>
        </w:rPr>
        <w:t>Language-model judges entered practice because many generative outputs lack a cheap deterministic label (Zheng et al. 2023). Organizations therefore appoint a second model, wrap it in a rubric, and treat its score as a measure of quality. Scores of this kind are then used to choose among prompts, to generate preference data, and to approve deployments. In IS terms, the judge is a control system (Ouchi 1979), an artifact intended to keep an operating process aligned with organizational intent.</w:t>
      </w:r>
    </w:p>
    <w:p>
      <w:pPr>
        <w:spacing w:after="0" w:before="0" w:line="480" w:lineRule="auto"/>
        <w:ind w:firstLine="720"/>
        <w:jc w:val="left"/>
      </w:pPr>
      <w:r>
        <w:rPr>
          <w:rFonts w:ascii="Times New Roman" w:cs="Times New Roman" w:eastAsia="Times New Roman" w:hAnsi="Times New Roman"/>
          <w:bCs w:val="false"/>
          <w:iCs w:val="false"/>
          <w:sz w:val="24"/>
          <w:szCs w:val="24"/>
        </w:rPr>
        <w:t>Three properties of this control have theoretical consequences.</w:t>
      </w:r>
    </w:p>
    <w:p>
      <w:pPr>
        <w:spacing w:after="0" w:before="0" w:line="480" w:lineRule="auto"/>
        <w:ind w:firstLine="720"/>
        <w:jc w:val="left"/>
      </w:pPr>
      <w:r>
        <w:rPr>
          <w:rFonts w:ascii="Times New Roman" w:cs="Times New Roman" w:eastAsia="Times New Roman" w:hAnsi="Times New Roman"/>
          <w:bCs w:val="false"/>
          <w:i/>
          <w:iCs/>
          <w:sz w:val="24"/>
          <w:szCs w:val="24"/>
        </w:rPr>
        <w:t>It is cheap relative to inspection.</w:t>
      </w:r>
      <w:r>
        <w:rPr>
          <w:rFonts w:ascii="Times New Roman" w:cs="Times New Roman" w:eastAsia="Times New Roman" w:hAnsi="Times New Roman"/>
          <w:bCs w:val="false"/>
          <w:iCs/>
          <w:sz w:val="24"/>
          <w:szCs w:val="24"/>
        </w:rPr>
        <w:t xml:space="preserve"> This is why it spreads, but it also means that the judge will be queried far more often than any human sample or gold checker, so beliefs will come to be updated mainly on the cheap instrument.</w:t>
      </w:r>
    </w:p>
    <w:p>
      <w:pPr>
        <w:spacing w:after="0" w:before="0" w:line="480" w:lineRule="auto"/>
        <w:ind w:firstLine="720"/>
        <w:jc w:val="left"/>
      </w:pPr>
      <w:r>
        <w:rPr>
          <w:rFonts w:ascii="Times New Roman" w:cs="Times New Roman" w:eastAsia="Times New Roman" w:hAnsi="Times New Roman"/>
          <w:bCs w:val="false"/>
          <w:i/>
          <w:iCs/>
          <w:sz w:val="24"/>
          <w:szCs w:val="24"/>
        </w:rPr>
        <w:t>It is endogenous to search.</w:t>
      </w:r>
      <w:r>
        <w:rPr>
          <w:rFonts w:ascii="Times New Roman" w:cs="Times New Roman" w:eastAsia="Times New Roman" w:hAnsi="Times New Roman"/>
          <w:bCs w:val="false"/>
          <w:iCs/>
          <w:sz w:val="24"/>
          <w:szCs w:val="24"/>
        </w:rPr>
        <w:t xml:space="preserve"> Once an optimizer is pointed at the judge, the judge is no longer only a measurement device; it becomes a training objective. Goodhart’s law is the informal statement of this problem. The IS version is that a control used as an objective ceases to be a control.</w:t>
      </w:r>
    </w:p>
    <w:p>
      <w:pPr>
        <w:spacing w:after="0" w:before="0" w:line="480" w:lineRule="auto"/>
        <w:ind w:firstLine="720"/>
        <w:jc w:val="left"/>
      </w:pPr>
      <w:r>
        <w:rPr>
          <w:rFonts w:ascii="Times New Roman" w:cs="Times New Roman" w:eastAsia="Times New Roman" w:hAnsi="Times New Roman"/>
          <w:bCs w:val="false"/>
          <w:i/>
          <w:iCs/>
          <w:sz w:val="24"/>
          <w:szCs w:val="24"/>
        </w:rPr>
        <w:t>It can be versioned without notice.</w:t>
      </w:r>
      <w:r>
        <w:rPr>
          <w:rFonts w:ascii="Times New Roman" w:cs="Times New Roman" w:eastAsia="Times New Roman" w:hAnsi="Times New Roman"/>
          <w:bCs w:val="false"/>
          <w:iCs/>
          <w:sz w:val="24"/>
          <w:szCs w:val="24"/>
        </w:rPr>
        <w:t xml:space="preserve"> Vendor endpoints change behind stable names, rubrics acquire an extra sentence, and few-shot blocks are quietly “improved.” Historical scores are then not a time series of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but a time series of a changing observation equation.</w:t>
      </w:r>
    </w:p>
    <w:p>
      <w:pPr>
        <w:spacing w:after="0" w:before="0" w:line="480" w:lineRule="auto"/>
        <w:ind w:firstLine="720"/>
        <w:jc w:val="left"/>
      </w:pPr>
      <w:r>
        <w:rPr>
          <w:rFonts w:ascii="Times New Roman" w:cs="Times New Roman" w:eastAsia="Times New Roman" w:hAnsi="Times New Roman"/>
          <w:bCs w:val="false"/>
          <w:iCs w:val="false"/>
          <w:sz w:val="24"/>
          <w:szCs w:val="24"/>
        </w:rPr>
        <w:t>Recent technical work has documented that judges are not oracles, that rubrics constitute an attack surface, and that optimizing against a learned proxy can eventually reduce the quantity it was meant to track (Gao et al. 2023). These findings are inputs to an IS theory rather than substitutes for one. The organizational question is how commitment should respond when the control that licenses commitment is cheap, endogenous, and movable.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2.3  Measurement-System Risk</w:t>
      </w:r>
    </w:p>
    <w:p>
      <w:pPr>
        <w:spacing w:after="0" w:before="0" w:line="480" w:lineRule="auto"/>
        <w:ind w:firstLine="720"/>
        <w:jc w:val="left"/>
      </w:pPr>
      <w:r>
        <w:rPr>
          <w:rFonts w:ascii="Times New Roman" w:cs="Times New Roman" w:eastAsia="Times New Roman" w:hAnsi="Times New Roman"/>
          <w:bCs w:val="false"/>
          <w:iCs w:val="false"/>
          <w:sz w:val="24"/>
          <w:szCs w:val="24"/>
        </w:rPr>
        <w:t>IT risk management already distinguishes several loci of uncertainty (Benaroch et al. 2006). Measurement-system risk is the risk that the instrument used to observe V is biased, collapsing, or jumping. The observation equation can be written as</w:t>
      </w:r>
    </w:p>
    <w:p>
      <w:pPr>
        <w:tabs>
          <w:tab w:val="right" w:pos="9360"/>
        </w:tabs>
        <w:spacing w:after="160" w:before="160" w:line="480" w:lineRule="auto"/>
        <w:jc w:val="center"/>
      </w:pPr>
      <w:r>
        <w:rPr>
          <w:rFonts w:ascii="Times New Roman" w:cs="Times New Roman" w:eastAsia="Times New Roman" w:hAnsi="Times New Roman"/>
          <w:b w:val="false"/>
          <w:bCs w:val="false"/>
          <w:i/>
          <w:iCs/>
          <w:sz w:val="24"/>
          <w:szCs w:val="24"/>
        </w:rPr>
        <w:t>J</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a</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iCs/>
          <w:sz w:val="24"/>
          <w:szCs w:val="24"/>
        </w:rPr>
        <w:t xml:space="preserve"> V</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b</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ε</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(1)</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Policy drift is a movement in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Judge drift is a jump in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Optimization pressure is a process that searches over policies to raise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and it can raise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raise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through rubric gaming, or do both.</w:t>
      </w:r>
    </w:p>
    <w:p>
      <w:pPr>
        <w:spacing w:after="0" w:before="0" w:line="480" w:lineRule="auto"/>
        <w:ind w:firstLine="720"/>
        <w:jc w:val="left"/>
      </w:pPr>
      <w:r>
        <w:rPr>
          <w:rFonts w:ascii="Times New Roman" w:cs="Times New Roman" w:eastAsia="Times New Roman" w:hAnsi="Times New Roman"/>
          <w:bCs w:val="false"/>
          <w:iCs w:val="false"/>
          <w:sz w:val="24"/>
          <w:szCs w:val="24"/>
        </w:rPr>
        <w:t>A mean computed on a holdout sample does not automatically guard against this risk. If the holdout mix contains items on which a cheat happens to be correct, the mean can rise even as performance falls on the cases that define organizational intent, such as refusals, abstentions, and citations that must not be invented. Inspection, as the term is used below, therefore does not mean more of the same tickets. It refers to a set of tickets constructed so that J and V are expected to disagree under the cheat the organization most fears.</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3  A REAL OPTIONS MODEL OF GENERATIVE MAINTENANCE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3.1  Objects</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Let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denote the value of operating the current generative policy on the work that the organization cares about.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is not observed directly, and two instruments are available. The judge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is cheap and follows Equation 1. An inspection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is costly; it may be a deterministic gold checker where one exists, a calibrated human sample, or a canary battery. The defining property of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that the optimizer searching on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does not train 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p>
    <w:p>
      <w:pPr>
        <w:spacing w:after="0" w:before="0" w:line="480" w:lineRule="auto"/>
        <w:ind w:firstLine="720"/>
        <w:jc w:val="left"/>
      </w:pPr>
      <w:r>
        <w:rPr>
          <w:rFonts w:ascii="Times New Roman" w:cs="Times New Roman" w:eastAsia="Times New Roman" w:hAnsi="Times New Roman"/>
          <w:bCs w:val="false"/>
          <w:iCs w:val="false"/>
          <w:sz w:val="24"/>
          <w:szCs w:val="24"/>
        </w:rPr>
        <w:t>A promotion at time t replaces the live policy with a candidate at a sunk cost I. This cost includes engineering time, on-call risk, and the contamination of future logs. Once a promotion has occurred, rolling back does not restore the status quo ante, because the flywheel has already turned. Rollback is therefore not a free put but a new project.</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3.2  The Option Menu</w:t>
      </w:r>
    </w:p>
    <w:p>
      <w:pPr>
        <w:spacing w:after="0" w:before="0" w:line="480" w:lineRule="auto"/>
        <w:ind w:firstLine="720"/>
        <w:jc w:val="left"/>
      </w:pPr>
      <w:r>
        <w:rPr>
          <w:rFonts w:ascii="Times New Roman" w:cs="Times New Roman" w:eastAsia="Times New Roman" w:hAnsi="Times New Roman"/>
          <w:bCs w:val="false"/>
          <w:iCs w:val="false"/>
          <w:sz w:val="24"/>
          <w:szCs w:val="24"/>
        </w:rPr>
        <w:t>The maintenance program is a compound option on V with a noisy and possibly jumping quote J.</w:t>
      </w:r>
    </w:p>
    <w:p>
      <w:pPr>
        <w:spacing w:after="0" w:before="0" w:line="480" w:lineRule="auto"/>
        <w:ind w:firstLine="720"/>
        <w:jc w:val="left"/>
      </w:pPr>
      <w:r>
        <w:rPr>
          <w:rFonts w:ascii="Times New Roman" w:cs="Times New Roman" w:eastAsia="Times New Roman" w:hAnsi="Times New Roman"/>
          <w:bCs w:val="false"/>
          <w:i/>
          <w:iCs/>
          <w:sz w:val="24"/>
          <w:szCs w:val="24"/>
        </w:rPr>
        <w:t>The option to wait</w:t>
      </w:r>
      <w:r>
        <w:rPr>
          <w:rFonts w:ascii="Times New Roman" w:cs="Times New Roman" w:eastAsia="Times New Roman" w:hAnsi="Times New Roman"/>
          <w:bCs w:val="false"/>
          <w:iCs/>
          <w:sz w:val="24"/>
          <w:szCs w:val="24"/>
        </w:rPr>
        <w:t xml:space="preserve"> is the right not to promote when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Cs/>
          <w:sz w:val="24"/>
          <w:szCs w:val="24"/>
        </w:rPr>
        <w:t xml:space="preserve"> rises. Its value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increases with the volatility of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Cs/>
          <w:sz w:val="24"/>
          <w:szCs w:val="24"/>
        </w:rPr>
        <w:t xml:space="preserve"> given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and with the probability of a ruler jump. A collapsed judge, whose scores barely move across policies, raises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because the quote carries almost no information. A highly sensitive but hackable judge also raises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because the quote can be moved without moving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w:t>
      </w:r>
    </w:p>
    <w:p>
      <w:pPr>
        <w:spacing w:after="0" w:before="0" w:line="480" w:lineRule="auto"/>
        <w:ind w:firstLine="720"/>
        <w:jc w:val="left"/>
      </w:pPr>
      <w:r>
        <w:rPr>
          <w:rFonts w:ascii="Times New Roman" w:cs="Times New Roman" w:eastAsia="Times New Roman" w:hAnsi="Times New Roman"/>
          <w:bCs w:val="false"/>
          <w:i/>
          <w:iCs/>
          <w:sz w:val="24"/>
          <w:szCs w:val="24"/>
        </w:rPr>
        <w:t>The option to pilot</w:t>
      </w:r>
      <w:r>
        <w:rPr>
          <w:rFonts w:ascii="Times New Roman" w:cs="Times New Roman" w:eastAsia="Times New Roman" w:hAnsi="Times New Roman"/>
          <w:bCs w:val="false"/>
          <w:iCs/>
          <w:sz w:val="24"/>
          <w:szCs w:val="24"/>
        </w:rPr>
        <w:t xml:space="preserve"> is a compound call. A shadow cohort or a one-percent release pays a small </w:t>
      </w:r>
      <w:r>
        <w:rPr>
          <w:rFonts w:ascii="Times New Roman" w:cs="Times New Roman" w:eastAsia="Times New Roman" w:hAnsi="Times New Roman"/>
          <w:bCs w:val="false"/>
          <w:i/>
          <w:iCs/>
          <w:sz w:val="24"/>
          <w:szCs w:val="24"/>
        </w:rPr>
        <w:t>I</w:t>
      </w:r>
      <w:r>
        <w:rPr>
          <w:rFonts w:ascii="Times New Roman" w:cs="Times New Roman" w:eastAsia="Times New Roman" w:hAnsi="Times New Roman"/>
          <w:bCs w:val="false"/>
          <w:i/>
          <w:iCs/>
          <w:sz w:val="24"/>
          <w:szCs w:val="24"/>
          <w:vertAlign w:val="subscript"/>
        </w:rPr>
        <w:t>1</w:t>
      </w:r>
      <w:r>
        <w:rPr>
          <w:rFonts w:ascii="Times New Roman" w:cs="Times New Roman" w:eastAsia="Times New Roman" w:hAnsi="Times New Roman"/>
          <w:bCs w:val="false"/>
          <w:iCs/>
          <w:sz w:val="24"/>
          <w:szCs w:val="24"/>
        </w:rPr>
        <w:t xml:space="preserve"> to obtain information about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without paying the full </w:t>
      </w:r>
      <w:r>
        <w:rPr>
          <w:rFonts w:ascii="Times New Roman" w:cs="Times New Roman" w:eastAsia="Times New Roman" w:hAnsi="Times New Roman"/>
          <w:bCs w:val="false"/>
          <w:i/>
          <w:iCs/>
          <w:sz w:val="24"/>
          <w:szCs w:val="24"/>
        </w:rPr>
        <w:t>I</w:t>
      </w:r>
      <w:r>
        <w:rPr>
          <w:rFonts w:ascii="Times New Roman" w:cs="Times New Roman" w:eastAsia="Times New Roman" w:hAnsi="Times New Roman"/>
          <w:bCs w:val="false"/>
          <w:iCs/>
          <w:sz w:val="24"/>
          <w:szCs w:val="24"/>
        </w:rPr>
        <w:t>. Tewari (2026) argues that faster frontier change raises the value of piloting while raising, rather than lowering, the bar for irreversible commitment. Weekly generative maintenance is a high-frequency version of this timing problem.</w:t>
      </w:r>
    </w:p>
    <w:p>
      <w:pPr>
        <w:spacing w:after="0" w:before="0" w:line="480" w:lineRule="auto"/>
        <w:ind w:firstLine="720"/>
        <w:jc w:val="left"/>
      </w:pPr>
      <w:r>
        <w:rPr>
          <w:rFonts w:ascii="Times New Roman" w:cs="Times New Roman" w:eastAsia="Times New Roman" w:hAnsi="Times New Roman"/>
          <w:bCs w:val="false"/>
          <w:i/>
          <w:iCs/>
          <w:sz w:val="24"/>
          <w:szCs w:val="24"/>
        </w:rPr>
        <w:t>The option to abandon</w:t>
      </w:r>
      <w:r>
        <w:rPr>
          <w:rFonts w:ascii="Times New Roman" w:cs="Times New Roman" w:eastAsia="Times New Roman" w:hAnsi="Times New Roman"/>
          <w:bCs w:val="false"/>
          <w:iCs/>
          <w:sz w:val="24"/>
          <w:szCs w:val="24"/>
        </w:rPr>
        <w:t xml:space="preserve"> is a put on the candidate. Exercising it can look like a political failure when the judge has printed a personal best, but in the ledger it is precisely the point of staging.</w:t>
      </w:r>
    </w:p>
    <w:p>
      <w:pPr>
        <w:spacing w:after="0" w:before="0" w:line="480" w:lineRule="auto"/>
        <w:ind w:firstLine="720"/>
        <w:jc w:val="left"/>
      </w:pPr>
      <w:r>
        <w:rPr>
          <w:rFonts w:ascii="Times New Roman" w:cs="Times New Roman" w:eastAsia="Times New Roman" w:hAnsi="Times New Roman"/>
          <w:bCs w:val="false"/>
          <w:i/>
          <w:iCs/>
          <w:sz w:val="24"/>
          <w:szCs w:val="24"/>
        </w:rPr>
        <w:t>The option to switch the ruler</w:t>
      </w:r>
      <w:r>
        <w:rPr>
          <w:rFonts w:ascii="Times New Roman" w:cs="Times New Roman" w:eastAsia="Times New Roman" w:hAnsi="Times New Roman"/>
          <w:bCs w:val="false"/>
          <w:iCs/>
          <w:sz w:val="24"/>
          <w:szCs w:val="24"/>
        </w:rPr>
        <w:t xml:space="preserve"> does not appear in the classical IT option menu. It is the right to refuse to compare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
          <w:iCs/>
          <w:sz w:val="24"/>
          <w:szCs w:val="24"/>
          <w:vertAlign w:val="subscript"/>
        </w:rPr>
        <w:t>t</w:t>
      </w:r>
      <w:r>
        <w:rPr>
          <w:rFonts w:ascii="Times New Roman" w:cs="Times New Roman" w:eastAsia="Times New Roman" w:hAnsi="Times New Roman"/>
          <w:bCs w:val="false"/>
          <w:iCs/>
          <w:sz w:val="24"/>
          <w:szCs w:val="24"/>
        </w:rPr>
        <w:t xml:space="preserve"> with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
          <w:iCs/>
          <w:sz w:val="24"/>
          <w:szCs w:val="24"/>
          <w:vertAlign w:val="subscript"/>
        </w:rPr>
        <w:t>t−k</w:t>
      </w:r>
      <w:r>
        <w:rPr>
          <w:rFonts w:ascii="Times New Roman" w:cs="Times New Roman" w:eastAsia="Times New Roman" w:hAnsi="Times New Roman"/>
          <w:bCs w:val="false"/>
          <w:iCs/>
          <w:sz w:val="24"/>
          <w:szCs w:val="24"/>
        </w:rPr>
        <w:t xml:space="preserve"> after a suspected jump in (</w:t>
      </w:r>
      <w:r>
        <w:rPr>
          <w:rFonts w:ascii="Times New Roman" w:cs="Times New Roman" w:eastAsia="Times New Roman" w:hAnsi="Times New Roman"/>
          <w:bCs w:val="false"/>
          <w:i/>
          <w:iCs/>
          <w:sz w:val="24"/>
          <w:szCs w:val="24"/>
        </w:rPr>
        <w:t>a</w:t>
      </w:r>
      <w:r>
        <w:rPr>
          <w:rFonts w:ascii="Times New Roman" w:cs="Times New Roman" w:eastAsia="Times New Roman" w:hAnsi="Times New Roman"/>
          <w:bCs w:val="false"/>
          <w:i/>
          <w:iCs/>
          <w:sz w:val="24"/>
          <w:szCs w:val="24"/>
          <w:vertAlign w:val="subscript"/>
        </w:rPr>
        <w:t>t</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b</w:t>
      </w:r>
      <w:r>
        <w:rPr>
          <w:rFonts w:ascii="Times New Roman" w:cs="Times New Roman" w:eastAsia="Times New Roman" w:hAnsi="Times New Roman"/>
          <w:bCs w:val="false"/>
          <w:i/>
          <w:iCs/>
          <w:sz w:val="24"/>
          <w:szCs w:val="24"/>
          <w:vertAlign w:val="subscript"/>
        </w:rPr>
        <w:t>t</w:t>
      </w:r>
      <w:r>
        <w:rPr>
          <w:rFonts w:ascii="Times New Roman" w:cs="Times New Roman" w:eastAsia="Times New Roman" w:hAnsi="Times New Roman"/>
          <w:bCs w:val="false"/>
          <w:iCs/>
          <w:sz w:val="24"/>
          <w:szCs w:val="24"/>
        </w:rPr>
        <w:t xml:space="preserve">), together with the right to spend inspection budget on re-estimating the observation equation against </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 xml:space="preserve"> before any promotion is considered. Pinning a judge version is the decision to keep that option alive.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3.3  Exercise Rule</w:t>
      </w:r>
    </w:p>
    <w:p>
      <w:pPr>
        <w:spacing w:after="0" w:before="0" w:line="480" w:lineRule="auto"/>
        <w:ind w:firstLine="720"/>
        <w:jc w:val="left"/>
      </w:pPr>
      <w:r>
        <w:rPr>
          <w:rFonts w:ascii="Times New Roman" w:cs="Times New Roman" w:eastAsia="Times New Roman" w:hAnsi="Times New Roman"/>
          <w:bCs w:val="false"/>
          <w:iCs w:val="false"/>
          <w:sz w:val="24"/>
          <w:szCs w:val="24"/>
        </w:rPr>
        <w:t>The NPV rule that current practice follows is</w:t>
      </w:r>
    </w:p>
    <w:p>
      <w:pPr>
        <w:tabs>
          <w:tab w:val="right" w:pos="9360"/>
        </w:tabs>
        <w:spacing w:after="160" w:before="160" w:line="480" w:lineRule="auto"/>
        <w:jc w:val="center"/>
      </w:pPr>
      <w:r>
        <w:rPr>
          <w:rFonts w:ascii="Times New Roman" w:cs="Times New Roman" w:eastAsia="Times New Roman" w:hAnsi="Times New Roman"/>
          <w:b w:val="false"/>
          <w:bCs w:val="false"/>
          <w:i w:val="false"/>
          <w:iCs w:val="false"/>
          <w:sz w:val="24"/>
          <w:szCs w:val="24"/>
        </w:rPr>
        <w:t xml:space="preserve">promote if   </w:t>
      </w:r>
      <w:r>
        <w:rPr>
          <w:rFonts w:ascii="Times New Roman" w:cs="Times New Roman" w:eastAsia="Times New Roman" w:hAnsi="Times New Roman"/>
          <w:b w:val="false"/>
          <w:bCs w:val="false"/>
          <w:i/>
          <w:iCs/>
          <w:sz w:val="24"/>
          <w:szCs w:val="24"/>
        </w:rPr>
        <w:t>ΔĴ</w:t>
      </w:r>
      <w:r>
        <w:rPr>
          <w:rFonts w:ascii="Times New Roman" w:cs="Times New Roman" w:eastAsia="Times New Roman" w:hAnsi="Times New Roman"/>
          <w:b w:val="false"/>
          <w:bCs w:val="false"/>
          <w:i w:val="false"/>
          <w:iCs w:val="false"/>
          <w:sz w:val="24"/>
          <w:szCs w:val="24"/>
        </w:rPr>
        <w:t xml:space="preserve">  &gt;  0</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(2)</w:t>
      </w:r>
    </w:p>
    <w:p>
      <w:pPr>
        <w:spacing w:after="0" w:before="0" w:line="480" w:lineRule="auto"/>
        <w:ind w:firstLine="720"/>
        <w:jc w:val="left"/>
      </w:pPr>
      <w:r>
        <w:rPr>
          <w:rFonts w:ascii="Times New Roman" w:cs="Times New Roman" w:eastAsia="Times New Roman" w:hAnsi="Times New Roman"/>
          <w:bCs w:val="false"/>
          <w:iCs w:val="false"/>
          <w:sz w:val="24"/>
          <w:szCs w:val="24"/>
        </w:rPr>
        <w:t>Sometimes a cost is acknowledged, in which case the rule becomes ΔĴ &gt; c. Both versions treat J as if it were V.</w:t>
      </w:r>
    </w:p>
    <w:p>
      <w:pPr>
        <w:spacing w:after="0" w:before="0" w:line="480" w:lineRule="auto"/>
        <w:ind w:firstLine="720"/>
        <w:jc w:val="left"/>
      </w:pPr>
      <w:r>
        <w:rPr>
          <w:rFonts w:ascii="Times New Roman" w:cs="Times New Roman" w:eastAsia="Times New Roman" w:hAnsi="Times New Roman"/>
          <w:bCs w:val="false"/>
          <w:iCs w:val="false"/>
          <w:sz w:val="24"/>
          <w:szCs w:val="24"/>
        </w:rPr>
        <w:t>By contrast, the options rule is</w:t>
      </w:r>
    </w:p>
    <w:p>
      <w:pPr>
        <w:tabs>
          <w:tab w:val="right" w:pos="9360"/>
        </w:tabs>
        <w:spacing w:after="160" w:before="160" w:line="480" w:lineRule="auto"/>
        <w:jc w:val="center"/>
      </w:pPr>
      <w:r>
        <w:rPr>
          <w:rFonts w:ascii="Times New Roman" w:cs="Times New Roman" w:eastAsia="Times New Roman" w:hAnsi="Times New Roman"/>
          <w:b w:val="false"/>
          <w:bCs w:val="false"/>
          <w:i/>
          <w:iCs/>
          <w:sz w:val="24"/>
          <w:szCs w:val="24"/>
        </w:rPr>
        <w:t>promote if   E[V | J, G] − I  ≥  F(J, G, σ</w:t>
      </w:r>
      <w:r>
        <w:rPr>
          <w:rFonts w:ascii="Times New Roman" w:cs="Times New Roman" w:eastAsia="Times New Roman" w:hAnsi="Times New Roman"/>
          <w:b w:val="false"/>
          <w:bCs w:val="false"/>
          <w:i/>
          <w:iCs/>
          <w:sz w:val="24"/>
          <w:szCs w:val="24"/>
          <w:vertAlign w:val="subscript"/>
        </w:rPr>
        <w:t>J|V</w:t>
      </w:r>
      <w:r>
        <w:rPr>
          <w:rFonts w:ascii="Times New Roman" w:cs="Times New Roman" w:eastAsia="Times New Roman" w:hAnsi="Times New Roman"/>
          <w:b w:val="false"/>
          <w:bCs w:val="false"/>
          <w:i/>
          <w:iCs/>
          <w:sz w:val="24"/>
          <w:szCs w:val="24"/>
        </w:rPr>
        <w:t>, π</w:t>
      </w:r>
      <w:r>
        <w:rPr>
          <w:rFonts w:ascii="Times New Roman" w:cs="Times New Roman" w:eastAsia="Times New Roman" w:hAnsi="Times New Roman"/>
          <w:b w:val="false"/>
          <w:bCs w:val="false"/>
          <w:i/>
          <w:iCs/>
          <w:sz w:val="24"/>
          <w:szCs w:val="24"/>
          <w:vertAlign w:val="subscript"/>
        </w:rPr>
        <w:t>jump</w:t>
      </w:r>
      <w:r>
        <w:rPr>
          <w:rFonts w:ascii="Times New Roman" w:cs="Times New Roman" w:eastAsia="Times New Roman" w:hAnsi="Times New Roman"/>
          <w:b w:val="false"/>
          <w:bCs w:val="false"/>
          <w:i/>
          <w:iCs/>
          <w:sz w:val="24"/>
          <w:szCs w:val="24"/>
        </w:rPr>
        <w:t>)</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(3)</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Two features of this rule deserve attention. First,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enters the expectation, so a rise in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that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contradicts does not raise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enough to cover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Second,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increases with judge noise and with jump risk; the noisier or less pinned the ruler, the higher the bar rather than the lower. Appendix C derives the rule, and the comparative statics behind it, in a stylized Gaussian model.</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When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not yet available but can be created at finite cost, the organization is not licensed to fall back on Equation 2. It should instead raise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and invest in creating some form of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whether human review, schema checks, or shadow deployments. An uninformative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combined with the absence of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a reason to freeze promotion, not a reason to automate it. If no inspection can be created at any reasonable cost, the model implies only a weaker rule: promote on the Bayesian posterior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rather than on the raw movement of the judge, a posterior that already discounts an uninformative judge heavily (Appendix C).</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3.4  Propositions</w:t>
      </w:r>
    </w:p>
    <w:p>
      <w:pPr>
        <w:spacing w:after="0" w:before="0" w:line="480" w:lineRule="auto"/>
        <w:ind w:firstLine="720"/>
        <w:jc w:val="left"/>
      </w:pPr>
      <w:r>
        <w:rPr>
          <w:rFonts w:ascii="Times New Roman" w:cs="Times New Roman" w:eastAsia="Times New Roman" w:hAnsi="Times New Roman"/>
          <w:bCs w:val="false"/>
          <w:iCs w:val="false"/>
          <w:sz w:val="24"/>
          <w:szCs w:val="24"/>
        </w:rPr>
        <w:t>The model yields five propositions. These are theoretical claims; Appendix C gives stylized derivations of their logic and Appendix D the proofs, Section 4 extends them, and the computational evidence of Section 5 explores them rather than testing them statistically.</w:t>
      </w:r>
    </w:p>
    <w:p>
      <w:pPr>
        <w:spacing w:after="0" w:before="0" w:line="480" w:lineRule="auto"/>
        <w:ind w:firstLine="720"/>
        <w:jc w:val="left"/>
      </w:pPr>
      <w:r>
        <w:rPr>
          <w:rFonts w:ascii="Times New Roman" w:cs="Times New Roman" w:eastAsia="Times New Roman" w:hAnsi="Times New Roman"/>
          <w:b/>
          <w:bCs/>
          <w:iCs w:val="false"/>
          <w:sz w:val="24"/>
          <w:szCs w:val="24"/>
        </w:rPr>
        <w:t xml:space="preserve">Proposition 1 (NPV-on-judge). </w:t>
      </w:r>
      <w:r>
        <w:rPr>
          <w:rFonts w:ascii="Times New Roman" w:cs="Times New Roman" w:eastAsia="Times New Roman" w:hAnsi="Times New Roman"/>
          <w:bCs/>
          <w:iCs w:val="false"/>
          <w:sz w:val="24"/>
          <w:szCs w:val="24"/>
        </w:rPr>
        <w:t>When the rubric can be gamed at a cost to true quality, the probability that Equation 2 selects a candidate with lower V than the incumbent increases with optimization pressure on J.</w:t>
      </w:r>
    </w:p>
    <w:p>
      <w:pPr>
        <w:spacing w:after="0" w:before="0" w:line="480" w:lineRule="auto"/>
        <w:ind w:firstLine="720"/>
        <w:jc w:val="left"/>
      </w:pPr>
      <w:r>
        <w:rPr>
          <w:rFonts w:ascii="Times New Roman" w:cs="Times New Roman" w:eastAsia="Times New Roman" w:hAnsi="Times New Roman"/>
          <w:bCs w:val="false"/>
          <w:iCs w:val="false"/>
          <w:sz w:val="24"/>
          <w:szCs w:val="24"/>
        </w:rPr>
        <w:t>Search turns J from a tape into an objective. Candidates that raise b</w:t>
      </w:r>
      <w:r>
        <w:rPr>
          <w:rFonts w:ascii="Times New Roman" w:cs="Times New Roman" w:eastAsia="Times New Roman" w:hAnsi="Times New Roman"/>
          <w:bCs w:val="false"/>
          <w:iCs w:val="false"/>
          <w:sz w:val="24"/>
          <w:szCs w:val="24"/>
          <w:vertAlign w:val="subscript"/>
        </w:rPr>
        <w:t>t</w:t>
      </w:r>
      <w:r>
        <w:rPr>
          <w:rFonts w:ascii="Times New Roman" w:cs="Times New Roman" w:eastAsia="Times New Roman" w:hAnsi="Times New Roman"/>
          <w:bCs w:val="false"/>
          <w:iCs w:val="false"/>
          <w:sz w:val="24"/>
          <w:szCs w:val="24"/>
        </w:rPr>
        <w:t xml:space="preserve"> or exploit ε</w:t>
      </w:r>
      <w:r>
        <w:rPr>
          <w:rFonts w:ascii="Times New Roman" w:cs="Times New Roman" w:eastAsia="Times New Roman" w:hAnsi="Times New Roman"/>
          <w:bCs w:val="false"/>
          <w:iCs w:val="false"/>
          <w:sz w:val="24"/>
          <w:szCs w:val="24"/>
          <w:vertAlign w:val="subscript"/>
        </w:rPr>
        <w:t>t</w:t>
      </w:r>
      <w:r>
        <w:rPr>
          <w:rFonts w:ascii="Times New Roman" w:cs="Times New Roman" w:eastAsia="Times New Roman" w:hAnsi="Times New Roman"/>
          <w:bCs w:val="false"/>
          <w:iCs w:val="false"/>
          <w:sz w:val="24"/>
          <w:szCs w:val="24"/>
        </w:rPr>
        <w:t xml:space="preserve"> become available, and the NPV rule cannot distinguish them from candidates that raise V. The proposition is conditional. Where no such candidates exist, or the search cannot reach them, additional search on an informative judge raises V, as Section 5.4 shows.</w:t>
      </w:r>
    </w:p>
    <w:p>
      <w:pPr>
        <w:spacing w:after="0" w:before="0" w:line="480" w:lineRule="auto"/>
        <w:ind w:firstLine="720"/>
        <w:jc w:val="left"/>
      </w:pPr>
      <w:r>
        <w:rPr>
          <w:rFonts w:ascii="Times New Roman" w:cs="Times New Roman" w:eastAsia="Times New Roman" w:hAnsi="Times New Roman"/>
          <w:b/>
          <w:bCs/>
          <w:iCs w:val="false"/>
          <w:sz w:val="24"/>
          <w:szCs w:val="24"/>
        </w:rPr>
        <w:t>Proposition 2 (holdout means).</w:t>
      </w:r>
      <w:r>
        <w:rPr>
          <w:rFonts w:ascii="Times New Roman" w:cs="Times New Roman" w:eastAsia="Times New Roman" w:hAnsi="Times New Roman"/>
          <w:bCs/>
          <w:iCs w:val="false"/>
          <w:sz w:val="24"/>
          <w:szCs w:val="24"/>
        </w:rPr>
        <w:t xml:space="preserve"> A rise in mean G on a mixed holdout is not sufficient for exercise when the mix contains items on which a suspected cheat happens to be correct.</w:t>
      </w:r>
    </w:p>
    <w:p>
      <w:pPr>
        <w:spacing w:after="0" w:before="0" w:line="480" w:lineRule="auto"/>
        <w:ind w:firstLine="720"/>
        <w:jc w:val="left"/>
      </w:pPr>
      <w:r>
        <w:rPr>
          <w:rFonts w:ascii="Times New Roman" w:cs="Times New Roman" w:eastAsia="Times New Roman" w:hAnsi="Times New Roman"/>
          <w:bCs w:val="false"/>
          <w:iCs w:val="false"/>
          <w:sz w:val="24"/>
          <w:szCs w:val="24"/>
        </w:rPr>
        <w:t>The mean can conceal the problem. Refund-always policies perform well on tickets that should be refunded, and averaging those tickets with refusal tickets can still beat a weak incumbent.</w:t>
      </w:r>
    </w:p>
    <w:p>
      <w:pPr>
        <w:spacing w:after="0" w:before="0" w:line="480" w:lineRule="auto"/>
        <w:ind w:firstLine="720"/>
        <w:jc w:val="left"/>
      </w:pPr>
      <w:r>
        <w:rPr>
          <w:rFonts w:ascii="Times New Roman" w:cs="Times New Roman" w:eastAsia="Times New Roman" w:hAnsi="Times New Roman"/>
          <w:b/>
          <w:bCs/>
          <w:iCs w:val="false"/>
          <w:sz w:val="24"/>
          <w:szCs w:val="24"/>
        </w:rPr>
        <w:t>Proposition 3 (inspection canaries).</w:t>
      </w:r>
      <w:r>
        <w:rPr>
          <w:rFonts w:ascii="Times New Roman" w:cs="Times New Roman" w:eastAsia="Times New Roman" w:hAnsi="Times New Roman"/>
          <w:bCs/>
          <w:iCs w:val="false"/>
          <w:sz w:val="24"/>
          <w:szCs w:val="24"/>
        </w:rPr>
        <w:t xml:space="preserve"> An inspection set constructed so that J and G disagree under the suspected cheat raises the probability that the abandon option is exercised against that cheat.</w:t>
      </w:r>
    </w:p>
    <w:p>
      <w:pPr>
        <w:spacing w:after="0" w:before="0" w:line="480" w:lineRule="auto"/>
        <w:ind w:firstLine="720"/>
        <w:jc w:val="left"/>
      </w:pPr>
      <w:r>
        <w:rPr>
          <w:rFonts w:ascii="Times New Roman" w:cs="Times New Roman" w:eastAsia="Times New Roman" w:hAnsi="Times New Roman"/>
          <w:bCs w:val="false"/>
          <w:iCs w:val="false"/>
          <w:sz w:val="24"/>
          <w:szCs w:val="24"/>
        </w:rPr>
        <w:t>A canary is not simply a hard example. It is an example designed to make the cheap quote and the expensive inspection conflict, so a perfect J on that example counts as evidence against exercise.</w:t>
      </w:r>
    </w:p>
    <w:p>
      <w:pPr>
        <w:spacing w:after="0" w:before="0" w:line="480" w:lineRule="auto"/>
        <w:ind w:firstLine="720"/>
        <w:jc w:val="left"/>
      </w:pPr>
      <w:r>
        <w:rPr>
          <w:rFonts w:ascii="Times New Roman" w:cs="Times New Roman" w:eastAsia="Times New Roman" w:hAnsi="Times New Roman"/>
          <w:b/>
          <w:bCs/>
          <w:iCs w:val="false"/>
          <w:sz w:val="24"/>
          <w:szCs w:val="24"/>
        </w:rPr>
        <w:t>Proposition 4 (noise raises the premium).</w:t>
      </w:r>
      <w:r>
        <w:rPr>
          <w:rFonts w:ascii="Times New Roman" w:cs="Times New Roman" w:eastAsia="Times New Roman" w:hAnsi="Times New Roman"/>
          <w:bCs/>
          <w:iCs w:val="false"/>
          <w:sz w:val="24"/>
          <w:szCs w:val="24"/>
        </w:rPr>
        <w:t xml:space="preserve"> An increase in σ</w:t>
      </w:r>
      <w:r>
        <w:rPr>
          <w:rFonts w:ascii="Times New Roman" w:cs="Times New Roman" w:eastAsia="Times New Roman" w:hAnsi="Times New Roman"/>
          <w:bCs/>
          <w:iCs w:val="false"/>
          <w:sz w:val="24"/>
          <w:szCs w:val="24"/>
          <w:vertAlign w:val="subscript"/>
        </w:rPr>
        <w:t>J|V</w:t>
      </w:r>
      <w:r>
        <w:rPr>
          <w:rFonts w:ascii="Times New Roman" w:cs="Times New Roman" w:eastAsia="Times New Roman" w:hAnsi="Times New Roman"/>
          <w:bCs/>
          <w:iCs w:val="false"/>
          <w:sz w:val="24"/>
          <w:szCs w:val="24"/>
        </w:rPr>
        <w:t>, including the extreme case of a collapsed judge whose range across policies is negligible, raises F and therefore the exercise threshold in Equation 3.</w:t>
      </w:r>
    </w:p>
    <w:p>
      <w:pPr>
        <w:spacing w:after="0" w:before="0" w:line="480" w:lineRule="auto"/>
        <w:ind w:firstLine="720"/>
        <w:jc w:val="left"/>
      </w:pPr>
      <w:r>
        <w:rPr>
          <w:rFonts w:ascii="Times New Roman" w:cs="Times New Roman" w:eastAsia="Times New Roman" w:hAnsi="Times New Roman"/>
          <w:bCs w:val="false"/>
          <w:iCs w:val="false"/>
          <w:sz w:val="24"/>
          <w:szCs w:val="24"/>
        </w:rPr>
        <w:t>In practice a collapsed judge is often described as conservative. The model instead treats it as uninformative. An uninformative quote still has an argmax, and the premium is what prevents the organization from shipping it.</w:t>
      </w:r>
    </w:p>
    <w:p>
      <w:pPr>
        <w:spacing w:after="0" w:before="0" w:line="480" w:lineRule="auto"/>
        <w:ind w:firstLine="720"/>
        <w:jc w:val="left"/>
      </w:pPr>
      <w:r>
        <w:rPr>
          <w:rFonts w:ascii="Times New Roman" w:cs="Times New Roman" w:eastAsia="Times New Roman" w:hAnsi="Times New Roman"/>
          <w:b/>
          <w:bCs/>
          <w:iCs w:val="false"/>
          <w:sz w:val="24"/>
          <w:szCs w:val="24"/>
        </w:rPr>
        <w:t>Proposition 5 (ruler jumps).</w:t>
      </w:r>
      <w:r>
        <w:rPr>
          <w:rFonts w:ascii="Times New Roman" w:cs="Times New Roman" w:eastAsia="Times New Roman" w:hAnsi="Times New Roman"/>
          <w:bCs/>
          <w:iCs w:val="false"/>
          <w:sz w:val="24"/>
          <w:szCs w:val="24"/>
        </w:rPr>
        <w:t xml:space="preserve"> A change in the judge version or rubric that is not accompanied by re-estimation of (a</w:t>
      </w:r>
      <w:r>
        <w:rPr>
          <w:rFonts w:ascii="Times New Roman" w:cs="Times New Roman" w:eastAsia="Times New Roman" w:hAnsi="Times New Roman"/>
          <w:bCs/>
          <w:iCs w:val="false"/>
          <w:sz w:val="24"/>
          <w:szCs w:val="24"/>
          <w:vertAlign w:val="subscript"/>
        </w:rPr>
        <w:t>t</w:t>
      </w:r>
      <w:r>
        <w:rPr>
          <w:rFonts w:ascii="Times New Roman" w:cs="Times New Roman" w:eastAsia="Times New Roman" w:hAnsi="Times New Roman"/>
          <w:bCs/>
          <w:iCs w:val="false"/>
          <w:sz w:val="24"/>
          <w:szCs w:val="24"/>
        </w:rPr>
        <w:t>, b</w:t>
      </w:r>
      <w:r>
        <w:rPr>
          <w:rFonts w:ascii="Times New Roman" w:cs="Times New Roman" w:eastAsia="Times New Roman" w:hAnsi="Times New Roman"/>
          <w:bCs/>
          <w:iCs w:val="false"/>
          <w:sz w:val="24"/>
          <w:szCs w:val="24"/>
          <w:vertAlign w:val="subscript"/>
        </w:rPr>
        <w:t>t</w:t>
      </w:r>
      <w:r>
        <w:rPr>
          <w:rFonts w:ascii="Times New Roman" w:cs="Times New Roman" w:eastAsia="Times New Roman" w:hAnsi="Times New Roman"/>
          <w:bCs/>
          <w:iCs w:val="false"/>
          <w:sz w:val="24"/>
          <w:szCs w:val="24"/>
        </w:rPr>
        <w:t>) against G makes historical J incomparable and, if ignored, biases exercise toward candidates favored by the new ruler.</w:t>
      </w:r>
    </w:p>
    <w:p>
      <w:pPr>
        <w:spacing w:after="0" w:before="0" w:line="480" w:lineRule="auto"/>
        <w:ind w:firstLine="720"/>
        <w:jc w:val="left"/>
      </w:pPr>
      <w:r>
        <w:rPr>
          <w:rFonts w:ascii="Times New Roman" w:cs="Times New Roman" w:eastAsia="Times New Roman" w:hAnsi="Times New Roman"/>
          <w:bCs w:val="false"/>
          <w:iCs w:val="false"/>
          <w:sz w:val="24"/>
          <w:szCs w:val="24"/>
        </w:rPr>
        <w:t>This is the distinctively IS claim. The risk is not only that V is hard to observe; the organization may also be comparing two different instruments and calling the difference a movement in quality.</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4  EXTENSIONS: SEARCH, INSPECTION, AND PAY</w:t>
      </w:r>
    </w:p>
    <w:p>
      <w:pPr>
        <w:spacing w:after="0" w:before="0" w:line="480" w:lineRule="auto"/>
        <w:ind w:firstLine="720"/>
        <w:jc w:val="left"/>
      </w:pPr>
      <w:r>
        <w:rPr>
          <w:rFonts w:ascii="Times New Roman" w:cs="Times New Roman" w:eastAsia="Times New Roman" w:hAnsi="Times New Roman"/>
          <w:bCs w:val="false"/>
          <w:iCs w:val="false"/>
          <w:sz w:val="24"/>
          <w:szCs w:val="24"/>
        </w:rPr>
        <w:t>Section 3 treats the quality of the instrument as a source of risk and prices it as flexibility. This section asks how that flexibility interacts with three choices that an organization makes: how deeply to search against the judge, how strongly to inspect, and how strongly to tie pay to judge scores. Each subsection adds one element to a single stylized model. Section 4.1 takes the share of gameable candidates as given and derives the optimal search depth. Section 4.2 lets the team that searches choose that share. Section 4.3 adds honest effort, and Section 4.4 derives the optimal intensity of judge-linked pay under a participation constraint. Throughout, a candidate that raises the judge score by gaming the rubric at a cost to quality is called an exploit, and the designed illustration of Section 5.1 calls it the cheat. The results are stylized, their assumptions are stated where they matter, the proofs are collected in Appendix D, and the numerical checks behind them are described in each subsection.</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4.1  Search Depth When the Share of Exploits Is Given</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subsection summarizes a stylized model of how deeply an organization should search against a judge before shipping. It is a sketch rather than a full treatment, offered to connect the experiments of Section 5 to the option logic of Section 3. N candidates are generated, and the one with the highest judge score is shipped. An honest candidate has gold value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N(0,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²) relative to the incumbent and a judge score whose correlation with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is ρ, so the expected gold value of the best-scoring honest candidate is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where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is the expected maximum of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independent standard normal draws, which increases with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at a decreasing rate. Each candidate is, independently with probability ξ, an exploit that receives the top judge score and has gold value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Search costs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Cs w:val="false"/>
          <w:sz w:val="24"/>
          <w:szCs w:val="24"/>
        </w:rPr>
        <w:t xml:space="preserve"> per candidate.</w:t>
      </w:r>
    </w:p>
    <w:p>
      <w:pPr>
        <w:spacing w:after="0" w:before="0" w:line="480" w:lineRule="auto"/>
        <w:ind w:firstLine="720"/>
        <w:jc w:val="left"/>
      </w:pPr>
      <w:r>
        <w:rPr>
          <w:rFonts w:ascii="Times New Roman" w:cs="Times New Roman" w:eastAsia="Times New Roman" w:hAnsi="Times New Roman"/>
          <w:bCs w:val="false"/>
          <w:iCs w:val="false"/>
          <w:sz w:val="24"/>
          <w:szCs w:val="24"/>
        </w:rPr>
        <w:t>Without inspection, the shipped candidate is an exploit with probability 1 − (1 − ξ)</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so expected net value is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U</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  (1 − ξ)</w:t>
      </w:r>
      <w:r>
        <w:rPr>
          <w:rFonts w:ascii="Times New Roman" w:cs="Times New Roman" w:eastAsia="Times New Roman" w:hAnsi="Times New Roman"/>
          <w:bCs w:val="false"/>
          <w:iCs/>
          <w:sz w:val="24"/>
          <w:szCs w:val="24"/>
          <w:vertAlign w:val="superscript"/>
        </w:rPr>
        <w:t>N</w:t>
      </w:r>
      <w:r>
        <w:rPr>
          <w:rFonts w:ascii="Times New Roman" w:cs="Times New Roman" w:eastAsia="Times New Roman" w:hAnsi="Times New Roman"/>
          <w:bCs w:val="false"/>
          <w:iCs/>
          <w:sz w:val="24"/>
          <w:szCs w:val="24"/>
        </w:rPr>
        <w:t xml:space="preserve"> 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[1 − (1 − ξ)</w:t>
      </w:r>
      <w:r>
        <w:rPr>
          <w:rFonts w:ascii="Times New Roman" w:cs="Times New Roman" w:eastAsia="Times New Roman" w:hAnsi="Times New Roman"/>
          <w:bCs w:val="false"/>
          <w:iCs/>
          <w:sz w:val="24"/>
          <w:szCs w:val="24"/>
          <w:vertAlign w:val="superscript"/>
        </w:rPr>
        <w:t>N</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s</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ab/>
        <w:t>(4)</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The first-order condition has a single root (Appendix D, Theorem 2), because the marginal gain from a larger N falls while the marginal exposure to exploits rises, so the optimal depth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is unique. It falls as ξ and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increase. In a numerical example without search cost and with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 0.6 and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1,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is 14, 8, and 4 for ξ = 0.01, 0.02, and 0.05. Suppose that an inspection of the shipped candidate detects an exploit with probability ζ at cost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and replaces it with the incumbent. The effective loss then falls to (1 − ζ)</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rises with ζ (in the same example with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3 and ξ = 0.01, it is 8, 12, 17, and 21 for ζ = 0, 0.5, 0.8, and 0.95). Inspection is worth buying when</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
          <w:iCs/>
          <w:sz w:val="24"/>
          <w:szCs w:val="24"/>
          <w:vertAlign w:val="subscript"/>
        </w:rPr>
        <w:t>c</w:t>
      </w:r>
      <w:r>
        <w:rPr>
          <w:rFonts w:ascii="Times New Roman" w:cs="Times New Roman" w:eastAsia="Times New Roman" w:hAnsi="Times New Roman"/>
          <w:bCs w:val="false"/>
          <w:iCs/>
          <w:sz w:val="24"/>
          <w:szCs w:val="24"/>
        </w:rPr>
        <w:t xml:space="preserve">  =  ln[1 −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/(ζ</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 ln(1 − ξ)</w:t>
        <w:tab/>
        <w:t>(5)</w:t>
      </w:r>
    </w:p>
    <w:p>
      <w:pPr>
        <w:spacing w:after="0" w:before="0" w:line="480" w:lineRule="auto"/>
        <w:ind w:firstLine="720"/>
        <w:jc w:val="left"/>
      </w:pPr>
      <w:r>
        <w:rPr>
          <w:rFonts w:ascii="Times New Roman" w:cs="Times New Roman" w:eastAsia="Times New Roman" w:hAnsi="Times New Roman"/>
          <w:bCs w:val="false"/>
          <w:iCs w:val="false"/>
          <w:sz w:val="24"/>
          <w:szCs w:val="24"/>
        </w:rPr>
        <w:t>so that judge-only shipping is optimal at low search depth and inspection becomes optimal beyond it. When ξ is close to zero, as the experiments of Section 5 suggest for a strong judge on verifiable problems, U(N) has no interior maximum within the range explored, and deeper search is limited only by its cost. The expected-value expression and the single-root property were checked numerically. The model assumes that exploits always receive the top score and that ξ and d are exogenous, assumptions that Section 4.2 relaxes.</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4.2  Exploitation as a Choice and the Deterrence Role of Inspection</w:t>
      </w:r>
    </w:p>
    <w:p>
      <w:pPr>
        <w:spacing w:after="0" w:before="0" w:line="480" w:lineRule="auto"/>
        <w:ind w:firstLine="720"/>
        <w:jc w:val="left"/>
      </w:pPr>
      <w:r>
        <w:rPr>
          <w:rFonts w:ascii="Times New Roman" w:cs="Times New Roman" w:eastAsia="Times New Roman" w:hAnsi="Times New Roman"/>
          <w:bCs w:val="false"/>
          <w:iCs w:val="false"/>
          <w:sz w:val="24"/>
          <w:szCs w:val="24"/>
        </w:rPr>
        <w:t>Section 4.1 treats the share of exploits as exogenous. This subsection lets the team that searches choose it. The aim is to show how the incentive to game depends on search depth, on inspection, and on the gameability of the judge. The model is deliberately stylized, and its assumptions are stated where they matter.</w:t>
      </w:r>
    </w:p>
    <w:p>
      <w:pPr>
        <w:spacing w:after="0" w:before="0" w:line="480" w:lineRule="auto"/>
        <w:ind w:firstLine="720"/>
        <w:jc w:val="left"/>
      </w:pPr>
      <w:r>
        <w:rPr>
          <w:rFonts w:ascii="Times New Roman" w:cs="Times New Roman" w:eastAsia="Times New Roman" w:hAnsi="Times New Roman"/>
          <w:bCs w:val="false"/>
          <w:i/>
          <w:iCs w:val="false"/>
          <w:sz w:val="24"/>
          <w:szCs w:val="24"/>
        </w:rPr>
        <w:t>Setup.</w:t>
      </w:r>
      <w:r>
        <w:rPr>
          <w:rFonts w:ascii="Times New Roman" w:cs="Times New Roman" w:eastAsia="Times New Roman" w:hAnsi="Times New Roman"/>
          <w:bCs w:val="false"/>
          <w:iCs w:val="false"/>
          <w:sz w:val="24"/>
          <w:szCs w:val="24"/>
        </w:rPr>
        <w:t xml:space="preserve"> At each of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search steps the team produces an honest candidate whose judge score is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Cs w:val="false"/>
          <w:sz w:val="24"/>
          <w:szCs w:val="24"/>
        </w:rPr>
        <w:t xml:space="preserve"> times a standard normal draw. At the same step it can also produce an exploit candidate with probability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at cost (κ/2)</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² per step, so that the probability that at least one exploit exists is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1 − (1 −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xml:space="preserve">. An exploit outscores the best honest candidate by Δ &gt; 0. An inspection of the shipped candidate flags an exploit with probability ζ, and a flagged release is blocked, so that the incumbent, whose judge score and gold value are zero, remains in place. The team is paid β times the judge score of the candidate that ships. Let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denote the expected maximum of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standard normal draws. The organization values the best honest candidate at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in gold, an undetected exploit at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and a blocked release at zero. It chooses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and ζ, and the team then chooses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For N = 1 we also assume κ &gt; βΔ, so that the team’s best response is interior.</w:t>
      </w:r>
    </w:p>
    <w:p>
      <w:pPr>
        <w:spacing w:after="0" w:before="0" w:line="480" w:lineRule="auto"/>
        <w:ind w:firstLine="720"/>
        <w:jc w:val="left"/>
      </w:pPr>
      <w:r>
        <w:rPr>
          <w:rFonts w:ascii="Times New Roman" w:cs="Times New Roman" w:eastAsia="Times New Roman" w:hAnsi="Times New Roman"/>
          <w:bCs w:val="false"/>
          <w:i/>
          <w:iCs w:val="false"/>
          <w:sz w:val="24"/>
          <w:szCs w:val="24"/>
        </w:rPr>
        <w:t>Step 1: the team’s best response.</w:t>
      </w:r>
      <w:r>
        <w:rPr>
          <w:rFonts w:ascii="Times New Roman" w:cs="Times New Roman" w:eastAsia="Times New Roman" w:hAnsi="Times New Roman"/>
          <w:bCs w:val="false"/>
          <w:iCs w:val="false"/>
          <w:sz w:val="24"/>
          <w:szCs w:val="24"/>
        </w:rPr>
        <w:t xml:space="preserve"> A successful exploit raises the team’s expected reward by (1 − ζ)(σ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Δ) when undetected and forfeits the honest score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when flagged. Its net gain per unit of β is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Γ</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(1 − ζ)Δ  −  ζσ</w:t>
      </w:r>
      <w:r>
        <w:rPr>
          <w:rFonts w:ascii="Times New Roman" w:cs="Times New Roman" w:eastAsia="Times New Roman" w:hAnsi="Times New Roman"/>
          <w:bCs w:val="false"/>
          <w:iCs/>
          <w:sz w:val="24"/>
          <w:szCs w:val="24"/>
          <w:vertAlign w:val="subscript"/>
        </w:rPr>
        <w:t>J</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ab/>
        <w:t>(6)</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The team’s expected utility is strictly concave in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so the first-order condition is sufficient. If </w:t>
      </w:r>
      <w:r>
        <w:rPr>
          <w:rFonts w:ascii="Times New Roman" w:cs="Times New Roman" w:eastAsia="Times New Roman" w:hAnsi="Times New Roman"/>
          <w:bCs w:val="false"/>
          <w:i/>
          <w:iCs w:val="false"/>
          <w:sz w:val="24"/>
          <w:szCs w:val="24"/>
        </w:rPr>
        <w:t>Γ</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0, the team sets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If </w:t>
      </w:r>
      <w:r>
        <w:rPr>
          <w:rFonts w:ascii="Times New Roman" w:cs="Times New Roman" w:eastAsia="Times New Roman" w:hAnsi="Times New Roman"/>
          <w:bCs w:val="false"/>
          <w:i/>
          <w:iCs w:val="false"/>
          <w:sz w:val="24"/>
          <w:szCs w:val="24"/>
        </w:rPr>
        <w:t>Γ</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&gt; 0, its best response is the unique root in (0, 1) of</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κ</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xml:space="preserve">  =  β</w:t>
      </w:r>
      <w:r>
        <w:rPr>
          <w:rFonts w:ascii="Times New Roman" w:cs="Times New Roman" w:eastAsia="Times New Roman" w:hAnsi="Times New Roman"/>
          <w:bCs w:val="false"/>
          <w:i/>
          <w:iCs/>
          <w:sz w:val="24"/>
          <w:szCs w:val="24"/>
        </w:rPr>
        <w:t>Γ</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(1 − </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Cs/>
          <w:sz w:val="24"/>
          <w:szCs w:val="24"/>
          <w:vertAlign w:val="superscript"/>
        </w:rPr>
        <w:t>N−1</w:t>
      </w:r>
      <w:r>
        <w:rPr>
          <w:rFonts w:ascii="Times New Roman" w:cs="Times New Roman" w:eastAsia="Times New Roman" w:hAnsi="Times New Roman"/>
          <w:bCs w:val="false"/>
          <w:iCs/>
          <w:sz w:val="24"/>
          <w:szCs w:val="24"/>
        </w:rPr>
        <w:tab/>
        <w:t>(7)</w:t>
      </w:r>
    </w:p>
    <w:p>
      <w:pPr>
        <w:spacing w:after="0" w:before="0" w:line="480" w:lineRule="auto"/>
        <w:ind w:firstLine="720"/>
        <w:jc w:val="left"/>
      </w:pPr>
      <w:r>
        <w:rPr>
          <w:rFonts w:ascii="Times New Roman" w:cs="Times New Roman" w:eastAsia="Times New Roman" w:hAnsi="Times New Roman"/>
          <w:bCs w:val="false"/>
          <w:i/>
          <w:iCs w:val="false"/>
          <w:sz w:val="24"/>
          <w:szCs w:val="24"/>
        </w:rPr>
        <w:t>Step 2: comparative statics.</w:t>
      </w:r>
      <w:r>
        <w:rPr>
          <w:rFonts w:ascii="Times New Roman" w:cs="Times New Roman" w:eastAsia="Times New Roman" w:hAnsi="Times New Roman"/>
          <w:bCs w:val="false"/>
          <w:iCs w:val="false"/>
          <w:sz w:val="24"/>
          <w:szCs w:val="24"/>
        </w:rPr>
        <w:t xml:space="preserve"> The left side of (7) increases in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and the right side decreases, which gives uniqueness. Applying the implicit function theorem (Appendix D, Theorem 3), and treating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as continuous, shows that the root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decreases in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ζ, and κ and increases in β and Δ. The decline in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has two sources: each additional step enlarges the honest score at stake, and an exploit becomes more likely to exist already. Substituting (7) into the definition of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gives an exact identity,</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 xml:space="preserve">1 −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 xml:space="preserve">  =  κ</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xml:space="preserve">*(1 − </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 (β</w:t>
      </w:r>
      <w:r>
        <w:rPr>
          <w:rFonts w:ascii="Times New Roman" w:cs="Times New Roman" w:eastAsia="Times New Roman" w:hAnsi="Times New Roman"/>
          <w:bCs w:val="false"/>
          <w:i/>
          <w:iCs/>
          <w:sz w:val="24"/>
          <w:szCs w:val="24"/>
        </w:rPr>
        <w:t>Γ</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w:t>
        <w:tab/>
        <w:t>(8)</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so that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approaches one as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grows whenever </w:t>
      </w:r>
      <w:r>
        <w:rPr>
          <w:rFonts w:ascii="Times New Roman" w:cs="Times New Roman" w:eastAsia="Times New Roman" w:hAnsi="Times New Roman"/>
          <w:bCs w:val="false"/>
          <w:i/>
          <w:iCs w:val="false"/>
          <w:sz w:val="24"/>
          <w:szCs w:val="24"/>
        </w:rPr>
        <w:t>Γ</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stays positive, because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falls to zero and the right side vanishes. Without inspection (ζ = 0), </w:t>
      </w:r>
      <w:r>
        <w:rPr>
          <w:rFonts w:ascii="Times New Roman" w:cs="Times New Roman" w:eastAsia="Times New Roman" w:hAnsi="Times New Roman"/>
          <w:bCs w:val="false"/>
          <w:i/>
          <w:iCs w:val="false"/>
          <w:sz w:val="24"/>
          <w:szCs w:val="24"/>
        </w:rPr>
        <w:t>Γ</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Δ at every depth, and exploitation becomes certain as search deepens.</w:t>
      </w:r>
    </w:p>
    <w:p>
      <w:pPr>
        <w:spacing w:after="0" w:before="0" w:line="480" w:lineRule="auto"/>
        <w:ind w:firstLine="720"/>
        <w:jc w:val="left"/>
      </w:pPr>
      <w:r>
        <w:rPr>
          <w:rFonts w:ascii="Times New Roman" w:cs="Times New Roman" w:eastAsia="Times New Roman" w:hAnsi="Times New Roman"/>
          <w:bCs w:val="false"/>
          <w:i/>
          <w:iCs w:val="false"/>
          <w:sz w:val="24"/>
          <w:szCs w:val="24"/>
        </w:rPr>
        <w:t>Step 3: deterrence.</w:t>
      </w:r>
      <w:r>
        <w:rPr>
          <w:rFonts w:ascii="Times New Roman" w:cs="Times New Roman" w:eastAsia="Times New Roman" w:hAnsi="Times New Roman"/>
          <w:bCs w:val="false"/>
          <w:iCs w:val="false"/>
          <w:sz w:val="24"/>
          <w:szCs w:val="24"/>
        </w:rPr>
        <w:t xml:space="preserve"> Because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grows without bound, </w:t>
      </w:r>
      <w:r>
        <w:rPr>
          <w:rFonts w:ascii="Times New Roman" w:cs="Times New Roman" w:eastAsia="Times New Roman" w:hAnsi="Times New Roman"/>
          <w:bCs w:val="false"/>
          <w:i/>
          <w:iCs w:val="false"/>
          <w:sz w:val="24"/>
          <w:szCs w:val="24"/>
        </w:rPr>
        <w:t>Γ</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turns negative for any ζ &gt; 0 once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reaches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
          <w:iCs/>
          <w:sz w:val="24"/>
          <w:szCs w:val="24"/>
          <w:vertAlign w:val="subscript"/>
        </w:rPr>
        <w:t>d</w:t>
      </w:r>
      <w:r>
        <w:rPr>
          <w:rFonts w:ascii="Times New Roman" w:cs="Times New Roman" w:eastAsia="Times New Roman" w:hAnsi="Times New Roman"/>
          <w:bCs w:val="false"/>
          <w:iCs/>
          <w:sz w:val="24"/>
          <w:szCs w:val="24"/>
        </w:rPr>
        <w:t xml:space="preserve">(ζ)  =  min{ </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σ</w:t>
      </w:r>
      <w:r>
        <w:rPr>
          <w:rFonts w:ascii="Times New Roman" w:cs="Times New Roman" w:eastAsia="Times New Roman" w:hAnsi="Times New Roman"/>
          <w:bCs w:val="false"/>
          <w:iCs/>
          <w:sz w:val="24"/>
          <w:szCs w:val="24"/>
          <w:vertAlign w:val="subscript"/>
        </w:rPr>
        <w:t>J</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(1 − ζ)Δ/ζ }</w:t>
        <w:tab/>
        <w:t>(9)</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Beyond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
          <w:iCs w:val="false"/>
          <w:sz w:val="24"/>
          <w:szCs w:val="24"/>
          <w:vertAlign w:val="subscript"/>
        </w:rPr>
        <w:t>d</w:t>
      </w:r>
      <w:r>
        <w:rPr>
          <w:rFonts w:ascii="Times New Roman" w:cs="Times New Roman" w:eastAsia="Times New Roman" w:hAnsi="Times New Roman"/>
          <w:bCs w:val="false"/>
          <w:iCs w:val="false"/>
          <w:sz w:val="24"/>
          <w:szCs w:val="24"/>
        </w:rPr>
        <w:t xml:space="preserve"> the team invests nothing in exploits and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0. Inspection therefore works in two ways. It detects exploits that are made, and it deters exploits from being made, and the deterrence strengthens with search depth because a deeper search raises the honest score that a blocked release would forfeit.</w:t>
      </w:r>
    </w:p>
    <w:p>
      <w:pPr>
        <w:spacing w:after="0" w:before="0" w:line="480" w:lineRule="auto"/>
        <w:ind w:firstLine="720"/>
        <w:jc w:val="left"/>
      </w:pPr>
      <w:r>
        <w:rPr>
          <w:rFonts w:ascii="Times New Roman" w:cs="Times New Roman" w:eastAsia="Times New Roman" w:hAnsi="Times New Roman"/>
          <w:bCs w:val="false"/>
          <w:i/>
          <w:iCs w:val="false"/>
          <w:sz w:val="24"/>
          <w:szCs w:val="24"/>
        </w:rPr>
        <w:t>Step 4: the organization’s problem.</w:t>
      </w:r>
      <w:r>
        <w:rPr>
          <w:rFonts w:ascii="Times New Roman" w:cs="Times New Roman" w:eastAsia="Times New Roman" w:hAnsi="Times New Roman"/>
          <w:bCs w:val="false"/>
          <w:iCs w:val="false"/>
          <w:sz w:val="24"/>
          <w:szCs w:val="24"/>
        </w:rPr>
        <w:t xml:space="preserve"> Its expected gold value, with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evaluated at the team’s best response, is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Π</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ζ)  =  (1 −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(1 − ζ)</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s</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·1[ζ &gt; 0]</w:t>
        <w:tab/>
        <w:t>(10)</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For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
          <w:iCs w:val="false"/>
          <w:sz w:val="24"/>
          <w:szCs w:val="24"/>
          <w:vertAlign w:val="subscript"/>
        </w:rPr>
        <w:t>d</w:t>
      </w:r>
      <w:r>
        <w:rPr>
          <w:rFonts w:ascii="Times New Roman" w:cs="Times New Roman" w:eastAsia="Times New Roman" w:hAnsi="Times New Roman"/>
          <w:bCs w:val="false"/>
          <w:iCs w:val="false"/>
          <w:sz w:val="24"/>
          <w:szCs w:val="24"/>
        </w:rPr>
        <w:t xml:space="preserve">(ζ), </w:t>
      </w:r>
      <w:r>
        <w:rPr>
          <w:rFonts w:ascii="Times New Roman" w:cs="Times New Roman" w:eastAsia="Times New Roman" w:hAnsi="Times New Roman"/>
          <w:bCs w:val="false"/>
          <w:i/>
          <w:iCs w:val="false"/>
          <w:sz w:val="24"/>
          <w:szCs w:val="24"/>
        </w:rPr>
        <w:t>Π</w:t>
      </w:r>
      <w:r>
        <w:rPr>
          <w:rFonts w:ascii="Times New Roman" w:cs="Times New Roman" w:eastAsia="Times New Roman" w:hAnsi="Times New Roman"/>
          <w:bCs w:val="false"/>
          <w:iCs w:val="false"/>
          <w:sz w:val="24"/>
          <w:szCs w:val="24"/>
        </w:rPr>
        <w:t xml:space="preserve"> reduces to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so the organization can eliminate exploitation by combining inspection with depth. Without inspection, </w:t>
      </w:r>
      <w:r>
        <w:rPr>
          <w:rFonts w:ascii="Times New Roman" w:cs="Times New Roman" w:eastAsia="Times New Roman" w:hAnsi="Times New Roman"/>
          <w:bCs w:val="false"/>
          <w:i/>
          <w:iCs w:val="false"/>
          <w:sz w:val="24"/>
          <w:szCs w:val="24"/>
        </w:rPr>
        <w:t>Π</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0) falls toward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as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grows, so only shallow search is ever worth considering.</w:t>
      </w:r>
    </w:p>
    <w:p>
      <w:pPr>
        <w:spacing w:after="0" w:before="0" w:line="480" w:lineRule="auto"/>
        <w:ind w:firstLine="720"/>
        <w:jc w:val="left"/>
      </w:pPr>
      <w:r>
        <w:rPr>
          <w:rFonts w:ascii="Times New Roman" w:cs="Times New Roman" w:eastAsia="Times New Roman" w:hAnsi="Times New Roman"/>
          <w:bCs w:val="false"/>
          <w:i/>
          <w:iCs w:val="false"/>
          <w:sz w:val="24"/>
          <w:szCs w:val="24"/>
        </w:rPr>
        <w:t>Illustration.</w:t>
      </w:r>
      <w:r>
        <w:rPr>
          <w:rFonts w:ascii="Times New Roman" w:cs="Times New Roman" w:eastAsia="Times New Roman" w:hAnsi="Times New Roman"/>
          <w:bCs w:val="false"/>
          <w:iCs w:val="false"/>
          <w:sz w:val="24"/>
          <w:szCs w:val="24"/>
        </w:rPr>
        <w:t xml:space="preserve"> Take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Cs w:val="false"/>
          <w:sz w:val="24"/>
          <w:szCs w:val="24"/>
        </w:rPr>
        <w:t xml:space="preserve"> = 1,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 0.6, Δ = 1,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2, β = 1, κ = 4,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Cs w:val="false"/>
          <w:sz w:val="24"/>
          <w:szCs w:val="24"/>
        </w:rPr>
        <w:t xml:space="preserve"> = 0.01,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0.05, and ζ = 0.4, which gives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
          <w:iCs w:val="false"/>
          <w:sz w:val="24"/>
          <w:szCs w:val="24"/>
          <w:vertAlign w:val="subscript"/>
        </w:rPr>
        <w:t>d</w:t>
      </w:r>
      <w:r>
        <w:rPr>
          <w:rFonts w:ascii="Times New Roman" w:cs="Times New Roman" w:eastAsia="Times New Roman" w:hAnsi="Times New Roman"/>
          <w:bCs w:val="false"/>
          <w:iCs w:val="false"/>
          <w:sz w:val="24"/>
          <w:szCs w:val="24"/>
        </w:rPr>
        <w:t xml:space="preserve"> = 10. Without inspection, the probability that an exploit exists rises from 0.25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to 0.65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10 and 0.81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32, and expected gold value is negative at every depth, with a maximum of −0.51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With inspection, the exploit probability is zero from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10, expected value is positive from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2, and it peaks at 0.88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26. The expected-value expressions were checked by Monte Carlo simulation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10,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0.05, and ζ = 0.4, the gold value is 0.071 by formula and 0.070 by simulation with two million draws), and identity (8) was verified numerically.</w:t>
      </w:r>
    </w:p>
    <w:p>
      <w:pPr>
        <w:spacing w:after="0" w:before="0" w:line="480" w:lineRule="auto"/>
        <w:ind w:firstLine="720"/>
        <w:jc w:val="left"/>
      </w:pPr>
      <w:r>
        <w:rPr>
          <w:rFonts w:ascii="Times New Roman" w:cs="Times New Roman" w:eastAsia="Times New Roman" w:hAnsi="Times New Roman"/>
          <w:bCs w:val="false"/>
          <w:i/>
          <w:iCs w:val="false"/>
          <w:sz w:val="24"/>
          <w:szCs w:val="24"/>
        </w:rPr>
        <w:t>Judge quality.</w:t>
      </w:r>
      <w:r>
        <w:rPr>
          <w:rFonts w:ascii="Times New Roman" w:cs="Times New Roman" w:eastAsia="Times New Roman" w:hAnsi="Times New Roman"/>
          <w:bCs w:val="false"/>
          <w:iCs w:val="false"/>
          <w:sz w:val="24"/>
          <w:szCs w:val="24"/>
        </w:rPr>
        <w:t xml:space="preserve"> A weak judge differs from a strong one in this model by a lower ρ and a larger Δ. Setting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 0.2 and Δ = 1.8 raises exploit effort and lowers the value of search. Without inspection the optimal depth is again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but the exploit probability rises from 0.25 to 0.45 and expected value falls from −0.51 to −0.91. With inspection at ζ = 0.4 the deterrence depth rises to 175, far beyond the range in which search is cheap, and the best expected value is −0.38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2. The ordering matches the direction of the experiments of Section 5, in which the weak judge produced no gain and more divergent cases. Those experiments did not observe exploits, however, so the mechanism itself remains untested.</w:t>
      </w:r>
    </w:p>
    <w:p>
      <w:pPr>
        <w:spacing w:after="0" w:before="0" w:line="480" w:lineRule="auto"/>
        <w:ind w:firstLine="720"/>
        <w:jc w:val="left"/>
      </w:pPr>
      <w:r>
        <w:rPr>
          <w:rFonts w:ascii="Times New Roman" w:cs="Times New Roman" w:eastAsia="Times New Roman" w:hAnsi="Times New Roman"/>
          <w:bCs w:val="false"/>
          <w:i/>
          <w:iCs w:val="false"/>
          <w:sz w:val="24"/>
          <w:szCs w:val="24"/>
        </w:rPr>
        <w:t>Scope.</w:t>
      </w:r>
      <w:r>
        <w:rPr>
          <w:rFonts w:ascii="Times New Roman" w:cs="Times New Roman" w:eastAsia="Times New Roman" w:hAnsi="Times New Roman"/>
          <w:bCs w:val="false"/>
          <w:iCs w:val="false"/>
          <w:sz w:val="24"/>
          <w:szCs w:val="24"/>
        </w:rPr>
        <w:t xml:space="preserve"> The extension assumes that an exploit always outscores the best honest candidate, that a flagged release is blocked rather than replaced by the runner-up, that the team is paid linearly on the judge score, and that Δ,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κ, and β are exogenous. The team also chooses no honest effort. Adding it would give a multitask problem in the spirit of Holmström and Milgrom (1991), in which a stronger incentive on the judge raises both honest effort and exploit effort and the organization chooses β. Section 4.3 takes a first step with this extension.</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4.3  Honest Effort and the Threshold of Judge-Linked Pay</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subsection adds honest effort to the team’s problem in Section 4.2. The team now also chooses an honest effort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 at cost (ψ/2)</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², where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raises the gold value of every honest candidate by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and its judge score by θ</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and θ ∈ (0, 1] measures how well the judge sees honest improvement. Everything else is as in Section 4.2, and the team is paid β times the judge score of what ships.</w:t>
      </w:r>
    </w:p>
    <w:p>
      <w:pPr>
        <w:spacing w:after="0" w:before="0" w:line="480" w:lineRule="auto"/>
        <w:ind w:firstLine="720"/>
        <w:jc w:val="left"/>
      </w:pPr>
      <w:r>
        <w:rPr>
          <w:rFonts w:ascii="Times New Roman" w:cs="Times New Roman" w:eastAsia="Times New Roman" w:hAnsi="Times New Roman"/>
          <w:bCs w:val="false"/>
          <w:i/>
          <w:iCs w:val="false"/>
          <w:sz w:val="24"/>
          <w:szCs w:val="24"/>
        </w:rPr>
        <w:t>Step 1: best responses.</w:t>
      </w:r>
      <w:r>
        <w:rPr>
          <w:rFonts w:ascii="Times New Roman" w:cs="Times New Roman" w:eastAsia="Times New Roman" w:hAnsi="Times New Roman"/>
          <w:bCs w:val="false"/>
          <w:iCs w:val="false"/>
          <w:sz w:val="24"/>
          <w:szCs w:val="24"/>
        </w:rPr>
        <w:t xml:space="preserve"> The expected judge score of what ships is (θ</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)(1 −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ζ)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(1 − ζ)Δ. The team’s utility is β times this quantity less (ψ/2)</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² and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(κ/2)</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². For a given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it is strictly concave in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with best response</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a</w:t>
      </w:r>
      <w:r>
        <w:rPr>
          <w:rFonts w:ascii="Times New Roman" w:cs="Times New Roman" w:eastAsia="Times New Roman" w:hAnsi="Times New Roman"/>
          <w:bCs w:val="false"/>
          <w:iCs/>
          <w:sz w:val="24"/>
          <w:szCs w:val="24"/>
        </w:rPr>
        <w:t xml:space="preserve">  =  βθ(1 −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ζ) / ψ</w:t>
        <w:tab/>
        <w:t>(11)</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Honest effort rises with β and θ and falls with ζ and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because a release blocked by an inspection forfeits the honest score. For a given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the exploit problem is that of Section 4.2 with the stake θ</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in place of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so that the net gain from a successful exploit becomes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Γ</w:t>
      </w:r>
      <w:r>
        <w:rPr>
          <w:rFonts w:ascii="Times New Roman" w:cs="Times New Roman" w:eastAsia="Times New Roman" w:hAnsi="Times New Roman"/>
          <w:bCs w:val="false"/>
          <w:iCs/>
          <w:sz w:val="24"/>
          <w:szCs w:val="24"/>
        </w:rPr>
        <w:t xml:space="preserve">  =  (1 − ζ)Δ  −  ζ(θ</w:t>
      </w:r>
      <w:r>
        <w:rPr>
          <w:rFonts w:ascii="Times New Roman" w:cs="Times New Roman" w:eastAsia="Times New Roman" w:hAnsi="Times New Roman"/>
          <w:bCs w:val="false"/>
          <w:i/>
          <w:iCs/>
          <w:sz w:val="24"/>
          <w:szCs w:val="24"/>
        </w:rPr>
        <w:t>a</w:t>
      </w:r>
      <w:r>
        <w:rPr>
          <w:rFonts w:ascii="Times New Roman" w:cs="Times New Roman" w:eastAsia="Times New Roman" w:hAnsi="Times New Roman"/>
          <w:bCs w:val="false"/>
          <w:iCs/>
          <w:sz w:val="24"/>
          <w:szCs w:val="24"/>
        </w:rPr>
        <w:t xml:space="preserve"> + σ</w:t>
      </w:r>
      <w:r>
        <w:rPr>
          <w:rFonts w:ascii="Times New Roman" w:cs="Times New Roman" w:eastAsia="Times New Roman" w:hAnsi="Times New Roman"/>
          <w:bCs w:val="false"/>
          <w:iCs/>
          <w:sz w:val="24"/>
          <w:szCs w:val="24"/>
          <w:vertAlign w:val="subscript"/>
        </w:rPr>
        <w:t>J</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w:t>
        <w:tab/>
        <w:t>(12)</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Utility is strictly decreasing in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whenever </w:t>
      </w:r>
      <w:r>
        <w:rPr>
          <w:rFonts w:ascii="Times New Roman" w:cs="Times New Roman" w:eastAsia="Times New Roman" w:hAnsi="Times New Roman"/>
          <w:bCs w:val="false"/>
          <w:i/>
          <w:iCs w:val="false"/>
          <w:sz w:val="24"/>
          <w:szCs w:val="24"/>
        </w:rPr>
        <w:t>Γ</w:t>
      </w:r>
      <w:r>
        <w:rPr>
          <w:rFonts w:ascii="Times New Roman" w:cs="Times New Roman" w:eastAsia="Times New Roman" w:hAnsi="Times New Roman"/>
          <w:bCs w:val="false"/>
          <w:iCs w:val="false"/>
          <w:sz w:val="24"/>
          <w:szCs w:val="24"/>
        </w:rPr>
        <w:t xml:space="preserve"> ≤ 0, since the gain from exploiting is then negative and its cost is positive.</w:t>
      </w:r>
    </w:p>
    <w:p>
      <w:pPr>
        <w:spacing w:after="0" w:before="0" w:line="480" w:lineRule="auto"/>
        <w:ind w:firstLine="720"/>
        <w:jc w:val="left"/>
      </w:pPr>
      <w:r>
        <w:rPr>
          <w:rFonts w:ascii="Times New Roman" w:cs="Times New Roman" w:eastAsia="Times New Roman" w:hAnsi="Times New Roman"/>
          <w:bCs w:val="false"/>
          <w:i/>
          <w:iCs w:val="false"/>
          <w:sz w:val="24"/>
          <w:szCs w:val="24"/>
        </w:rPr>
        <w:t>Step 2: a deterrence threshold.</w:t>
      </w:r>
      <w:r>
        <w:rPr>
          <w:rFonts w:ascii="Times New Roman" w:cs="Times New Roman" w:eastAsia="Times New Roman" w:hAnsi="Times New Roman"/>
          <w:bCs w:val="false"/>
          <w:iCs w:val="false"/>
          <w:sz w:val="24"/>
          <w:szCs w:val="24"/>
        </w:rPr>
        <w:t xml:space="preserve"> Consider the profile without exploitation,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Then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βθ/ψ by (11), and (12) gives </w:t>
      </w:r>
      <w:r>
        <w:rPr>
          <w:rFonts w:ascii="Times New Roman" w:cs="Times New Roman" w:eastAsia="Times New Roman" w:hAnsi="Times New Roman"/>
          <w:bCs w:val="false"/>
          <w:i/>
          <w:iCs w:val="false"/>
          <w:sz w:val="24"/>
          <w:szCs w:val="24"/>
        </w:rPr>
        <w:t>Γ</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Γ</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 βθ²ζ/ψ, with </w:t>
      </w:r>
      <w:r>
        <w:rPr>
          <w:rFonts w:ascii="Times New Roman" w:cs="Times New Roman" w:eastAsia="Times New Roman" w:hAnsi="Times New Roman"/>
          <w:bCs w:val="false"/>
          <w:i/>
          <w:iCs w:val="false"/>
          <w:sz w:val="24"/>
          <w:szCs w:val="24"/>
        </w:rPr>
        <w:t>Γ</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 (1 − ζ)Δ − ζσ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Honest effort is a best response by construction, and exploitation is not worth starting if and only if </w:t>
      </w:r>
      <w:r>
        <w:rPr>
          <w:rFonts w:ascii="Times New Roman" w:cs="Times New Roman" w:eastAsia="Times New Roman" w:hAnsi="Times New Roman"/>
          <w:bCs w:val="false"/>
          <w:i/>
          <w:iCs w:val="false"/>
          <w:sz w:val="24"/>
          <w:szCs w:val="24"/>
        </w:rPr>
        <w:t>Γ</w:t>
      </w:r>
      <w:r>
        <w:rPr>
          <w:rFonts w:ascii="Times New Roman" w:cs="Times New Roman" w:eastAsia="Times New Roman" w:hAnsi="Times New Roman"/>
          <w:bCs w:val="false"/>
          <w:iCs w:val="false"/>
          <w:sz w:val="24"/>
          <w:szCs w:val="24"/>
        </w:rPr>
        <w:t xml:space="preserve"> ≤ 0. The profile is therefore an equilibrium (Appendix D, Theorem 4) if and only if</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β  ≥  β</w:t>
      </w:r>
      <w:r>
        <w:rPr>
          <w:rFonts w:ascii="Times New Roman" w:cs="Times New Roman" w:eastAsia="Times New Roman" w:hAnsi="Times New Roman"/>
          <w:bCs w:val="false"/>
          <w:iCs/>
          <w:sz w:val="24"/>
          <w:szCs w:val="24"/>
          <w:vertAlign w:val="subscript"/>
        </w:rPr>
        <w:t>d</w:t>
      </w:r>
      <w:r>
        <w:rPr>
          <w:rFonts w:ascii="Times New Roman" w:cs="Times New Roman" w:eastAsia="Times New Roman" w:hAnsi="Times New Roman"/>
          <w:bCs w:val="false"/>
          <w:iCs/>
          <w:sz w:val="24"/>
          <w:szCs w:val="24"/>
        </w:rPr>
        <w:t xml:space="preserve">  =  ψ</w:t>
      </w:r>
      <w:r>
        <w:rPr>
          <w:rFonts w:ascii="Times New Roman" w:cs="Times New Roman" w:eastAsia="Times New Roman" w:hAnsi="Times New Roman"/>
          <w:bCs w:val="false"/>
          <w:i/>
          <w:iCs/>
          <w:sz w:val="24"/>
          <w:szCs w:val="24"/>
        </w:rPr>
        <w:t>Γ</w:t>
      </w:r>
      <w:r>
        <w:rPr>
          <w:rFonts w:ascii="Times New Roman" w:cs="Times New Roman" w:eastAsia="Times New Roman" w:hAnsi="Times New Roman"/>
          <w:bCs w:val="false"/>
          <w:i/>
          <w:iCs/>
          <w:sz w:val="24"/>
          <w:szCs w:val="24"/>
          <w:vertAlign w:val="subscript"/>
        </w:rPr>
        <w:t>0</w:t>
      </w:r>
      <w:r>
        <w:rPr>
          <w:rFonts w:ascii="Times New Roman" w:cs="Times New Roman" w:eastAsia="Times New Roman" w:hAnsi="Times New Roman"/>
          <w:bCs w:val="false"/>
          <w:iCs/>
          <w:sz w:val="24"/>
          <w:szCs w:val="24"/>
        </w:rPr>
        <w:t xml:space="preserve"> / (θ²ζ)</w:t>
        <w:tab/>
        <w:t>(13)</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Pay that is intense enough therefore deters exploitation altogether, because it induces enough honest effort to make a blocked release costly. The threshold falls with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ζ, and θ and rises with ψ and Δ. Without inspection (ζ = 0), no finite β deters.</w:t>
      </w:r>
    </w:p>
    <w:p>
      <w:pPr>
        <w:spacing w:after="0" w:before="0" w:line="480" w:lineRule="auto"/>
        <w:ind w:firstLine="720"/>
        <w:jc w:val="left"/>
      </w:pPr>
      <w:r>
        <w:rPr>
          <w:rFonts w:ascii="Times New Roman" w:cs="Times New Roman" w:eastAsia="Times New Roman" w:hAnsi="Times New Roman"/>
          <w:bCs w:val="false"/>
          <w:i/>
          <w:iCs w:val="false"/>
          <w:sz w:val="24"/>
          <w:szCs w:val="24"/>
        </w:rPr>
        <w:t>Step 3: equilibrium and the response of gaming to pay.</w:t>
      </w:r>
      <w:r>
        <w:rPr>
          <w:rFonts w:ascii="Times New Roman" w:cs="Times New Roman" w:eastAsia="Times New Roman" w:hAnsi="Times New Roman"/>
          <w:bCs w:val="false"/>
          <w:iCs w:val="false"/>
          <w:sz w:val="24"/>
          <w:szCs w:val="24"/>
        </w:rPr>
        <w:t xml:space="preserve"> When β &lt;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exploit effort solves (7) with Γ from (12) evaluated at the equilibrium honest effort. The equilibrium is unique when ψκ &gt; β²θ²ζ²</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so that the feedback between honest effort and exploit effort is weak, and whenever β ≥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 xml:space="preserve"> =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/(1 − ζ) (Appendix D, Theorem 4). Between these conditions several equilibria can coexist, because exploitation lowers honest effort, which raises the payoff to exploitation. With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5, ζ = 0.6, β = 6.5,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Cs w:val="false"/>
          <w:sz w:val="24"/>
          <w:szCs w:val="24"/>
        </w:rPr>
        <w:t xml:space="preserve"> = 1, Δ = 2.5, κ = 1.5, ψ = 2, and θ = 0.4, for example, there are three equilibria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0.015, and 0.204), of which the first and the last are stable. The organization’s surplus is 0.21 in the first and −0.93 in the last, whereas the team is slightly better off in the gaming equilibrium (utility 9.33 against 9.25), so payoff dominance does not select deterrence. Where the equilibrium is unique, exploit effort behaves as follows. Without inspection, it increases with β throughout, the familiar multitask result that stronger pay on a gameable proxy invites more gaming. With inspection it is hump-shaped. In the illustration of Section 4.2 with ψ = 1, θ = 0.7,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4, and ζ = 0.4, exploit effort rises from 0.004 at β = 0.1 to a maximum of 0.011 near β = 0.5 and falls to zero at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0.96, while honest effort rises steadily from 0.07 to 0.67. Without inspection, exploit effort in the same example rises from 0.02 at β = 0.1 to 0.16 at β = 1.1.</w:t>
      </w:r>
    </w:p>
    <w:p>
      <w:pPr>
        <w:spacing w:after="0" w:before="0" w:line="480" w:lineRule="auto"/>
        <w:ind w:firstLine="720"/>
        <w:jc w:val="left"/>
      </w:pPr>
      <w:r>
        <w:rPr>
          <w:rFonts w:ascii="Times New Roman" w:cs="Times New Roman" w:eastAsia="Times New Roman" w:hAnsi="Times New Roman"/>
          <w:bCs w:val="false"/>
          <w:i/>
          <w:iCs w:val="false"/>
          <w:sz w:val="24"/>
          <w:szCs w:val="24"/>
        </w:rPr>
        <w:t>Implication.</w:t>
      </w:r>
      <w:r>
        <w:rPr>
          <w:rFonts w:ascii="Times New Roman" w:cs="Times New Roman" w:eastAsia="Times New Roman" w:hAnsi="Times New Roman"/>
          <w:bCs w:val="false"/>
          <w:iCs w:val="false"/>
          <w:sz w:val="24"/>
          <w:szCs w:val="24"/>
        </w:rPr>
        <w:t xml:space="preserve"> Where releases that fail inspection are blocked, intense judge-linked pay and inspection are complements rather than substitutes. Inspection makes gaming costly, and intense pay raises what a blocked release forfeits. The result depends on the forfeiture assumption. If a blocked release were replaced by the next-best honest candidate, the forfeiture would be small and most of the deterrence from pay would disappear.</w:t>
      </w:r>
    </w:p>
    <w:p>
      <w:pPr>
        <w:spacing w:after="0" w:before="0" w:line="480" w:lineRule="auto"/>
        <w:ind w:firstLine="720"/>
        <w:jc w:val="left"/>
      </w:pPr>
      <w:r>
        <w:rPr>
          <w:rFonts w:ascii="Times New Roman" w:cs="Times New Roman" w:eastAsia="Times New Roman" w:hAnsi="Times New Roman"/>
          <w:bCs w:val="false"/>
          <w:i/>
          <w:iCs w:val="false"/>
          <w:sz w:val="24"/>
          <w:szCs w:val="24"/>
        </w:rPr>
        <w:t>Scope.</w:t>
      </w:r>
      <w:r>
        <w:rPr>
          <w:rFonts w:ascii="Times New Roman" w:cs="Times New Roman" w:eastAsia="Times New Roman" w:hAnsi="Times New Roman"/>
          <w:bCs w:val="false"/>
          <w:iCs w:val="false"/>
          <w:sz w:val="24"/>
          <w:szCs w:val="24"/>
        </w:rPr>
        <w:t xml:space="preserve"> The organization’s choice of β is derived in Section 4.4. The equilibrium conditions were checked against unilateral deviations on a grid, and the expected judge score of what ships was checked by simulation (1.539 by simulation and 1.541 by formula in the case examined).</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4.4  The Optimal Intensity of Judge-Linked Pay</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subsection derives the organization’s choice of β in the model of Section 4.3. The organization offers pay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 xml:space="preserve"> = α + β</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
          <w:iCs w:val="false"/>
          <w:sz w:val="24"/>
          <w:szCs w:val="24"/>
          <w:vertAlign w:val="subscript"/>
        </w:rPr>
        <w:t>ship</w:t>
      </w:r>
      <w:r>
        <w:rPr>
          <w:rFonts w:ascii="Times New Roman" w:cs="Times New Roman" w:eastAsia="Times New Roman" w:hAnsi="Times New Roman"/>
          <w:bCs w:val="false"/>
          <w:iCs w:val="false"/>
          <w:sz w:val="24"/>
          <w:szCs w:val="24"/>
        </w:rPr>
        <w:t xml:space="preserve">, where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
          <w:iCs w:val="false"/>
          <w:sz w:val="24"/>
          <w:szCs w:val="24"/>
          <w:vertAlign w:val="subscript"/>
        </w:rPr>
        <w:t>ship</w:t>
      </w:r>
      <w:r>
        <w:rPr>
          <w:rFonts w:ascii="Times New Roman" w:cs="Times New Roman" w:eastAsia="Times New Roman" w:hAnsi="Times New Roman"/>
          <w:bCs w:val="false"/>
          <w:iCs w:val="false"/>
          <w:sz w:val="24"/>
          <w:szCs w:val="24"/>
        </w:rPr>
        <w:t xml:space="preserve"> is the judge score of what ships. The team is risk neutral, has an outside option of zero, and faces no limited liability. The organization sets the fixed component α so that the participation constraint binds, which makes the transfer to the team exactly offset its expected cost of effort. The organization’s payoff is then total surplus,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(β)  =  (1 −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ga</w:t>
      </w:r>
      <w:r>
        <w:rPr>
          <w:rFonts w:ascii="Times New Roman" w:cs="Times New Roman" w:eastAsia="Times New Roman" w:hAnsi="Times New Roman"/>
          <w:bCs w:val="false"/>
          <w:iCs/>
          <w:sz w:val="24"/>
          <w:szCs w:val="24"/>
        </w:rPr>
        <w:t xml:space="preserve"> + 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(1 − ζ)</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xml:space="preserve">  −  (ψ/2)</w:t>
      </w:r>
      <w:r>
        <w:rPr>
          <w:rFonts w:ascii="Times New Roman" w:cs="Times New Roman" w:eastAsia="Times New Roman" w:hAnsi="Times New Roman"/>
          <w:bCs w:val="false"/>
          <w:i/>
          <w:iCs/>
          <w:sz w:val="24"/>
          <w:szCs w:val="24"/>
        </w:rPr>
        <w:t>a</w:t>
      </w:r>
      <w:r>
        <w:rPr>
          <w:rFonts w:ascii="Times New Roman" w:cs="Times New Roman" w:eastAsia="Times New Roman" w:hAnsi="Times New Roman"/>
          <w:bCs w:val="false"/>
          <w:iCs/>
          <w:sz w:val="24"/>
          <w:szCs w:val="24"/>
        </w:rPr>
        <w:t xml:space="preserve">²  −  </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(κ/2)</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xml:space="preserve">²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s</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·1[ζ &gt; 0]</w:t>
        <w:tab/>
        <w:t>(14)</w:t>
      </w:r>
    </w:p>
    <w:p>
      <w:pPr>
        <w:spacing w:after="0" w:before="0" w:line="480" w:lineRule="auto"/>
        <w:ind w:firstLine="720"/>
        <w:jc w:val="left"/>
      </w:pPr>
      <w:r>
        <w:rPr>
          <w:rFonts w:ascii="Times New Roman" w:cs="Times New Roman" w:eastAsia="Times New Roman" w:hAnsi="Times New Roman"/>
          <w:bCs w:val="false"/>
          <w:iCs w:val="false"/>
          <w:sz w:val="24"/>
          <w:szCs w:val="24"/>
        </w:rPr>
        <w:t>evaluated at the team’s equilibrium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under β, where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the gold value of one unit of honest effort.</w:t>
      </w:r>
    </w:p>
    <w:p>
      <w:pPr>
        <w:spacing w:after="0" w:before="0" w:line="480" w:lineRule="auto"/>
        <w:ind w:firstLine="720"/>
        <w:jc w:val="left"/>
      </w:pPr>
      <w:r>
        <w:rPr>
          <w:rFonts w:ascii="Times New Roman" w:cs="Times New Roman" w:eastAsia="Times New Roman" w:hAnsi="Times New Roman"/>
          <w:bCs w:val="false"/>
          <w:i/>
          <w:iCs w:val="false"/>
          <w:sz w:val="24"/>
          <w:szCs w:val="24"/>
        </w:rPr>
        <w:t>Step 1: the first best.</w:t>
      </w:r>
      <w:r>
        <w:rPr>
          <w:rFonts w:ascii="Times New Roman" w:cs="Times New Roman" w:eastAsia="Times New Roman" w:hAnsi="Times New Roman"/>
          <w:bCs w:val="false"/>
          <w:iCs w:val="false"/>
          <w:sz w:val="24"/>
          <w:szCs w:val="24"/>
        </w:rPr>
        <w:t xml:space="preserve"> For any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(1 −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ga</w:t>
      </w:r>
      <w:r>
        <w:rPr>
          <w:rFonts w:ascii="Times New Roman" w:cs="Times New Roman" w:eastAsia="Times New Roman" w:hAnsi="Times New Roman"/>
          <w:bCs w:val="false"/>
          <w:iCs w:val="false"/>
          <w:sz w:val="24"/>
          <w:szCs w:val="24"/>
        </w:rPr>
        <w:t xml:space="preserve"> − (ψ/2)</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²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²/(2ψ), with equality only if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/ψ, and (1 −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while the remaining terms are nonpositive. Surplus therefore never exceeds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vertAlign w:val="superscript"/>
        </w:rPr>
        <w:t>FB</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²/(2ψ)  +  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s</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·1[ζ &gt; 0]</w:t>
        <w:tab/>
        <w:t>(15)</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with equality if and only if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/ψ. Without exploitation, (11) gives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βθ/ψ, so the first-best intensity of pay is β</w:t>
      </w:r>
      <w:r>
        <w:rPr>
          <w:rFonts w:ascii="Times New Roman" w:cs="Times New Roman" w:eastAsia="Times New Roman" w:hAnsi="Times New Roman"/>
          <w:bCs w:val="false"/>
          <w:iCs w:val="false"/>
          <w:sz w:val="24"/>
          <w:szCs w:val="24"/>
          <w:vertAlign w:val="superscript"/>
        </w:rPr>
        <w:t>FB</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w:t>
      </w:r>
    </w:p>
    <w:p>
      <w:pPr>
        <w:spacing w:after="0" w:before="0" w:line="480" w:lineRule="auto"/>
        <w:ind w:firstLine="720"/>
        <w:jc w:val="left"/>
      </w:pPr>
      <w:r>
        <w:rPr>
          <w:rFonts w:ascii="Times New Roman" w:cs="Times New Roman" w:eastAsia="Times New Roman" w:hAnsi="Times New Roman"/>
          <w:bCs w:val="false"/>
          <w:i/>
          <w:iCs w:val="false"/>
          <w:sz w:val="24"/>
          <w:szCs w:val="24"/>
        </w:rPr>
        <w:t>Step 2: inspection can restore the first best.</w:t>
      </w:r>
      <w:r>
        <w:rPr>
          <w:rFonts w:ascii="Times New Roman" w:cs="Times New Roman" w:eastAsia="Times New Roman" w:hAnsi="Times New Roman"/>
          <w:bCs w:val="false"/>
          <w:iCs w:val="false"/>
          <w:sz w:val="24"/>
          <w:szCs w:val="24"/>
        </w:rPr>
        <w:t xml:space="preserve"> The first best is implementable as an equilibrium at β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if and only if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is an equilibrium there, which by (13) holds if and only if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The equilibrium is then unique if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 ≥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 xml:space="preserve"> or if ψκ &gt;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²ζ²</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(Appendix D, Theorem 5). Inspection thus allows the organization to use judge-linked pay at full strength whenever the deterrence threshold lies below the first-best intensity. Because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falls with search depth, with ζ, and with θ, either deeper search or a stronger inspection can bring it below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 Where several equilibria coexist, implementation is not robust, and the organization would need β ≥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 xml:space="preserve"> to rule out the gaming equilibrium.</w:t>
      </w:r>
    </w:p>
    <w:p>
      <w:pPr>
        <w:spacing w:after="0" w:before="0" w:line="480" w:lineRule="auto"/>
        <w:ind w:firstLine="720"/>
        <w:jc w:val="left"/>
      </w:pPr>
      <w:r>
        <w:rPr>
          <w:rFonts w:ascii="Times New Roman" w:cs="Times New Roman" w:eastAsia="Times New Roman" w:hAnsi="Times New Roman"/>
          <w:bCs w:val="false"/>
          <w:i/>
          <w:iCs w:val="false"/>
          <w:sz w:val="24"/>
          <w:szCs w:val="24"/>
        </w:rPr>
        <w:t>Step 3: underincentivization when gaming is not deterred.</w:t>
      </w:r>
      <w:r>
        <w:rPr>
          <w:rFonts w:ascii="Times New Roman" w:cs="Times New Roman" w:eastAsia="Times New Roman" w:hAnsi="Times New Roman"/>
          <w:bCs w:val="false"/>
          <w:iCs w:val="false"/>
          <w:sz w:val="24"/>
          <w:szCs w:val="24"/>
        </w:rPr>
        <w:t xml:space="preserve"> Suppose ζ = 0, so that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βθ/ψ and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solves 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βΔ(1 −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xml:space="preserve">, which makes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increasing in β. Writing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differentiation of (14) gives</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d</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/dβ  =  [(1 −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 xml:space="preserve"> − ψ</w:t>
      </w:r>
      <w:r>
        <w:rPr>
          <w:rFonts w:ascii="Times New Roman" w:cs="Times New Roman" w:eastAsia="Times New Roman" w:hAnsi="Times New Roman"/>
          <w:bCs w:val="false"/>
          <w:i/>
          <w:iCs/>
          <w:sz w:val="24"/>
          <w:szCs w:val="24"/>
        </w:rPr>
        <w:t>a</w:t>
      </w:r>
      <w:r>
        <w:rPr>
          <w:rFonts w:ascii="Times New Roman" w:cs="Times New Roman" w:eastAsia="Times New Roman" w:hAnsi="Times New Roman"/>
          <w:bCs w:val="false"/>
          <w:iCs/>
          <w:sz w:val="24"/>
          <w:szCs w:val="24"/>
        </w:rPr>
        <w:t>](θ/ψ)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ga</w:t>
      </w:r>
      <w:r>
        <w:rPr>
          <w:rFonts w:ascii="Times New Roman" w:cs="Times New Roman" w:eastAsia="Times New Roman" w:hAnsi="Times New Roman"/>
          <w:bCs w:val="false"/>
          <w:iCs/>
          <w:sz w:val="24"/>
          <w:szCs w:val="24"/>
        </w:rPr>
        <w:t xml:space="preserve"> + 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κ</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′(β)</w:t>
        <w:tab/>
        <w:t>(16)</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with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′(β) &gt; 0. At β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we have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/ψ, the first term equals −</w:t>
      </w:r>
      <w:r>
        <w:rPr>
          <w:rFonts w:ascii="Times New Roman" w:cs="Times New Roman" w:eastAsia="Times New Roman" w:hAnsi="Times New Roman"/>
          <w:bCs w:val="false"/>
          <w:i/>
          <w:iCs w:val="false"/>
          <w:sz w:val="24"/>
          <w:szCs w:val="24"/>
        </w:rPr>
        <w:t>Qg</w:t>
      </w:r>
      <w:r>
        <w:rPr>
          <w:rFonts w:ascii="Times New Roman" w:cs="Times New Roman" w:eastAsia="Times New Roman" w:hAnsi="Times New Roman"/>
          <w:bCs w:val="false"/>
          <w:iCs w:val="false"/>
          <w:sz w:val="24"/>
          <w:szCs w:val="24"/>
        </w:rPr>
        <w:t xml:space="preserve">θ/ψ ≤ 0, and the second is negative whenever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&gt; 0. For larger β both terms are negative, so surplus is strictly decreasing 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 Whenever the judge can be gamed (Δ &gt; 0), the optimal intensity therefore lies strictly below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the organization underincentivizes honest effort in order to limit gaming. At β = 0 we have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′(0) = Δ/κ, so that d</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/dβ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θ/ψ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)Δ/κ. Marginal pay on the judge score is worth introducing only if</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θκ  &gt;  ψ</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Δ(ρ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w:t>
        <w:tab/>
        <w:t>(17)</w:t>
      </w:r>
    </w:p>
    <w:p>
      <w:pPr>
        <w:spacing w:after="0" w:before="0" w:line="480" w:lineRule="auto"/>
        <w:ind w:firstLine="720"/>
        <w:jc w:val="left"/>
      </w:pPr>
      <w:r>
        <w:rPr>
          <w:rFonts w:ascii="Times New Roman" w:cs="Times New Roman" w:eastAsia="Times New Roman" w:hAnsi="Times New Roman"/>
          <w:bCs w:val="false"/>
          <w:iCs w:val="false"/>
          <w:sz w:val="24"/>
          <w:szCs w:val="24"/>
        </w:rPr>
        <w:t>When (17) fails, gaming is cheap enough relative to the value of honest effort that the first unit of judge-linked pay lowers surplus.</w:t>
      </w:r>
    </w:p>
    <w:p>
      <w:pPr>
        <w:spacing w:after="0" w:before="0" w:line="480" w:lineRule="auto"/>
        <w:ind w:firstLine="720"/>
        <w:jc w:val="left"/>
      </w:pPr>
      <w:r>
        <w:rPr>
          <w:rFonts w:ascii="Times New Roman" w:cs="Times New Roman" w:eastAsia="Times New Roman" w:hAnsi="Times New Roman"/>
          <w:bCs w:val="false"/>
          <w:i/>
          <w:iCs w:val="false"/>
          <w:sz w:val="24"/>
          <w:szCs w:val="24"/>
        </w:rPr>
        <w:t>Step 4: deterrence that requires over-incentivizing.</w:t>
      </w:r>
      <w:r>
        <w:rPr>
          <w:rFonts w:ascii="Times New Roman" w:cs="Times New Roman" w:eastAsia="Times New Roman" w:hAnsi="Times New Roman"/>
          <w:bCs w:val="false"/>
          <w:iCs w:val="false"/>
          <w:sz w:val="24"/>
          <w:szCs w:val="24"/>
        </w:rPr>
        <w:t xml:space="preserve"> If ζ &gt; 0 but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&gt;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 pay at the first-best intensity does not deter exploitation. The organization can raise β to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which eliminates exploitation at the price of an honest effort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θ/ψ above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/ψ and a loss of ψ(</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/ψ)²/2, or it can accept some exploitation at a lower β. Which is better depends on the parameters.</w:t>
      </w:r>
    </w:p>
    <w:p>
      <w:pPr>
        <w:spacing w:after="0" w:before="0" w:line="480" w:lineRule="auto"/>
        <w:ind w:firstLine="720"/>
        <w:jc w:val="left"/>
      </w:pPr>
      <w:r>
        <w:rPr>
          <w:rFonts w:ascii="Times New Roman" w:cs="Times New Roman" w:eastAsia="Times New Roman" w:hAnsi="Times New Roman"/>
          <w:bCs w:val="false"/>
          <w:i/>
          <w:iCs w:val="false"/>
          <w:sz w:val="24"/>
          <w:szCs w:val="24"/>
        </w:rPr>
        <w:t>Illustration.</w:t>
      </w:r>
      <w:r>
        <w:rPr>
          <w:rFonts w:ascii="Times New Roman" w:cs="Times New Roman" w:eastAsia="Times New Roman" w:hAnsi="Times New Roman"/>
          <w:bCs w:val="false"/>
          <w:iCs w:val="false"/>
          <w:sz w:val="24"/>
          <w:szCs w:val="24"/>
        </w:rPr>
        <w:t xml:space="preserve"> Take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 1, ψ = 1, θ = 0.7,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Cs w:val="false"/>
          <w:sz w:val="24"/>
          <w:szCs w:val="24"/>
        </w:rPr>
        <w:t xml:space="preserve"> = 1,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 0.6, Δ = 1,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2, κ = 4,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Cs w:val="false"/>
          <w:sz w:val="24"/>
          <w:szCs w:val="24"/>
        </w:rPr>
        <w:t xml:space="preserve"> = 0.01,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0.05, and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4, so that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1.03 and β</w:t>
      </w:r>
      <w:r>
        <w:rPr>
          <w:rFonts w:ascii="Times New Roman" w:cs="Times New Roman" w:eastAsia="Times New Roman" w:hAnsi="Times New Roman"/>
          <w:bCs w:val="false"/>
          <w:iCs w:val="false"/>
          <w:sz w:val="24"/>
          <w:szCs w:val="24"/>
          <w:vertAlign w:val="superscript"/>
        </w:rPr>
        <w:t>FB</w:t>
      </w:r>
      <w:r>
        <w:rPr>
          <w:rFonts w:ascii="Times New Roman" w:cs="Times New Roman" w:eastAsia="Times New Roman" w:hAnsi="Times New Roman"/>
          <w:bCs w:val="false"/>
          <w:iCs w:val="false"/>
          <w:sz w:val="24"/>
          <w:szCs w:val="24"/>
        </w:rPr>
        <w:t xml:space="preserve"> = 1.43. Without inspection, (17) fails (2.8 against 10.5), and the optimal pay is zero, with surplus 0.578. With inspection of power ζ = 0.4,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0.96 lies below 1.43, so full-strength pay is optimal and surplus equals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FB</w:t>
      </w:r>
      <w:r>
        <w:rPr>
          <w:rFonts w:ascii="Times New Roman" w:cs="Times New Roman" w:eastAsia="Times New Roman" w:hAnsi="Times New Roman"/>
          <w:bCs w:val="false"/>
          <w:iCs w:val="false"/>
          <w:sz w:val="24"/>
          <w:szCs w:val="24"/>
        </w:rPr>
        <w:t xml:space="preserve"> = 1.028. Inspection raises surplus by 0.45 net of its cost. With ζ = 0.2,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6.06 exceeds 1.43, pay at the first-best intensity induces exploitation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0.12) and a surplus of −0.30, and inspection adds nothing beyond its cost. Raising κ to 20 makes (17) hold (1.34 times the threshold), and the optimal pay without inspection becomes positive but small (β* = 0.25, surplus 0.599 against 0.578 at zero pay). A highly gameable judge (Δ = 3) with ζ = 0.4 has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7.08, and the organization again sets β* = 0. In 400 random parameter draws, surplus never exceeded the first best (15).</w:t>
      </w:r>
    </w:p>
    <w:p>
      <w:pPr>
        <w:spacing w:after="0" w:before="0" w:line="480" w:lineRule="auto"/>
        <w:ind w:firstLine="720"/>
        <w:jc w:val="left"/>
      </w:pPr>
      <w:r>
        <w:rPr>
          <w:rFonts w:ascii="Times New Roman" w:cs="Times New Roman" w:eastAsia="Times New Roman" w:hAnsi="Times New Roman"/>
          <w:bCs w:val="false"/>
          <w:i/>
          <w:iCs w:val="false"/>
          <w:sz w:val="24"/>
          <w:szCs w:val="24"/>
        </w:rPr>
        <w:t>Scope.</w:t>
      </w:r>
      <w:r>
        <w:rPr>
          <w:rFonts w:ascii="Times New Roman" w:cs="Times New Roman" w:eastAsia="Times New Roman" w:hAnsi="Times New Roman"/>
          <w:bCs w:val="false"/>
          <w:iCs w:val="false"/>
          <w:sz w:val="24"/>
          <w:szCs w:val="24"/>
        </w:rPr>
        <w:t xml:space="preserve"> The model assumes risk neutrality and no limited liability. The results of Step 3 concern ζ = 0, where the team’s equilibrium is unique, and those of Steps 1 and 2 need no selection among equilibria once the uniqueness conditions of Section 4.3 hold. Search depth and inspection power are taken as given, and their joint choice with β is not analyzed. With limited liability the team would earn rents and the results would change. The comparison with Section 5 holds in direction only: a judge that is harder to game and more informative supports stronger pay, and a gameable one does not, but the experiments did not observe gaming or estimate any of the parameters.</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4.5  What the Extension Implies</w:t>
      </w:r>
    </w:p>
    <w:p>
      <w:pPr>
        <w:spacing w:after="0" w:before="0" w:line="480" w:lineRule="auto"/>
        <w:ind w:firstLine="720"/>
        <w:jc w:val="left"/>
      </w:pPr>
      <w:r>
        <w:rPr>
          <w:rFonts w:ascii="Times New Roman" w:cs="Times New Roman" w:eastAsia="Times New Roman" w:hAnsi="Times New Roman"/>
          <w:bCs w:val="false"/>
          <w:iCs w:val="false"/>
          <w:sz w:val="24"/>
          <w:szCs w:val="24"/>
        </w:rPr>
        <w:t>Taken together, the four results tell one story. Deeper search against a judge is valuable only while the share of gameable candidates is small (Section 4.1). That share is not a constant. It is chosen by a team that is paid on the score, and when nothing deters it, it rises with search depth (Section 4.2). Inspection works twice, by detecting gaming and by making it unattractive, and its deterrence strengthens with depth and with the honest effort that pay induces (Sections 4.2 and 4.3). The organization’s best intensity of judge-linked pay therefore depends on inspection. With sufficient inspection, full-strength pay is optimal, and without it pay should be weak or absent when the judge can be gamed (Section 4.4).</w:t>
      </w:r>
    </w:p>
    <w:p>
      <w:pPr>
        <w:spacing w:after="0" w:before="0" w:line="480" w:lineRule="auto"/>
        <w:ind w:firstLine="720"/>
        <w:jc w:val="left"/>
      </w:pPr>
      <w:r>
        <w:rPr>
          <w:rFonts w:ascii="Times New Roman" w:cs="Times New Roman" w:eastAsia="Times New Roman" w:hAnsi="Times New Roman"/>
          <w:bCs w:val="false"/>
          <w:iCs w:val="false"/>
          <w:sz w:val="24"/>
          <w:szCs w:val="24"/>
        </w:rPr>
        <w:t>Three implications are testable in principle. Release processes that combine strong judge-linked incentives with no independent inspection should show more divergence between judge score and quality than those with inspection. Divergence should rise with search depth in the absence of inspection. And weaker or more gameable judges should be paired with weaker judge-linked incentives. None of these implications has been tested, and the experiments of Section 5 observed no gaming at all.</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5  COMPUTATIONAL EVIDENCE</w:t>
      </w:r>
    </w:p>
    <w:p>
      <w:pPr>
        <w:spacing w:after="0" w:before="0" w:line="480" w:lineRule="auto"/>
        <w:ind w:firstLine="720"/>
        <w:jc w:val="left"/>
      </w:pPr>
      <w:r>
        <w:rPr>
          <w:rFonts w:ascii="Times New Roman" w:cs="Times New Roman" w:eastAsia="Times New Roman" w:hAnsi="Times New Roman"/>
          <w:bCs w:val="false"/>
          <w:iCs w:val="false"/>
          <w:sz w:val="24"/>
          <w:szCs w:val="24"/>
        </w:rPr>
        <w:t>This section reports two computational exercises. The first is a designed illustration in which a cheating policy is built into the setting, so that the accounting of Section 3 can be inspected in full. The second is an empirical check with open models on verifiable math problems, in which nothing is planted and the question is whether, and under which conditions, judge scores and true quality diverge. Neither is a field test.</w:t>
      </w:r>
    </w:p>
    <w:p>
      <w:pPr>
        <w:spacing w:after="80" w:before="200" w:line="276" w:lineRule="auto"/>
        <w:ind w:firstLine="0"/>
        <w:jc w:val="left"/>
      </w:pPr>
      <w:r>
        <w:rPr>
          <w:rFonts w:ascii="Times New Roman" w:cs="Times New Roman" w:eastAsia="Times New Roman" w:hAnsi="Times New Roman"/>
          <w:b/>
          <w:bCs/>
          <w:i w:val="false"/>
          <w:iCs w:val="false"/>
          <w:sz w:val="22"/>
          <w:szCs w:val="22"/>
        </w:rPr>
        <w:t>Table 1. Laboratory Mapping from Options Objects to Measured Quantities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650"/>
        <w:gridCol w:w="1650"/>
        <w:gridCol w:w="1760"/>
        <w:gridCol w:w="2200"/>
      </w:tblGrid>
      <w:tr>
        <w:trPr>
          <w:cantSplit/>
        </w:trPr>
        <w:tc>
          <w:tcPr>
            <w:tcW w:type="dxa" w:w="21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Policy</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G holdout</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G canary</w:t>
            </w:r>
          </w:p>
        </w:tc>
        <w:tc>
          <w:tcPr>
            <w:tcW w:type="dxa" w:w="17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J rubric</w:t>
            </w:r>
          </w:p>
        </w:tc>
        <w:tc>
          <w:tcPr>
            <w:tcW w:type="dxa" w:w="22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Exercise</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Warm legal</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1.00</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1.00</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wait / allow</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Plain legal</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0.94</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1.00</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0.40</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allow</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Always refund</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0.78</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0.55</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0.92</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abandon</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Redirect</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0.55</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0.55</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0.08</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abandon</w:t>
            </w:r>
          </w:p>
        </w:tc>
      </w:tr>
    </w:tbl>
    <w:p>
      <w:pPr>
        <w:spacing w:after="200" w:before="40" w:line="276" w:lineRule="auto"/>
        <w:jc w:val="left"/>
      </w:pPr>
      <w:r>
        <w:rPr>
          <w:rFonts w:ascii="Times New Roman" w:cs="Times New Roman" w:eastAsia="Times New Roman" w:hAnsi="Times New Roman"/>
          <w:b w:val="false"/>
          <w:bCs w:val="false"/>
          <w:i/>
          <w:iCs/>
          <w:sz w:val="20"/>
          <w:szCs w:val="20"/>
        </w:rPr>
        <w:t>Note: G is deterministic gold. J is the inspectable development rubric. Exercise follows Equation 3 with a canary floor of 0.70.</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5.1  A Designed Illustration: Setup</w:t>
      </w:r>
    </w:p>
    <w:p>
      <w:pPr>
        <w:spacing w:after="0" w:before="0" w:line="480" w:lineRule="auto"/>
        <w:ind w:firstLine="720"/>
        <w:jc w:val="left"/>
      </w:pPr>
      <w:r>
        <w:rPr>
          <w:rFonts w:ascii="Times New Roman" w:cs="Times New Roman" w:eastAsia="Times New Roman" w:hAnsi="Times New Roman"/>
          <w:bCs w:val="false"/>
          <w:iCs w:val="false"/>
          <w:sz w:val="24"/>
          <w:szCs w:val="24"/>
        </w:rPr>
        <w:t>The laboratory is a store support desk. Each ticket carries an order identifier and a correct act: refund, replace, refuse, or track. Gold quality G is a deterministic program that awards credit for taking the legal act, for naming the order, and for not inventing a tracking token. It makes no call to any model.</w:t>
      </w:r>
    </w:p>
    <w:p>
      <w:pPr>
        <w:spacing w:after="0" w:before="0" w:line="480" w:lineRule="auto"/>
        <w:ind w:firstLine="720"/>
        <w:jc w:val="left"/>
      </w:pPr>
      <w:r>
        <w:rPr>
          <w:rFonts w:ascii="Times New Roman" w:cs="Times New Roman" w:eastAsia="Times New Roman" w:hAnsi="Times New Roman"/>
          <w:bCs w:val="false"/>
          <w:iCs w:val="false"/>
          <w:sz w:val="24"/>
          <w:szCs w:val="24"/>
        </w:rPr>
        <w:t>The twenty-two tickets are divided into twelve development items that the search may see, eight frozen holdout items, and two canaries. The canaries are refuse-class requests written so that a rubric rewarding delight will favor an illegal grant of money. Eight named policies map onto four reply programs: redirect, plain legal, warm legal, and always refund. The last of these is the cheat.</w:t>
      </w:r>
    </w:p>
    <w:p>
      <w:pPr>
        <w:spacing w:after="0" w:before="0" w:line="480" w:lineRule="auto"/>
        <w:ind w:firstLine="720"/>
        <w:jc w:val="left"/>
      </w:pPr>
      <w:r>
        <w:rPr>
          <w:rFonts w:ascii="Times New Roman" w:cs="Times New Roman" w:eastAsia="Times New Roman" w:hAnsi="Times New Roman"/>
          <w:bCs w:val="false"/>
          <w:iCs w:val="false"/>
          <w:sz w:val="24"/>
          <w:szCs w:val="24"/>
        </w:rPr>
        <w:t>Two judges implement J. The first is an inspectable lexicon-and-length rubric, accompanied by a drifted variant that leans toward yes. The second is SmolLM2-135M-Instruct, scored by the log-likelihood of Yes versus No under the same rubric text. The small model is used only as a judge. It is not a competent policy generator for this task, which is itself a finding about employing undersized open models as workers rather than as scorers.</w:t>
      </w:r>
    </w:p>
    <w:p>
      <w:pPr>
        <w:spacing w:after="0" w:before="0" w:line="480" w:lineRule="auto"/>
        <w:ind w:firstLine="720"/>
        <w:jc w:val="left"/>
      </w:pPr>
      <w:r>
        <w:rPr>
          <w:rFonts w:ascii="Times New Roman" w:cs="Times New Roman" w:eastAsia="Times New Roman" w:hAnsi="Times New Roman"/>
          <w:bCs w:val="false"/>
          <w:iCs w:val="false"/>
          <w:sz w:val="24"/>
          <w:szCs w:val="24"/>
        </w:rPr>
        <w:t>The design is deliberately small, so that every ticket, policy, and score can be printed. Replication materials that run on a laptop CPU will be provided.</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5.2  A Designed Illustration: What the Ledger Shows</w:t>
      </w:r>
    </w:p>
    <w:p>
      <w:pPr>
        <w:spacing w:after="0" w:before="0" w:line="480" w:lineRule="auto"/>
        <w:ind w:firstLine="720"/>
        <w:jc w:val="left"/>
      </w:pPr>
      <w:r>
        <w:rPr>
          <w:rFonts w:ascii="Times New Roman" w:cs="Times New Roman" w:eastAsia="Times New Roman" w:hAnsi="Times New Roman"/>
          <w:bCs w:val="false"/>
          <w:iCs w:val="false"/>
          <w:sz w:val="24"/>
          <w:szCs w:val="24"/>
        </w:rPr>
        <w:t>Table 1 reports the objects named by the model.</w:t>
      </w:r>
    </w:p>
    <w:p>
      <w:pPr>
        <w:spacing w:after="0" w:before="0" w:line="480" w:lineRule="auto"/>
        <w:ind w:firstLine="720"/>
        <w:jc w:val="left"/>
      </w:pPr>
      <w:r>
        <w:rPr>
          <w:rFonts w:ascii="Times New Roman" w:cs="Times New Roman" w:eastAsia="Times New Roman" w:hAnsi="Times New Roman"/>
          <w:bCs w:val="false"/>
          <w:iCs w:val="false"/>
          <w:sz w:val="24"/>
          <w:szCs w:val="24"/>
        </w:rPr>
        <w:t>Applying Equation 2 to the development rubric selects always-refund, with J rising from 0.08 for redirect to 0.92. Its holdout G of 0.78 beats redirect, so Propositions 1 and 2 are both visible in the same row: the cheat is the NPV winner, and the mixed holdout does not protect the organization.</w:t>
      </w:r>
    </w:p>
    <w:p>
      <w:pPr>
        <w:spacing w:after="0" w:before="0" w:line="480" w:lineRule="auto"/>
        <w:ind w:firstLine="720"/>
        <w:jc w:val="left"/>
      </w:pPr>
      <w:r>
        <w:rPr>
          <w:rFonts w:ascii="Times New Roman" w:cs="Times New Roman" w:eastAsia="Times New Roman" w:hAnsi="Times New Roman"/>
          <w:bCs w:val="false"/>
          <w:iCs w:val="false"/>
          <w:sz w:val="24"/>
          <w:szCs w:val="24"/>
        </w:rPr>
        <w:t>Canary G is 0.55 for the cheat and 1.00 for the legal programs, whereas the rubric J on the same canaries is 0.92 for the cheat. Proposition 3 operates as the gate: a canary floor of 0.70, together with a rule that a very high J on a refuse canary counts as evidence of cheating, exercises the put.</w:t>
      </w:r>
    </w:p>
    <w:p>
      <w:pPr>
        <w:spacing w:after="0" w:before="0" w:line="480" w:lineRule="auto"/>
        <w:ind w:firstLine="720"/>
        <w:jc w:val="left"/>
      </w:pPr>
      <w:r>
        <w:rPr>
          <w:rFonts w:ascii="Times New Roman" w:cs="Times New Roman" w:eastAsia="Times New Roman" w:hAnsi="Times New Roman"/>
          <w:bCs w:val="false"/>
          <w:iCs w:val="false"/>
          <w:sz w:val="24"/>
          <w:szCs w:val="24"/>
        </w:rPr>
        <w:t>The open-weight Yes/No judge stays within [0.18, 0.26] across every unique reply, whereas the inspectable rubric spans [0.08, 0.92] on the same replies. This is the collapsed tape of Proposition 4. The small model is not conservative but nearly constant, and its argmax is still the cheat, by a few hundredths.</w:t>
      </w:r>
    </w:p>
    <w:p>
      <w:pPr>
        <w:spacing w:after="0" w:before="0" w:line="480" w:lineRule="auto"/>
        <w:ind w:firstLine="720"/>
        <w:jc w:val="left"/>
      </w:pPr>
      <w:r>
        <w:rPr>
          <w:rFonts w:ascii="Times New Roman" w:cs="Times New Roman" w:eastAsia="Times New Roman" w:hAnsi="Times New Roman"/>
          <w:bCs w:val="false"/>
          <w:iCs w:val="false"/>
          <w:sz w:val="24"/>
          <w:szCs w:val="24"/>
        </w:rPr>
        <w:t>A rubric edit toward unconditional yes does not change which policy ranks first, but it widens the gap: the cheat moves from 0.92 to 1.00 while G remains unchanged, because the replies are unchanged. This is the situation addressed by Proposition 5, a monitor that would raise an alert after a documentation change.</w:t>
      </w:r>
    </w:p>
    <w:p>
      <w:pPr>
        <w:spacing w:after="0" w:before="200" w:line="240" w:lineRule="auto"/>
      </w:pPr>
      <w:r>
        <w:rPr>
          <w:rFonts w:ascii="Times New Roman" w:cs="Times New Roman" w:eastAsia="Times New Roman" w:hAnsi="Times New Roman"/>
          <w:b w:val="false"/>
          <w:bCs w:val="false"/>
          <w:i w:val="false"/>
          <w:iCs w:val="false"/>
          <w:sz w:val="24"/>
          <w:szCs w:val="24"/>
        </w:rPr>
      </w:r>
    </w:p>
    <w:p>
      <w:pPr>
        <w:spacing w:after="80" w:before="120" w:line="240" w:lineRule="auto"/>
        <w:jc w:val="center"/>
      </w:pPr>
      <w:r/>
    </w:p>
    <w:p>
      <w:pPr>
        <w:spacing w:after="80" w:before="200" w:line="276" w:lineRule="auto"/>
        <w:ind w:firstLine="0"/>
        <w:jc w:val="left"/>
      </w:pPr>
      <w:r>
        <w:rPr>
          <w:rFonts w:ascii="Times New Roman" w:cs="Times New Roman" w:eastAsia="Times New Roman" w:hAnsi="Times New Roman"/>
          <w:b/>
          <w:bCs/>
          <w:i w:val="false"/>
          <w:iCs w:val="false"/>
          <w:sz w:val="22"/>
          <w:szCs w:val="22"/>
        </w:rPr>
        <w:t>Figure 1. Judge Search versus Gold Selection</w:t>
      </w:r>
    </w:p>
    <w:p>
      <w:pPr>
        <w:spacing w:after="200" w:before="40" w:line="276" w:lineRule="auto"/>
        <w:jc w:val="left"/>
      </w:pPr>
      <w:r>
        <w:rPr>
          <w:rFonts w:ascii="Times New Roman" w:cs="Times New Roman" w:eastAsia="Times New Roman" w:hAnsi="Times New Roman"/>
          <w:b w:val="false"/>
          <w:bCs w:val="false"/>
          <w:i/>
          <w:iCs/>
          <w:sz w:val="20"/>
          <w:szCs w:val="20"/>
        </w:rPr>
        <w:t>Note: The development judge is the quote visible to search. Holdout gold and canary gold are inspections the optimizer cannot train on. The dashed line marks the canary floor used to exercise the abandon option.</w:t>
      </w:r>
    </w:p>
    <w:p>
      <w:pPr>
        <w:spacing w:after="0" w:before="0" w:line="480" w:lineRule="auto"/>
        <w:ind w:firstLine="720"/>
        <w:jc w:val="left"/>
      </w:pPr>
      <w:r>
        <w:rPr>
          <w:rFonts w:ascii="Times New Roman" w:cs="Times New Roman" w:eastAsia="Times New Roman" w:hAnsi="Times New Roman"/>
          <w:bCs w:val="false"/>
          <w:iCs w:val="false"/>
          <w:sz w:val="24"/>
          <w:szCs w:val="24"/>
        </w:rPr>
        <w:t>Figure 1 plots the selection contrast. The bar visible to the optimizer rises under judge search, but the bars it is not shown, holdout gold and canary gold, do not follow.</w:t>
      </w:r>
    </w:p>
    <w:p>
      <w:pPr>
        <w:spacing w:after="0" w:before="0" w:line="480" w:lineRule="auto"/>
        <w:ind w:firstLine="720"/>
        <w:jc w:val="left"/>
      </w:pPr>
      <w:r>
        <w:rPr>
          <w:rFonts w:ascii="Times New Roman" w:cs="Times New Roman" w:eastAsia="Times New Roman" w:hAnsi="Times New Roman"/>
          <w:bCs w:val="false"/>
          <w:iCs w:val="false"/>
          <w:sz w:val="24"/>
          <w:szCs w:val="24"/>
        </w:rPr>
        <w:t>None of these numbers estimates F in closed form. They show only the sign pattern that the propositions require: NPV-on-judge exercises, inspection-on-canary does not, and a jumping rubric would have exercised with even greater confidence. Because the cheat was built into the setting, the numbers show that the pattern can occur; they say nothing about how often it does. Section 5.3 turns to a setting in which nothing is planted.</w:t>
      </w:r>
    </w:p>
    <w:p>
      <w:pPr>
        <w:pStyle w:val="Heading2"/>
        <w:spacing w:after="200" w:before="280" w:line="480" w:lineRule="auto"/>
        <w:jc w:val="center"/>
      </w:pPr>
      <w:r>
        <w:rPr>
          <w:rFonts w:ascii="Times New Roman" w:cs="Times New Roman" w:eastAsia="Times New Roman" w:hAnsi="Times New Roman"/>
          <w:bCs/>
          <w:iCs w:val="false"/>
          <w:sz w:val="24"/>
          <w:szCs w:val="24"/>
        </w:rPr>
        <w:t>5.3  An Empirical Check: Design</w:t>
      </w:r>
    </w:p>
    <w:p>
      <w:pPr>
        <w:spacing w:after="0" w:before="0" w:line="480" w:lineRule="auto"/>
        <w:ind w:firstLine="720"/>
        <w:jc w:val="left"/>
      </w:pPr>
      <w:r>
        <w:rPr>
          <w:rFonts w:ascii="Times New Roman" w:cs="Times New Roman" w:eastAsia="Times New Roman" w:hAnsi="Times New Roman"/>
          <w:bCs w:val="false"/>
          <w:iCs w:val="false"/>
          <w:sz w:val="24"/>
          <w:szCs w:val="24"/>
        </w:rPr>
        <w:t>The empirical check uses 200 questions drawn at random from the GSM8K test set (Cobbe et al. 2021). Each question has a numeric answer, so gold quality G is exact match on the final number and requires no model. The policy is Llama 3.1 8B Instruct, sampled at temperature one. The judge J is a reference-free score from one to ten for clarity, apparent correctness, and completeness, and it never sees the gold answer. Two judges are compared, GPT-4o-mini as the strong judge and Llama 3.2 3B Instruct as the weak one. All models were accessed through a commercial API in October 2026, and the versions behind these names may change, which is itself an instance of the ruler risk the paper describes. The labels strong and weak refer to relative size and capability. Judge informativeness was measured directly only for the strong judge.</w:t>
      </w:r>
    </w:p>
    <w:p>
      <w:pPr>
        <w:spacing w:after="0" w:before="0" w:line="480" w:lineRule="auto"/>
        <w:ind w:firstLine="720"/>
        <w:jc w:val="left"/>
      </w:pPr>
      <w:r>
        <w:rPr>
          <w:rFonts w:ascii="Times New Roman" w:cs="Times New Roman" w:eastAsia="Times New Roman" w:hAnsi="Times New Roman"/>
          <w:bCs w:val="false"/>
          <w:iCs w:val="false"/>
          <w:sz w:val="24"/>
          <w:szCs w:val="24"/>
        </w:rPr>
        <w:t>Two designs apply search pressure to J. In best-of-N selection, thirty-two answers are sampled per question, and the answer with the highest J among N randomly drawn candidates is selected, with ties broken at random. In judge-guided rewriting, an optimizer model (the same Llama 3.1 8B Instruct) is told the grader’s rubric and the current score, proposes four rewrites per round, and runs for six rounds. In the optimize arm the best-scoring rewrite replaces the current answer if it does not lower the score. In the control arm one of the four rewrites is kept at random. The arms share the same rewriting and differ only in whether the judge selects, which is what allows the effect of judge pressure to be separated from the effect of rewriting itself. The optimizer never sees the gold answer.</w:t>
      </w:r>
    </w:p>
    <w:p>
      <w:pPr>
        <w:pStyle w:val="Heading2"/>
        <w:spacing w:after="200" w:before="280" w:line="480" w:lineRule="auto"/>
        <w:jc w:val="center"/>
      </w:pPr>
      <w:r>
        <w:rPr>
          <w:rFonts w:ascii="Times New Roman" w:cs="Times New Roman" w:eastAsia="Times New Roman" w:hAnsi="Times New Roman"/>
          <w:bCs/>
          <w:iCs w:val="false"/>
          <w:sz w:val="24"/>
          <w:szCs w:val="24"/>
        </w:rPr>
        <w:t>5.4  An Empirical Check: Best-of-N Selection</w:t>
      </w:r>
    </w:p>
    <w:p>
      <w:pPr>
        <w:spacing w:after="80" w:before="200" w:line="276" w:lineRule="auto"/>
        <w:ind w:firstLine="0"/>
        <w:jc w:val="left"/>
      </w:pPr>
      <w:r>
        <w:rPr>
          <w:rFonts w:ascii="Times New Roman" w:cs="Times New Roman" w:eastAsia="Times New Roman" w:hAnsi="Times New Roman"/>
          <w:bCs/>
          <w:iCs w:val="false"/>
          <w:sz w:val="22"/>
          <w:szCs w:val="22"/>
        </w:rPr>
        <w:t>Table 2. Best-of-N Selection by Judge Score, Evaluated by Gold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650"/>
        <w:gridCol w:w="1650"/>
        <w:gridCol w:w="1760"/>
        <w:gridCol w:w="2200"/>
      </w:tblGrid>
      <w:tr>
        <w:trPr>
          <w:cantSplit/>
        </w:trPr>
        <w:tc>
          <w:tcPr>
            <w:tcW w:type="dxa" w:w="21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N</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Gold accuracy [95% CI]</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Mean J</w:t>
            </w:r>
          </w:p>
        </w:tc>
        <w:tc>
          <w:tcPr>
            <w:tcW w:type="dxa" w:w="17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Length (chars)</w:t>
            </w:r>
          </w:p>
        </w:tc>
        <w:tc>
          <w:tcPr>
            <w:tcW w:type="dxa" w:w="22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Oracle</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1</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0.756 [0.719, 0.794]</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8.40</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891</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0.756</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2</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0.816 [0.778, 0.853]</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9.08</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862</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0.862</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4</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0.842 [0.803, 0.881]</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9.46</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855</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0.919</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8</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0.853 [0.810, 0.891]</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9.65</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848</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0.950</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16</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0.861 [0.821, 0.901]</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9.77</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847</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0.969</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32</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0.868 [0.827, 0.907]</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9.85</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846</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0.985</w:t>
            </w:r>
          </w:p>
        </w:tc>
      </w:tr>
    </w:tbl>
    <w:p>
      <w:pPr>
        <w:spacing w:after="200" w:before="40" w:line="276" w:lineRule="auto"/>
        <w:jc w:val="left"/>
      </w:pPr>
      <w:r>
        <w:rPr>
          <w:rFonts w:ascii="Times New Roman" w:cs="Times New Roman" w:eastAsia="Times New Roman" w:hAnsi="Times New Roman"/>
          <w:bCs w:val="false"/>
          <w:iCs/>
          <w:sz w:val="20"/>
          <w:szCs w:val="20"/>
        </w:rPr>
        <w:t>Note: 200 questions; judge GPT-4o-mini; intervals from a bootstrap over questions. Oracle is the share of questions for which at least one of the N candidates is correct.</w:t>
      </w:r>
    </w:p>
    <w:p>
      <w:pPr>
        <w:spacing w:after="0" w:before="0" w:line="480" w:lineRule="auto"/>
        <w:ind w:firstLine="720"/>
        <w:jc w:val="left"/>
      </w:pPr>
      <w:r>
        <w:rPr>
          <w:rFonts w:ascii="Times New Roman" w:cs="Times New Roman" w:eastAsia="Times New Roman" w:hAnsi="Times New Roman"/>
          <w:bCs w:val="false"/>
          <w:iCs w:val="false"/>
          <w:sz w:val="24"/>
          <w:szCs w:val="24"/>
        </w:rPr>
        <w:t>Table 2 reports the results. The accuracy of the selected answer rises from 0.756 with one candidate to 0.868 with thirty-two, and it never turns down. The gains diminish quickly: moving from one candidate to two adds six points, whereas moving from sixteen to thirty-two adds less than one. The judge captures roughly half of the improvement that exact-match selection could deliver, between 49 and 57 percent depending on N, and the oracle share reaches 0.985. Selected answers do not become longer (891 characters at N = 1 and 846 at N = 32), and judge score correlates negatively with length within a question (−0.17). The mean judge score of the selected answer reaches 9.85 on a ten-point scale, so the judge is close to its ceiling and cannot separate the many answers that receive the maximum.</w:t>
      </w:r>
    </w:p>
    <w:p>
      <w:pPr>
        <w:spacing w:after="0" w:before="0" w:line="480" w:lineRule="auto"/>
        <w:ind w:firstLine="720"/>
        <w:jc w:val="left"/>
      </w:pPr>
      <w:r>
        <w:rPr>
          <w:rFonts w:ascii="Times New Roman" w:cs="Times New Roman" w:eastAsia="Times New Roman" w:hAnsi="Times New Roman"/>
          <w:bCs w:val="false"/>
          <w:iCs w:val="false"/>
          <w:sz w:val="24"/>
          <w:szCs w:val="24"/>
        </w:rPr>
        <w:t>In the terms of Section 3, the judge here is informative (the within-question correlation between judge score and correctness is 0.48), and no exploitable cheat appears among the sampled answers. The value of an exact-match inspection is nonetheless visible, since selecting directly on gold would lift accuracy from 0.868 to 0.985. The shape of the curve is what the model of Section 4.1 implies when the share of exploits is close to zero.</w:t>
      </w:r>
    </w:p>
    <w:p>
      <w:pPr>
        <w:pStyle w:val="Heading2"/>
        <w:spacing w:after="200" w:before="280" w:line="480" w:lineRule="auto"/>
        <w:jc w:val="center"/>
      </w:pPr>
      <w:r>
        <w:rPr>
          <w:rFonts w:ascii="Times New Roman" w:cs="Times New Roman" w:eastAsia="Times New Roman" w:hAnsi="Times New Roman"/>
          <w:bCs/>
          <w:iCs w:val="false"/>
          <w:sz w:val="24"/>
          <w:szCs w:val="24"/>
        </w:rPr>
        <w:t>5.5  An Empirical Check: Judge-Guided Rewriting</w:t>
      </w:r>
    </w:p>
    <w:p>
      <w:pPr>
        <w:spacing w:after="80" w:before="200" w:line="276" w:lineRule="auto"/>
        <w:ind w:firstLine="0"/>
        <w:jc w:val="left"/>
      </w:pPr>
      <w:r>
        <w:rPr>
          <w:rFonts w:ascii="Times New Roman" w:cs="Times New Roman" w:eastAsia="Times New Roman" w:hAnsi="Times New Roman"/>
          <w:bCs/>
          <w:iCs w:val="false"/>
          <w:sz w:val="22"/>
          <w:szCs w:val="22"/>
        </w:rPr>
        <w:t>Table 3. Judge-Guided Rewriting: Optimize Minus Control After Six Rounds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650"/>
        <w:gridCol w:w="1650"/>
        <w:gridCol w:w="1760"/>
        <w:gridCol w:w="2200"/>
      </w:tblGrid>
      <w:tr>
        <w:trPr>
          <w:cantSplit/>
        </w:trPr>
        <w:tc>
          <w:tcPr>
            <w:tcW w:type="dxa" w:w="21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Measure</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Strong judge</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95% interval</w:t>
            </w:r>
          </w:p>
        </w:tc>
        <w:tc>
          <w:tcPr>
            <w:tcW w:type="dxa" w:w="17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Weak judge</w:t>
            </w:r>
          </w:p>
        </w:tc>
        <w:tc>
          <w:tcPr>
            <w:tcW w:type="dxa" w:w="22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95% interval</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Gold accuracy</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+0.100</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[+0.035, +0.165]</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−0.025</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[−0.095, +0.045]</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Judge score J</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+1.77</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[+1.47, +2.08]</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+0.79</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[+0.68, +0.91]</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Length (chars)</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+132</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[+27, +239]</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−10</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[−120, +104]</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Share with J up, G down</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+0.015</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[−0.005, +0.040]</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+0.065</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[+0.020, +0.110]</w:t>
            </w:r>
          </w:p>
        </w:tc>
      </w:tr>
    </w:tbl>
    <w:p>
      <w:pPr>
        <w:spacing w:after="200" w:before="40" w:line="276" w:lineRule="auto"/>
        <w:jc w:val="left"/>
      </w:pPr>
      <w:r>
        <w:rPr>
          <w:rFonts w:ascii="Times New Roman" w:cs="Times New Roman" w:eastAsia="Times New Roman" w:hAnsi="Times New Roman"/>
          <w:bCs w:val="false"/>
          <w:iCs/>
          <w:sz w:val="20"/>
          <w:szCs w:val="20"/>
        </w:rPr>
        <w:t>Note: Paired differences over 200 questions; intervals from a bootstrap over questions. The last row is the share of questions whose judge score is higher and whose gold score is lower than in round 0.</w:t>
      </w:r>
    </w:p>
    <w:p>
      <w:pPr>
        <w:spacing w:after="0" w:before="0" w:line="480" w:lineRule="auto"/>
        <w:ind w:firstLine="720"/>
        <w:jc w:val="left"/>
      </w:pPr>
      <w:r>
        <w:rPr>
          <w:rFonts w:ascii="Times New Roman" w:cs="Times New Roman" w:eastAsia="Times New Roman" w:hAnsi="Times New Roman"/>
          <w:bCs w:val="false"/>
          <w:iCs w:val="false"/>
          <w:sz w:val="24"/>
          <w:szCs w:val="24"/>
        </w:rPr>
        <w:t>Table 3 reports paired differences between the two arms. Under the strong judge, the optimize arm raised accuracy from 0.730 to 0.815, whereas the control arm moved from 0.730 to 0.715; the paired difference of 0.100 has an interval that excludes zero, and the share of questions in which the judge score rose while gold fell did not differ detectably between arms. Under the weak judge, optimization again raised the judge score, by 0.79 points more than the control arm, but accuracy did not improve (0.735 to 0.700 against 0.735 to 0.725), and the difference of −0.025 has an interval that includes zero. The share of questions in which the judge score rose while gold fell was nevertheless 6.5 percentage points higher than in the control arm, and that interval excludes zero.</w:t>
      </w:r>
    </w:p>
    <w:p>
      <w:pPr>
        <w:spacing w:after="0" w:before="0" w:line="480" w:lineRule="auto"/>
        <w:ind w:firstLine="720"/>
        <w:jc w:val="left"/>
      </w:pPr>
      <w:r>
        <w:rPr>
          <w:rFonts w:ascii="Times New Roman" w:cs="Times New Roman" w:eastAsia="Times New Roman" w:hAnsi="Times New Roman"/>
          <w:bCs w:val="false"/>
          <w:iCs w:val="false"/>
          <w:sz w:val="24"/>
          <w:szCs w:val="24"/>
        </w:rPr>
        <w:t>Answers grew about as long in both arms (856 to 1,795 and 856 to 1,662 characters under the strong judge; 888 to 1,642 and 888 to 1,652 under the weak judge). The growth therefore reflects the instruction to rewrite and not pressure from the judge, and it cannot be read as evidence of gaming. The control arm is what makes this statement possible.</w:t>
      </w:r>
    </w:p>
    <w:p>
      <w:pPr>
        <w:pStyle w:val="Heading2"/>
        <w:spacing w:after="200" w:before="280" w:line="480" w:lineRule="auto"/>
        <w:jc w:val="center"/>
      </w:pPr>
      <w:r>
        <w:rPr>
          <w:rFonts w:ascii="Times New Roman" w:cs="Times New Roman" w:eastAsia="Times New Roman" w:hAnsi="Times New Roman"/>
          <w:bCs/>
          <w:iCs w:val="false"/>
          <w:sz w:val="24"/>
          <w:szCs w:val="24"/>
        </w:rPr>
        <w:t>5.6  What the Evidence Does and Does Not Show</w:t>
      </w:r>
    </w:p>
    <w:p>
      <w:pPr>
        <w:spacing w:after="0" w:before="0" w:line="480" w:lineRule="auto"/>
        <w:ind w:firstLine="720"/>
        <w:jc w:val="left"/>
      </w:pPr>
      <w:r>
        <w:rPr>
          <w:rFonts w:ascii="Times New Roman" w:cs="Times New Roman" w:eastAsia="Times New Roman" w:hAnsi="Times New Roman"/>
          <w:bCs w:val="false"/>
          <w:iCs w:val="false"/>
          <w:sz w:val="24"/>
          <w:szCs w:val="24"/>
        </w:rPr>
        <w:t>Three conclusions follow. First, search against a judge is not uniformly dangerous: with a strong judge on verifiable problems it improved correctness, and no divergence between judge score and gold was detectable. Second, the effect of search depends on the judge. The same procedure produced improvement under the strong judge and none under the weak judge, together with more cases in which judge score and correctness moved in opposite directions. Third, the strong judge approached its ceiling quickly under both designs, which limits what further search can reveal.</w:t>
      </w:r>
    </w:p>
    <w:p>
      <w:pPr>
        <w:spacing w:after="0" w:before="0" w:line="480" w:lineRule="auto"/>
        <w:ind w:firstLine="720"/>
        <w:jc w:val="left"/>
      </w:pPr>
      <w:r>
        <w:rPr>
          <w:rFonts w:ascii="Times New Roman" w:cs="Times New Roman" w:eastAsia="Times New Roman" w:hAnsi="Times New Roman"/>
          <w:bCs w:val="false"/>
          <w:iCs w:val="false"/>
          <w:sz w:val="24"/>
          <w:szCs w:val="24"/>
        </w:rPr>
        <w:t>Three conclusions do not follow. The experiments do not show that judges are generally gameable, because no gaming was detected in either design. They do not show that accuracy falls under a weak judge, because the interval for that difference includes zero. And they do not speak to open-ended tasks without a deterministic gold, to other models, or to organizations. The evidence is thus consistent with the mechanism of Section 3 as a conditional claim, in which the premium for waiting rises as the judge becomes less informative (Proposition 4), but it does not support the stronger claim that search against a judge selects cheats in general. The conditional pattern resembles the finding from studies of learned reward models, where optimization against a proxy first helps and later hurts as pressure grows (Gao et al. 2023). In the present experiments the strong judge stays in the region where search helps, and the weak judge shows no gain.</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6  TOWARD A FIELD TEST</w:t>
      </w:r>
    </w:p>
    <w:p>
      <w:pPr>
        <w:spacing w:after="0" w:before="0" w:line="480" w:lineRule="auto"/>
        <w:ind w:firstLine="720"/>
        <w:jc w:val="left"/>
      </w:pPr>
      <w:r>
        <w:rPr>
          <w:rFonts w:ascii="Times New Roman" w:cs="Times New Roman" w:eastAsia="Times New Roman" w:hAnsi="Times New Roman"/>
          <w:bCs w:val="false"/>
          <w:iCs w:val="false"/>
          <w:sz w:val="24"/>
          <w:szCs w:val="24"/>
        </w:rPr>
        <w:t>The computational evidence shows that the sign pattern in the propositions can occur when a cheat exists, and that it is conditional on the judge when none is planted. It cannot show whether organizations actually keep the corresponding ledger. A twenty-two-ticket grid and a two-hundred-question benchmark are not evidence about firms. The empirical companion is a field study of promotion reviews in organizations that already use a language-model judge to maintain a generative system.</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6.1  Research Setting and Sampling</w:t>
      </w:r>
    </w:p>
    <w:p>
      <w:pPr>
        <w:spacing w:after="0" w:before="0" w:line="480" w:lineRule="auto"/>
        <w:ind w:firstLine="720"/>
        <w:jc w:val="left"/>
      </w:pPr>
      <w:r>
        <w:rPr>
          <w:rFonts w:ascii="Times New Roman" w:cs="Times New Roman" w:eastAsia="Times New Roman" w:hAnsi="Times New Roman"/>
          <w:bCs w:val="false"/>
          <w:iCs w:val="false"/>
          <w:sz w:val="24"/>
          <w:szCs w:val="24"/>
        </w:rPr>
        <w:t>The unit of analysis is the promotion episode, defined as a dated decision to ship, shadow, hold, or revert a prompt, adapter, retrieval change, or judge version. Eligible settings are firms that (i) run at least one generative system in production, (ii) score that system with an LLM-as-a-judge or an equivalent model-based rubric, and (iii) hold a recognizable review in which someone is allowed to say no.</w:t>
      </w:r>
    </w:p>
    <w:p>
      <w:pPr>
        <w:spacing w:after="0" w:before="0" w:line="480" w:lineRule="auto"/>
        <w:ind w:firstLine="720"/>
        <w:jc w:val="left"/>
      </w:pPr>
      <w:r>
        <w:rPr>
          <w:rFonts w:ascii="Times New Roman" w:cs="Times New Roman" w:eastAsia="Times New Roman" w:hAnsi="Times New Roman"/>
          <w:bCs w:val="false"/>
          <w:iCs w:val="false"/>
          <w:sz w:val="24"/>
          <w:szCs w:val="24"/>
        </w:rPr>
        <w:t>A purposive sample is appropriate at this stage because the theory is new and the phenomenon is unevenly distributed. Three strata are enough to generate contrast. The strata vary both the cost of a bad exercise and the political value of a green judge, so their codebook profiles should differ. If they do not, the organizational comparative statics of the theory are wrong, which would be a useful failure.</w:t>
      </w:r>
    </w:p>
    <w:p>
      <w:pPr>
        <w:spacing w:after="0" w:before="0" w:line="480" w:lineRule="auto"/>
        <w:ind w:firstLine="720"/>
        <w:jc w:val="left"/>
      </w:pPr>
      <w:r>
        <w:rPr>
          <w:rFonts w:ascii="Times New Roman" w:cs="Times New Roman" w:eastAsia="Times New Roman" w:hAnsi="Times New Roman"/>
          <w:b/>
          <w:bCs/>
          <w:iCs w:val="false"/>
          <w:sz w:val="24"/>
          <w:szCs w:val="24"/>
        </w:rPr>
        <w:t>Stratum A: product platforms.</w:t>
      </w:r>
      <w:r>
        <w:rPr>
          <w:rFonts w:ascii="Times New Roman" w:cs="Times New Roman" w:eastAsia="Times New Roman" w:hAnsi="Times New Roman"/>
          <w:bCs/>
          <w:iCs w:val="false"/>
          <w:sz w:val="24"/>
          <w:szCs w:val="24"/>
        </w:rPr>
        <w:t xml:space="preserve"> Consumer or SaaS teams that ship prompt changes weekly and already have an evaluation harness.</w:t>
      </w:r>
    </w:p>
    <w:p>
      <w:pPr>
        <w:spacing w:after="0" w:before="0" w:line="480" w:lineRule="auto"/>
        <w:ind w:firstLine="720"/>
        <w:jc w:val="left"/>
      </w:pPr>
      <w:r>
        <w:rPr>
          <w:rFonts w:ascii="Times New Roman" w:cs="Times New Roman" w:eastAsia="Times New Roman" w:hAnsi="Times New Roman"/>
          <w:b/>
          <w:bCs/>
          <w:iCs w:val="false"/>
          <w:sz w:val="24"/>
          <w:szCs w:val="24"/>
        </w:rPr>
        <w:t>Stratum B: regulated operators.</w:t>
      </w:r>
      <w:r>
        <w:rPr>
          <w:rFonts w:ascii="Times New Roman" w:cs="Times New Roman" w:eastAsia="Times New Roman" w:hAnsi="Times New Roman"/>
          <w:bCs/>
          <w:iCs w:val="false"/>
          <w:sz w:val="24"/>
          <w:szCs w:val="24"/>
        </w:rPr>
        <w:t xml:space="preserve"> Banks, insurers, and public agencies for which refusal quality and an audit trail are first-order constraints.</w:t>
      </w:r>
    </w:p>
    <w:p>
      <w:pPr>
        <w:spacing w:after="0" w:before="0" w:line="480" w:lineRule="auto"/>
        <w:ind w:firstLine="720"/>
        <w:jc w:val="left"/>
      </w:pPr>
      <w:r>
        <w:rPr>
          <w:rFonts w:ascii="Times New Roman" w:cs="Times New Roman" w:eastAsia="Times New Roman" w:hAnsi="Times New Roman"/>
          <w:b/>
          <w:bCs/>
          <w:iCs w:val="false"/>
          <w:sz w:val="24"/>
          <w:szCs w:val="24"/>
        </w:rPr>
        <w:t>Stratum C: internal IT.</w:t>
      </w:r>
      <w:r>
        <w:rPr>
          <w:rFonts w:ascii="Times New Roman" w:cs="Times New Roman" w:eastAsia="Times New Roman" w:hAnsi="Times New Roman"/>
          <w:bCs/>
          <w:iCs w:val="false"/>
          <w:sz w:val="24"/>
          <w:szCs w:val="24"/>
        </w:rPr>
        <w:t xml:space="preserve"> Enterprise copilots whose users are employees, so that the cost of a bad promotion is lost work rather than a public incident.</w:t>
      </w:r>
    </w:p>
    <w:p>
      <w:pPr>
        <w:spacing w:after="0" w:before="0" w:line="480" w:lineRule="auto"/>
        <w:ind w:firstLine="720"/>
        <w:jc w:val="left"/>
      </w:pPr>
      <w:r>
        <w:rPr>
          <w:rFonts w:ascii="Times New Roman" w:cs="Times New Roman" w:eastAsia="Times New Roman" w:hAnsi="Times New Roman"/>
          <w:bCs w:val="false"/>
          <w:iCs w:val="false"/>
          <w:sz w:val="24"/>
          <w:szCs w:val="24"/>
        </w:rPr>
        <w:t>Eight to twelve organizations, with two to four promotion episodes coded in each, would yield a corpus of roughly twenty-five to forty episodes. This is a theory-building sample rather than a test of prevalence. Interviews should include the person who owns the judge, the person who owns the policy, and, where such a role exists, the person who can block a release.</w:t>
      </w:r>
    </w:p>
    <w:p>
      <w:pPr>
        <w:pageBreakBefore/>
        <w:spacing w:after="80" w:before="200" w:line="276" w:lineRule="auto"/>
        <w:jc w:val="left"/>
      </w:pPr>
      <w:r>
        <w:rPr>
          <w:rFonts w:ascii="Times New Roman" w:cs="Times New Roman" w:eastAsia="Times New Roman" w:hAnsi="Times New Roman"/>
          <w:b/>
          <w:bCs/>
          <w:i w:val="false"/>
          <w:iCs w:val="false"/>
          <w:sz w:val="22"/>
          <w:szCs w:val="22"/>
        </w:rPr>
        <w:t>Table 4. Field Codes Mapped to Theoretical Objects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cantSplit/>
        </w:trPr>
        <w:tc>
          <w:tcPr>
            <w:tcW w:type="dxa" w:w="24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Code</w:t>
            </w:r>
          </w:p>
        </w:tc>
        <w:tc>
          <w:tcPr>
            <w:tcW w:type="dxa" w:w="45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Observable</w:t>
            </w:r>
          </w:p>
        </w:tc>
        <w:tc>
          <w:tcPr>
            <w:tcW w:type="dxa" w:w="24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Proposition</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Quote used</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Judge score cited as the reason to ship</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Inspection present</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Held-out items or humans the search cannot see</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2, 3</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Canary logic</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Cases where a high judge score is treated as suspicious</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Pilot before expand</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Shadow or percent rollout before 100%</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timing</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Abandon after green J</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Candidate killed despite a rising judge</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1, 3</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Ruler pin</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Dated judge snapshot; rubric version in the repo</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Ruler jump incident</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Dashboard move on the day of a judge or rubric diff</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w:t>
            </w:r>
          </w:p>
        </w:tc>
      </w:tr>
      <w:tr>
        <w:trPr>
          <w:cantSplit/>
        </w:trPr>
        <w:tc>
          <w:tcPr>
            <w:tcW w:type="dxa" w:w="24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Wait talk</w:t>
            </w:r>
          </w:p>
        </w:tc>
        <w:tc>
          <w:tcPr>
            <w:tcW w:type="dxa" w:w="45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Explicit argument that the quote is too noisy to exercise</w:t>
            </w:r>
          </w:p>
        </w:tc>
        <w:tc>
          <w:tcPr>
            <w:tcW w:type="dxa" w:w="24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w:t>
            </w:r>
          </w:p>
        </w:tc>
      </w:tr>
    </w:tbl>
    <w:p>
      <w:pPr>
        <w:spacing w:after="200" w:before="40" w:line="276" w:lineRule="auto"/>
        <w:jc w:val="left"/>
      </w:pPr>
      <w:r>
        <w:rPr>
          <w:rFonts w:ascii="Times New Roman" w:cs="Times New Roman" w:eastAsia="Times New Roman" w:hAnsi="Times New Roman"/>
          <w:b w:val="false"/>
          <w:bCs w:val="false"/>
          <w:i/>
          <w:iCs/>
          <w:sz w:val="20"/>
          <w:szCs w:val="20"/>
        </w:rPr>
        <w:t>Note: Codes are closed on theoretical objects and open on surrounding organizational talk.</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6.2  Data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Three traces are collected for each episode.</w:t>
      </w:r>
    </w:p>
    <w:p>
      <w:pPr>
        <w:spacing w:after="0" w:before="0" w:line="480" w:lineRule="auto"/>
        <w:ind w:firstLine="720"/>
        <w:jc w:val="left"/>
      </w:pPr>
      <w:r>
        <w:rPr>
          <w:rFonts w:ascii="Times New Roman" w:cs="Times New Roman" w:eastAsia="Times New Roman" w:hAnsi="Times New Roman"/>
          <w:bCs w:val="false"/>
          <w:iCs w:val="false"/>
          <w:sz w:val="24"/>
          <w:szCs w:val="24"/>
        </w:rPr>
        <w:t>The first is a semi-structured interview. The protocol in Appendix A asks what moved, which number licensed the move, whether anyone could see a slice that the optimizer could not, and what would have happened had the judge been wrong. Interviews are recorded, transcribed, and anonymized at the firm and product level.</w:t>
      </w:r>
    </w:p>
    <w:p>
      <w:pPr>
        <w:spacing w:after="0" w:before="0" w:line="480" w:lineRule="auto"/>
        <w:ind w:firstLine="720"/>
        <w:jc w:val="left"/>
      </w:pPr>
      <w:r>
        <w:rPr>
          <w:rFonts w:ascii="Times New Roman" w:cs="Times New Roman" w:eastAsia="Times New Roman" w:hAnsi="Times New Roman"/>
          <w:bCs w:val="false"/>
          <w:iCs w:val="false"/>
          <w:sz w:val="24"/>
          <w:szCs w:val="24"/>
        </w:rPr>
        <w:t>The second is an artifact pack for the same episode. It contains the rubric text and its diff, the judge identifier and whether it is pinned, the evaluation-set inventory (development, holdout, canary), dashboards or review tickets, and the decision record (ship, shadow, hold, revert).</w:t>
      </w:r>
    </w:p>
    <w:p>
      <w:pPr>
        <w:spacing w:after="0" w:before="0" w:line="480" w:lineRule="auto"/>
        <w:ind w:firstLine="720"/>
        <w:jc w:val="left"/>
      </w:pPr>
      <w:r>
        <w:rPr>
          <w:rFonts w:ascii="Times New Roman" w:cs="Times New Roman" w:eastAsia="Times New Roman" w:hAnsi="Times New Roman"/>
          <w:bCs w:val="false"/>
          <w:iCs w:val="false"/>
          <w:sz w:val="24"/>
          <w:szCs w:val="24"/>
        </w:rPr>
        <w:t>The third, where the firm permits it, is a short observation of the review meeting itself. Talk in that meeting is the closest available observation of F, namely whether anyone argues for waiting after the judge has turned green.</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6.3  Coding</w:t>
      </w:r>
    </w:p>
    <w:p>
      <w:pPr>
        <w:spacing w:after="0" w:before="0" w:line="480" w:lineRule="auto"/>
        <w:ind w:firstLine="720"/>
        <w:jc w:val="left"/>
      </w:pPr>
      <w:r>
        <w:rPr>
          <w:rFonts w:ascii="Times New Roman" w:cs="Times New Roman" w:eastAsia="Times New Roman" w:hAnsi="Times New Roman"/>
          <w:bCs w:val="false"/>
          <w:iCs w:val="false"/>
          <w:sz w:val="24"/>
          <w:szCs w:val="24"/>
        </w:rPr>
        <w:t>Episodes are coded on the objects that the model names. The codebook is closed on those objects and open on the organizational talk surrounding them. Appendix B gives the codebook and the reliability rule.</w:t>
      </w:r>
    </w:p>
    <w:p>
      <w:pPr>
        <w:spacing w:after="0" w:before="0" w:line="480" w:lineRule="auto"/>
        <w:ind w:firstLine="720"/>
        <w:jc w:val="left"/>
      </w:pPr>
      <w:r>
        <w:rPr>
          <w:rFonts w:ascii="Times New Roman" w:cs="Times New Roman" w:eastAsia="Times New Roman" w:hAnsi="Times New Roman"/>
          <w:bCs w:val="false"/>
          <w:iCs w:val="false"/>
          <w:sz w:val="24"/>
          <w:szCs w:val="24"/>
        </w:rPr>
        <w:t>Two coders score each episode, and disagreements are resolved by returning to the artifact pack. A promotion that cites only J, has no canary logic, and ships to all traffic is coded as an NPV-on-judge episode (Proposition 1). A promotion that is held after a green judge because the canary battery failed is an inspection episode (Proposition 3). A dashboard incident that the firm labeled a quality regression, but that the artifact pack dates to a rubric diff, is a ruler-jump episode (Proposition 5).</w:t>
      </w:r>
    </w:p>
    <w:p>
      <w:pPr>
        <w:spacing w:after="0" w:before="0" w:line="480" w:lineRule="auto"/>
        <w:ind w:firstLine="720"/>
        <w:jc w:val="left"/>
      </w:pPr>
      <w:r>
        <w:rPr>
          <w:rFonts w:ascii="Times New Roman" w:cs="Times New Roman" w:eastAsia="Times New Roman" w:hAnsi="Times New Roman"/>
          <w:bCs w:val="false"/>
          <w:iCs w:val="false"/>
          <w:sz w:val="24"/>
          <w:szCs w:val="24"/>
        </w:rPr>
        <w:t>The analysis aims at explanation building rather than coefficient estimation. Within-episode process traces are compared with the exercise rule in Equation 3, and cross-episode comparison asks whether the strata differ in the options they actually hold. Regulated operators are predicted to hold richer inspection options but still, in some episodes, to promote on J when the canary set is informal. Product platforms are predicted to have more automation and a thinner F. These predictions could turn out to be wrong, and the design is built so that they can be shown to be.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6.4  What Would Count as Support</w:t>
      </w:r>
    </w:p>
    <w:p>
      <w:pPr>
        <w:spacing w:after="0" w:before="0" w:line="480" w:lineRule="auto"/>
        <w:ind w:firstLine="720"/>
        <w:jc w:val="left"/>
      </w:pPr>
      <w:r>
        <w:rPr>
          <w:rFonts w:ascii="Times New Roman" w:cs="Times New Roman" w:eastAsia="Times New Roman" w:hAnsi="Times New Roman"/>
          <w:bCs w:val="false"/>
          <w:iCs w:val="false"/>
          <w:sz w:val="24"/>
          <w:szCs w:val="24"/>
        </w:rPr>
        <w:t>The field study would support the theory if three patterns appear.</w:t>
      </w:r>
    </w:p>
    <w:p>
      <w:pPr>
        <w:spacing w:after="0" w:before="0" w:line="480" w:lineRule="auto"/>
        <w:ind w:firstLine="720"/>
        <w:jc w:val="left"/>
      </w:pPr>
      <w:r>
        <w:rPr>
          <w:rFonts w:ascii="Times New Roman" w:cs="Times New Roman" w:eastAsia="Times New Roman" w:hAnsi="Times New Roman"/>
          <w:bCs w:val="false"/>
          <w:iCs w:val="false"/>
          <w:sz w:val="24"/>
          <w:szCs w:val="24"/>
        </w:rPr>
        <w:t>First, NPV-on-judge episodes exist and are not confined to unsophisticated teams, since Proposition 1 concerns pressure rather than incompetence.</w:t>
      </w:r>
    </w:p>
    <w:p>
      <w:pPr>
        <w:spacing w:after="0" w:before="0" w:line="480" w:lineRule="auto"/>
        <w:ind w:firstLine="720"/>
        <w:jc w:val="left"/>
      </w:pPr>
      <w:r>
        <w:rPr>
          <w:rFonts w:ascii="Times New Roman" w:cs="Times New Roman" w:eastAsia="Times New Roman" w:hAnsi="Times New Roman"/>
          <w:bCs w:val="false"/>
          <w:iCs w:val="false"/>
          <w:sz w:val="24"/>
          <w:szCs w:val="24"/>
        </w:rPr>
        <w:t>Second, where inspection exists, it is often a mixed holdout rather than a canary battery. Propositions 2 and 3 distinguish these two objects, and if every firm with an evaluation set already has canaries in the sense defined here, the laboratory overstates the organizational problem.</w:t>
      </w:r>
    </w:p>
    <w:p>
      <w:pPr>
        <w:spacing w:after="0" w:before="0" w:line="480" w:lineRule="auto"/>
        <w:ind w:firstLine="720"/>
        <w:jc w:val="left"/>
      </w:pPr>
      <w:r>
        <w:rPr>
          <w:rFonts w:ascii="Times New Roman" w:cs="Times New Roman" w:eastAsia="Times New Roman" w:hAnsi="Times New Roman"/>
          <w:bCs w:val="false"/>
          <w:iCs w:val="false"/>
          <w:sz w:val="24"/>
          <w:szCs w:val="24"/>
        </w:rPr>
        <w:t>Third, at least some dashboard incidents that firms narrate as policy drift turn out, in the artifact pack, to be ruler jumps. Proposition 5 would fail if rubric and judge versioning were already universal and incidents never coincided with diffs.</w:t>
      </w:r>
    </w:p>
    <w:p>
      <w:pPr>
        <w:spacing w:after="0" w:before="0" w:line="480" w:lineRule="auto"/>
        <w:ind w:firstLine="720"/>
        <w:jc w:val="left"/>
      </w:pPr>
      <w:r>
        <w:rPr>
          <w:rFonts w:ascii="Times New Roman" w:cs="Times New Roman" w:eastAsia="Times New Roman" w:hAnsi="Times New Roman"/>
          <w:bCs w:val="false"/>
          <w:iCs w:val="false"/>
          <w:sz w:val="24"/>
          <w:szCs w:val="24"/>
        </w:rPr>
        <w:t>The study would not estimate F in monetary terms. It would instead establish whether the option menu describes work that already happens, work that happens only in some strata, or work that almost no coded episode follows. Benaroch et al. (2006) asked a parallel question of IT risk plans and found the mapping in use. The analogous finding here would be that some teams already keep an options ledger under other names; the analogous non-finding would be that judge-based promotion has short-circuited a discipline that IT organizations had previously learned.</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6.5  Ethics and Access</w:t>
      </w:r>
    </w:p>
    <w:p>
      <w:pPr>
        <w:spacing w:after="0" w:before="0" w:line="480" w:lineRule="auto"/>
        <w:ind w:firstLine="720"/>
        <w:jc w:val="left"/>
      </w:pPr>
      <w:r>
        <w:rPr>
          <w:rFonts w:ascii="Times New Roman" w:cs="Times New Roman" w:eastAsia="Times New Roman" w:hAnsi="Times New Roman"/>
          <w:bCs w:val="false"/>
          <w:iCs w:val="false"/>
          <w:sz w:val="24"/>
          <w:szCs w:val="24"/>
        </w:rPr>
        <w:t>Promotion reviews contain prompts, user text, and vendor contracts. The protocol therefore collects decision structure rather than raw user logs wherever possible. Firms are offered a site report that maps their coded episodes onto the ledger without publishing identifiers, and interviews proceed under informed consent. The laboratory remains the only place where tickets are reproduced in full.</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6.6  A Worked Coding Vignette</w:t>
      </w:r>
    </w:p>
    <w:p>
      <w:pPr>
        <w:spacing w:after="0" w:before="0" w:line="480" w:lineRule="auto"/>
        <w:ind w:firstLine="720"/>
        <w:jc w:val="left"/>
      </w:pPr>
      <w:r>
        <w:rPr>
          <w:rFonts w:ascii="Times New Roman" w:cs="Times New Roman" w:eastAsia="Times New Roman" w:hAnsi="Times New Roman"/>
          <w:bCs w:val="false"/>
          <w:iCs w:val="false"/>
          <w:sz w:val="24"/>
          <w:szCs w:val="24"/>
        </w:rPr>
        <w:t>To make the codebook inspectable, consider a reconstructed episode of the kind the protocol is designed to capture. The vignette is synthetic and is written so that a second coder could assign the same codes.</w:t>
      </w:r>
    </w:p>
    <w:p>
      <w:pPr>
        <w:spacing w:after="0" w:before="0" w:line="480" w:lineRule="auto"/>
        <w:ind w:firstLine="720"/>
        <w:jc w:val="left"/>
      </w:pPr>
      <w:r>
        <w:rPr>
          <w:rFonts w:ascii="Times New Roman" w:cs="Times New Roman" w:eastAsia="Times New Roman" w:hAnsi="Times New Roman"/>
          <w:bCs w:val="false"/>
          <w:iCs w:val="false"/>
          <w:sz w:val="24"/>
          <w:szCs w:val="24"/>
        </w:rPr>
        <w:t>A consumer-support team proposes a new system prompt after a week of judge-maximizing search. The review ticket reports a development-set judge gain of twelve points and a holdout gain of four. There is no separate canary list, and the judge identifier in the ticket is an undated vendor alias. The team ships to all traffic that same afternoon. Two days later the dashboard drops. The rubric file in the repository shows a commit made that morning, which added the sentence “prefer a helpful, yes-oriented tone.” The team labels the incident a model regression and rolls the prompt back.</w:t>
      </w:r>
    </w:p>
    <w:p>
      <w:pPr>
        <w:spacing w:after="0" w:before="0" w:line="480" w:lineRule="auto"/>
        <w:ind w:firstLine="720"/>
        <w:jc w:val="left"/>
      </w:pPr>
      <w:r>
        <w:rPr>
          <w:rFonts w:ascii="Times New Roman" w:cs="Times New Roman" w:eastAsia="Times New Roman" w:hAnsi="Times New Roman"/>
          <w:bCs w:val="false"/>
          <w:iCs w:val="false"/>
          <w:sz w:val="24"/>
          <w:szCs w:val="24"/>
        </w:rPr>
        <w:t>The coded values are as follows: quote used = yes; inspection present = mixed holdout only; canary logic = no; pilot before expand = no; abandon after green J = no on the ship, yes on the rollback; ruler pin = no; ruler-jump incident = yes; wait talk = no. The episode is NPV-on-judge at time t, followed by a ruler jump narrated as policy drift at t + 2. Equation 2 served as the decision rule, and Equation 3 was never consulted.</w:t>
      </w:r>
    </w:p>
    <w:p>
      <w:pPr>
        <w:spacing w:after="0" w:before="0" w:line="480" w:lineRule="auto"/>
        <w:ind w:firstLine="720"/>
        <w:jc w:val="left"/>
      </w:pPr>
      <w:r>
        <w:rPr>
          <w:rFonts w:ascii="Times New Roman" w:cs="Times New Roman" w:eastAsia="Times New Roman" w:hAnsi="Times New Roman"/>
          <w:bCs w:val="false"/>
          <w:iCs w:val="false"/>
          <w:sz w:val="24"/>
          <w:szCs w:val="24"/>
        </w:rPr>
        <w:t>A field corpus of thirty such memos, some of which will look nothing like this vignette, is what would allow the propositions to fail.</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7  DISCUSSION</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7.1  Theoretical Implications</w:t>
      </w:r>
    </w:p>
    <w:p>
      <w:pPr>
        <w:spacing w:after="0" w:before="0" w:line="480" w:lineRule="auto"/>
        <w:ind w:firstLine="720"/>
        <w:jc w:val="left"/>
      </w:pPr>
      <w:r>
        <w:rPr>
          <w:rFonts w:ascii="Times New Roman" w:cs="Times New Roman" w:eastAsia="Times New Roman" w:hAnsi="Times New Roman"/>
          <w:bCs w:val="false"/>
          <w:iCs w:val="false"/>
          <w:sz w:val="24"/>
          <w:szCs w:val="24"/>
        </w:rPr>
        <w:t>This paper extends real options research in IS in three directions.</w:t>
      </w:r>
    </w:p>
    <w:p>
      <w:pPr>
        <w:spacing w:after="0" w:before="0" w:line="480" w:lineRule="auto"/>
        <w:ind w:firstLine="720"/>
        <w:jc w:val="left"/>
      </w:pPr>
      <w:r>
        <w:rPr>
          <w:rFonts w:ascii="Times New Roman" w:cs="Times New Roman" w:eastAsia="Times New Roman" w:hAnsi="Times New Roman"/>
          <w:bCs w:val="false"/>
          <w:iCs w:val="false"/>
          <w:sz w:val="24"/>
          <w:szCs w:val="24"/>
        </w:rPr>
        <w:t>First, it moves the theory from project selection to system maintenance. The funding episode is the wrong unit when the digital object is a policy that can be promoted every week. The option being destroyed is not the chance to have built a different warehouse but the chance to have waited for an inspection before rewriting the log that trains next week’s policy. Compound options of the pilot-then-expand type are then not a metaphor for a two-stage R&amp;D program; they describe the release train itself.</w:t>
      </w:r>
    </w:p>
    <w:p>
      <w:pPr>
        <w:spacing w:after="0" w:before="0" w:line="480" w:lineRule="auto"/>
        <w:ind w:firstLine="720"/>
        <w:jc w:val="left"/>
      </w:pPr>
      <w:r>
        <w:rPr>
          <w:rFonts w:ascii="Times New Roman" w:cs="Times New Roman" w:eastAsia="Times New Roman" w:hAnsi="Times New Roman"/>
          <w:bCs w:val="false"/>
          <w:iCs w:val="false"/>
          <w:sz w:val="24"/>
          <w:szCs w:val="24"/>
        </w:rPr>
        <w:t>Second, it adds measurement-system risk to the option-based risk menu. Benaroch et al. (2006) mapped familiar IT risks onto familiar options. Judge drift is not technical performance risk, since the system may be unchanged, and it is not purely organizational risk, since the people may be unchanged. It is a jump in the instrument that the organization uses to know whether V has moved. An IS theory of generative maintenance that omits this jump will misclassify dashboard incidents and prescribe the wrong option. Recalibration against G after a ruler change is the switch option, and pinning is how that option is kept in the money.</w:t>
      </w:r>
    </w:p>
    <w:p>
      <w:pPr>
        <w:spacing w:after="0" w:before="0" w:line="480" w:lineRule="auto"/>
        <w:ind w:firstLine="720"/>
        <w:jc w:val="left"/>
      </w:pPr>
      <w:r>
        <w:rPr>
          <w:rFonts w:ascii="Times New Roman" w:cs="Times New Roman" w:eastAsia="Times New Roman" w:hAnsi="Times New Roman"/>
          <w:bCs w:val="false"/>
          <w:iCs w:val="false"/>
          <w:sz w:val="24"/>
          <w:szCs w:val="24"/>
        </w:rPr>
        <w:t>Third, it shows that the instrument and the organization’s own choices interact. When the team that searches is paid on the judge score, the share of gameable candidates is a choice, inspection both detects and deters gaming, and the optimal intensity of judge-linked pay depends on the inspection that accompanies it (Section 4). This is the economic counterpart of the control argument that follows.</w:t>
      </w:r>
    </w:p>
    <w:p>
      <w:pPr>
        <w:spacing w:after="0" w:before="0" w:line="480" w:lineRule="auto"/>
        <w:ind w:firstLine="720"/>
        <w:jc w:val="left"/>
      </w:pPr>
      <w:r>
        <w:rPr>
          <w:rFonts w:ascii="Times New Roman" w:cs="Times New Roman" w:eastAsia="Times New Roman" w:hAnsi="Times New Roman"/>
          <w:bCs w:val="false"/>
          <w:iCs w:val="false"/>
          <w:sz w:val="24"/>
          <w:szCs w:val="24"/>
        </w:rPr>
        <w:t>The propositions also bear on the literature on organizational control. A control that is cheap and used as an objective is a Goodhart instrument. Real options theory supplies the decision rule that control theory alone does not: when the instrument is compromised, the organization should raise F rather than automate harder.</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7.2  From Project Risk to Instrument Risk</w:t>
      </w:r>
    </w:p>
    <w:p>
      <w:pPr>
        <w:spacing w:after="0" w:before="0" w:line="480" w:lineRule="auto"/>
        <w:ind w:firstLine="720"/>
        <w:jc w:val="left"/>
      </w:pPr>
      <w:r>
        <w:rPr>
          <w:rFonts w:ascii="Times New Roman" w:cs="Times New Roman" w:eastAsia="Times New Roman" w:hAnsi="Times New Roman"/>
          <w:bCs w:val="false"/>
          <w:iCs w:val="false"/>
          <w:sz w:val="24"/>
          <w:szCs w:val="24"/>
        </w:rPr>
        <w:t>Table 5 restates the classical option-based IT risk mapping and locates the new object.</w:t>
      </w:r>
    </w:p>
    <w:p>
      <w:pPr>
        <w:spacing w:after="80" w:before="200" w:line="276" w:lineRule="auto"/>
        <w:ind w:firstLine="0"/>
        <w:jc w:val="left"/>
      </w:pPr>
      <w:r>
        <w:rPr>
          <w:rFonts w:ascii="Times New Roman" w:cs="Times New Roman" w:eastAsia="Times New Roman" w:hAnsi="Times New Roman"/>
          <w:b/>
          <w:bCs/>
          <w:i w:val="false"/>
          <w:iCs w:val="false"/>
          <w:sz w:val="22"/>
          <w:szCs w:val="22"/>
        </w:rPr>
        <w:t>Table 5. Classical IT Option Mappings and Added Measurement-System Risk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160"/>
      </w:tblGrid>
      <w:tr>
        <w:trPr>
          <w:cantSplit/>
        </w:trPr>
        <w:tc>
          <w:tcPr>
            <w:tcW w:type="dxa" w:w="24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Risk class</w:t>
            </w:r>
          </w:p>
        </w:tc>
        <w:tc>
          <w:tcPr>
            <w:tcW w:type="dxa" w:w="28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Classical option</w:t>
            </w:r>
          </w:p>
        </w:tc>
        <w:tc>
          <w:tcPr>
            <w:tcW w:type="dxa" w:w="41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In generative maintenance</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Technical performance</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Defer; pilot; abandon</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Policy may be worse than J says; inspect G before expand</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Organizational</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Stage; change scale</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Review rights: who may refuse a green judge</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Market / demand</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Defer; expand</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Traffic mix shifts; holdout rot</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Competitive</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Speed-up; switch</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Vendor judge changes behind a stable name</w:t>
            </w:r>
          </w:p>
        </w:tc>
      </w:tr>
      <w:tr>
        <w:trPr>
          <w:cantSplit/>
        </w:trPr>
        <w:tc>
          <w:tcPr>
            <w:tcW w:type="dxa" w:w="24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iCs/>
                <w:sz w:val="20"/>
                <w:szCs w:val="20"/>
              </w:rPr>
              <w:t xml:space="preserve">Measurement-system (this paper)</w:t>
            </w:r>
          </w:p>
        </w:tc>
        <w:tc>
          <w:tcPr>
            <w:tcW w:type="dxa" w:w="28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Pin; recalibrate; inspect</w:t>
            </w:r>
          </w:p>
        </w:tc>
        <w:tc>
          <w:tcPr>
            <w:tcW w:type="dxa" w:w="41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(at, bt) jumps; canaries where J and G fight</w:t>
            </w:r>
          </w:p>
        </w:tc>
      </w:tr>
    </w:tbl>
    <w:p>
      <w:pPr>
        <w:spacing w:after="200" w:before="40" w:line="276" w:lineRule="auto"/>
        <w:jc w:val="left"/>
      </w:pPr>
      <w:r>
        <w:rPr>
          <w:rFonts w:ascii="Times New Roman" w:cs="Times New Roman" w:eastAsia="Times New Roman" w:hAnsi="Times New Roman"/>
          <w:b w:val="false"/>
          <w:bCs w:val="false"/>
          <w:i/>
          <w:iCs/>
          <w:sz w:val="20"/>
          <w:szCs w:val="20"/>
        </w:rPr>
        <w:t>Note: The last row is the increment relative to the mapping in Benaroch et al. (2006).</w:t>
      </w:r>
    </w:p>
    <w:p>
      <w:pPr>
        <w:spacing w:after="0" w:before="0" w:line="480" w:lineRule="auto"/>
        <w:ind w:firstLine="720"/>
        <w:jc w:val="left"/>
      </w:pPr>
      <w:r>
        <w:rPr>
          <w:rFonts w:ascii="Times New Roman" w:cs="Times New Roman" w:eastAsia="Times New Roman" w:hAnsi="Times New Roman"/>
          <w:bCs w:val="false"/>
          <w:iCs w:val="false"/>
          <w:sz w:val="24"/>
          <w:szCs w:val="24"/>
        </w:rPr>
        <w:t>The last row is the increment. Classical mappings assume that when technical performance is in doubt, a pilot yields a better estimate of V. They do not assume that the estimate is produced by a second model that the same organization is also tuning. Once that is the case, a pilot scored only by J is not a pilot in the options sense; it is another exercise of Equation 2 on a smaller cohort. The inspection option must therefore be specified independently of the quote, or the compound option collapses back into NPV.</w:t>
      </w:r>
    </w:p>
    <w:p>
      <w:pPr>
        <w:spacing w:after="0" w:before="0" w:line="480" w:lineRule="auto"/>
        <w:ind w:firstLine="720"/>
        <w:jc w:val="left"/>
      </w:pPr>
      <w:r>
        <w:rPr>
          <w:rFonts w:ascii="Times New Roman" w:cs="Times New Roman" w:eastAsia="Times New Roman" w:hAnsi="Times New Roman"/>
          <w:bCs w:val="false"/>
          <w:iCs w:val="false"/>
          <w:sz w:val="24"/>
          <w:szCs w:val="24"/>
        </w:rPr>
        <w:t>For this reason the paper is offered as a conceptual contribution rather than as a design-science artifact with a single instantiated gate. The gate in the replication materials demonstrates that the ledger can be written in code, but the theoretical claim concerns the menu of options organizations should keep and a risk class that the prior menu did not name.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7.3  Organizational Control and Performative Metrics</w:t>
      </w:r>
    </w:p>
    <w:p>
      <w:pPr>
        <w:spacing w:after="0" w:before="0" w:line="480" w:lineRule="auto"/>
        <w:ind w:firstLine="720"/>
        <w:jc w:val="left"/>
      </w:pPr>
      <w:r>
        <w:rPr>
          <w:rFonts w:ascii="Times New Roman" w:cs="Times New Roman" w:eastAsia="Times New Roman" w:hAnsi="Times New Roman"/>
          <w:bCs w:val="false"/>
          <w:iCs w:val="false"/>
          <w:sz w:val="24"/>
          <w:szCs w:val="24"/>
        </w:rPr>
        <w:t>Ouchi (1979) distinguished markets, bureaucracies, and clans as modes of control. A judge score resembles a bureaucratic output measure in being cheap, frequent, and comparable, yet under search it behaves like a market price that participants can move. This dual character helps explain why promotion reviews become confused: participants talk as though they were reading a quality statistic when they are often reading a price that they have themselves been paying to raise.</w:t>
      </w:r>
    </w:p>
    <w:p>
      <w:pPr>
        <w:spacing w:after="0" w:before="0" w:line="480" w:lineRule="auto"/>
        <w:ind w:firstLine="720"/>
        <w:jc w:val="left"/>
      </w:pPr>
      <w:r>
        <w:rPr>
          <w:rFonts w:ascii="Times New Roman" w:cs="Times New Roman" w:eastAsia="Times New Roman" w:hAnsi="Times New Roman"/>
          <w:bCs w:val="false"/>
          <w:iCs w:val="false"/>
          <w:sz w:val="24"/>
          <w:szCs w:val="24"/>
        </w:rPr>
        <w:t>Performative metrics are familiar in IS under other names, including utilization targets that raise utilization and destroy slack, service-level numbers that produce queue games, and model-accuracy dashboards that overfit the test set. What is distinctive here is speed. A prompt can be changed in an afternoon, and the metric that licenses the change can be queried the same afternoon, so the option premium F competes with a cycle time measured in hours. Field coding of wait talk is how the study would observe whether anyone still pays F when the cycle is that short.</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7.4  Implications for Practice</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Five commitments follow from the ledger.</w:t>
      </w:r>
    </w:p>
    <w:p>
      <w:pPr>
        <w:spacing w:after="0" w:before="0" w:line="480" w:lineRule="auto"/>
        <w:ind w:firstLine="720"/>
        <w:jc w:val="left"/>
      </w:pPr>
      <w:r>
        <w:rPr>
          <w:rFonts w:ascii="Times New Roman" w:cs="Times New Roman" w:eastAsia="Times New Roman" w:hAnsi="Times New Roman"/>
          <w:bCs w:val="false"/>
          <w:iCs w:val="false"/>
          <w:sz w:val="24"/>
          <w:szCs w:val="24"/>
        </w:rPr>
        <w:t>First, version the judge and the rubric as artifacts alongside the prompt. A quality movement that appears on the same day as a ruler diff should be treated as a Proposition 5 event until an inspection says otherwise.</w:t>
      </w:r>
    </w:p>
    <w:p>
      <w:pPr>
        <w:spacing w:after="0" w:before="0" w:line="480" w:lineRule="auto"/>
        <w:ind w:firstLine="720"/>
        <w:jc w:val="left"/>
      </w:pPr>
      <w:r>
        <w:rPr>
          <w:rFonts w:ascii="Times New Roman" w:cs="Times New Roman" w:eastAsia="Times New Roman" w:hAnsi="Times New Roman"/>
          <w:bCs w:val="false"/>
          <w:iCs w:val="false"/>
          <w:sz w:val="24"/>
          <w:szCs w:val="24"/>
        </w:rPr>
        <w:t>Second, split evaluation items into development, holdout, and canary sets before the search begins, and write the canaries so that the cheap quote and the expensive inspection conflict on the cheat the organization fears.</w:t>
      </w:r>
    </w:p>
    <w:p>
      <w:pPr>
        <w:spacing w:after="0" w:before="0" w:line="480" w:lineRule="auto"/>
        <w:ind w:firstLine="720"/>
        <w:jc w:val="left"/>
      </w:pPr>
      <w:r>
        <w:rPr>
          <w:rFonts w:ascii="Times New Roman" w:cs="Times New Roman" w:eastAsia="Times New Roman" w:hAnsi="Times New Roman"/>
          <w:bCs w:val="false"/>
          <w:iCs w:val="false"/>
          <w:sz w:val="24"/>
          <w:szCs w:val="24"/>
        </w:rPr>
        <w:t>Third, log J but gate on G, and buy inspections before buying judge scale. The experiments suggest that judge strength matters, since a stronger judge improved correctness where a weaker one did not, but a judge of any strength remains a quote. Even the strong judge captured only about half of the improvement that exact-match inspection could deliver, and its scores saturated near the ceiling. Where G does not exist, a human sample and deterministic shape checks should be purchased before more judge calls.</w:t>
      </w:r>
    </w:p>
    <w:p>
      <w:pPr>
        <w:spacing w:after="0" w:before="0" w:line="480" w:lineRule="auto"/>
        <w:ind w:firstLine="720"/>
        <w:jc w:val="left"/>
      </w:pPr>
      <w:r>
        <w:rPr>
          <w:rFonts w:ascii="Times New Roman" w:cs="Times New Roman" w:eastAsia="Times New Roman" w:hAnsi="Times New Roman"/>
          <w:bCs w:val="false"/>
          <w:iCs w:val="false"/>
          <w:sz w:val="24"/>
          <w:szCs w:val="24"/>
        </w:rPr>
        <w:t>Fourth, ship a pilot first. Full promotion is a call exercise, and the quote that made the call look attractive should be the last input to decide it.</w:t>
      </w:r>
    </w:p>
    <w:p>
      <w:pPr>
        <w:spacing w:after="0" w:before="0" w:line="480" w:lineRule="auto"/>
        <w:ind w:firstLine="720"/>
        <w:jc w:val="left"/>
      </w:pPr>
      <w:r>
        <w:rPr>
          <w:rFonts w:ascii="Times New Roman" w:cs="Times New Roman" w:eastAsia="Times New Roman" w:hAnsi="Times New Roman"/>
          <w:bCs w:val="false"/>
          <w:iCs w:val="false"/>
          <w:sz w:val="24"/>
          <w:szCs w:val="24"/>
        </w:rPr>
        <w:t>Fifth, set the intensity of judge-linked pay together with the power of inspection. The extension of Section 4 implies that strong incentives on a gameable score need an independent check to be safe, and that without one the incentive should be weak. These commitments are also frugal in energy terms. Inspecting with a small deterministic checker and shipping rarely avoid the energy of a nightly search with a large judge and of the retraining that follows a bad release, so that waiting is a green cash flow as well as an option.</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7.5  Limitations and Future Research</w:t>
      </w:r>
    </w:p>
    <w:p>
      <w:pPr>
        <w:spacing w:after="0" w:before="0" w:line="480" w:lineRule="auto"/>
        <w:ind w:firstLine="720"/>
        <w:jc w:val="left"/>
      </w:pPr>
      <w:r>
        <w:rPr>
          <w:rFonts w:ascii="Times New Roman" w:cs="Times New Roman" w:eastAsia="Times New Roman" w:hAnsi="Times New Roman"/>
          <w:bCs w:val="false"/>
          <w:iCs w:val="false"/>
          <w:sz w:val="24"/>
          <w:szCs w:val="24"/>
        </w:rPr>
        <w:t>The computational evidence is limited. The designed illustration is small and contains the cheat by construction. The empirical check covers one benchmark with verifiable answers, one policy model, two judges, and one optimizer. It cannot estimate option prices, recover closed-form investment thresholds, or speak to traffic at organizational scale, and the model versions it used will change. The field design above is the empirical companion, but it has not been executed. Until it is, the propositions are theoretically motivated and only computationally explored, which limits what the paper can say about how organizations behave.</w:t>
      </w:r>
    </w:p>
    <w:p>
      <w:pPr>
        <w:spacing w:after="0" w:before="0" w:line="480" w:lineRule="auto"/>
        <w:ind w:firstLine="720"/>
        <w:jc w:val="left"/>
      </w:pPr>
      <w:r>
        <w:rPr>
          <w:rFonts w:ascii="Times New Roman" w:cs="Times New Roman" w:eastAsia="Times New Roman" w:hAnsi="Times New Roman"/>
          <w:bCs w:val="false"/>
          <w:iCs w:val="false"/>
          <w:sz w:val="24"/>
          <w:szCs w:val="24"/>
        </w:rPr>
        <w:t>The model of Section 4 is stylized as well. It assumes that an exploit always receives the top score, that a flagged release is blocked rather than replaced by the runner-up, that pay is linear in the judge score, and that the cost and payoff parameters are exogenous. Its comparative statics are therefore implications of the model and not findings, and none of its mechanisms has been tested.</w:t>
      </w:r>
    </w:p>
    <w:p>
      <w:pPr>
        <w:spacing w:after="0" w:before="0" w:line="480" w:lineRule="auto"/>
        <w:ind w:firstLine="720"/>
        <w:jc w:val="left"/>
      </w:pPr>
      <w:r>
        <w:rPr>
          <w:rFonts w:ascii="Times New Roman" w:cs="Times New Roman" w:eastAsia="Times New Roman" w:hAnsi="Times New Roman"/>
          <w:bCs w:val="false"/>
          <w:iCs w:val="false"/>
          <w:sz w:val="24"/>
          <w:szCs w:val="24"/>
        </w:rPr>
        <w:t>Access is the binding constraint. The firms that run the most mature judge loops are often the least willing to release rubric diffs and decision tickets. The protocol is written to work from structure rather than raw logs, but it will still fail in organizations that treat evaluation as a vendor secret. A second limitation is retrospection: episodes reconstructed from interviews will be tidier than the meetings themselves were. Observing live reviews would correct for this, but it is the part of the design that is hardest to negotiate.</w:t>
      </w:r>
    </w:p>
    <w:p>
      <w:pPr>
        <w:spacing w:after="0" w:before="0" w:line="480" w:lineRule="auto"/>
        <w:ind w:firstLine="720"/>
        <w:jc w:val="left"/>
      </w:pPr>
      <w:r>
        <w:rPr>
          <w:rFonts w:ascii="Times New Roman" w:cs="Times New Roman" w:eastAsia="Times New Roman" w:hAnsi="Times New Roman"/>
          <w:bCs w:val="false"/>
          <w:iCs w:val="false"/>
          <w:sz w:val="24"/>
          <w:szCs w:val="24"/>
        </w:rPr>
        <w:t>The model treats V as a scalar, whereas organizations care about several attributes at once, such as helpfulness, refusal quality, cost, and latency. A multi-attribute extension would make the abandon option attribute-specific and would clarify which canaries belong to which attribute.</w:t>
      </w:r>
    </w:p>
    <w:p>
      <w:pPr>
        <w:spacing w:after="0" w:before="0" w:line="480" w:lineRule="auto"/>
        <w:ind w:firstLine="720"/>
        <w:jc w:val="left"/>
      </w:pPr>
      <w:r>
        <w:rPr>
          <w:rFonts w:ascii="Times New Roman" w:cs="Times New Roman" w:eastAsia="Times New Roman" w:hAnsi="Times New Roman"/>
          <w:bCs w:val="false"/>
          <w:iCs w:val="false"/>
          <w:sz w:val="24"/>
          <w:szCs w:val="24"/>
        </w:rPr>
        <w:t>The model also treats the optimizer as a single agent. In firms, search is distributed across prompt engineers, vendor updates, and fine-tunes. Multi-agent contamination of G is an open governance problem, because holdout sets deteriorate when too many teams can see them. Section 4.2 relaxes this in a stylized way by letting one team choose how much to invest in exploits, and Sections 4.3 and 4.4 add honest effort and the optimal intensity of pay, but the multi-agent case remains open.</w:t>
      </w:r>
    </w:p>
    <w:p>
      <w:pPr>
        <w:spacing w:after="0" w:before="0" w:line="480" w:lineRule="auto"/>
        <w:ind w:firstLine="720"/>
        <w:jc w:val="left"/>
      </w:pPr>
      <w:r>
        <w:rPr>
          <w:rFonts w:ascii="Times New Roman" w:cs="Times New Roman" w:eastAsia="Times New Roman" w:hAnsi="Times New Roman"/>
          <w:bCs w:val="false"/>
          <w:iCs w:val="false"/>
          <w:sz w:val="24"/>
          <w:szCs w:val="24"/>
        </w:rPr>
        <w:t>Finally, the paper does not claim that large judges solve the problem or that small ones always fail. In the experiments a stronger judge made search productive and a weaker one did not, which fits Proposition 4. Whether a stronger judge also invites more sophisticated hacks (Proposition 1) is a question the experiments did not probe. Inspection does not become optional merely because J looks more convincing.</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8  CONCLUSION</w:t>
      </w:r>
    </w:p>
    <w:p>
      <w:pPr>
        <w:spacing w:after="0" w:before="0" w:line="480" w:lineRule="auto"/>
        <w:ind w:firstLine="720"/>
        <w:jc w:val="left"/>
      </w:pPr>
      <w:r>
        <w:rPr>
          <w:rFonts w:ascii="Times New Roman" w:cs="Times New Roman" w:eastAsia="Times New Roman" w:hAnsi="Times New Roman"/>
          <w:bCs w:val="false"/>
          <w:iCs w:val="false"/>
          <w:sz w:val="24"/>
          <w:szCs w:val="24"/>
        </w:rPr>
        <w:t>Generative AI maintenance is an IT investment that recurs every week, and the instrument that appears to make the investment safe is itself a model. Real options theory, developed for irreversible action under uncertainty, already holds that a rising quote is not a close. This paper has specified what the quote, the inspection, the call, the pilot, and the put correspond to when one language model is used to maintain another. A designed illustration showed that the NPV-on-judge rule exercises on a cheat that inspection refuses. An empirical check with open models then showed that the problem is conditional: with a strong judge on verifiable problems, search improved correctness, whereas with a weak judge the improvement disappeared and cases in which the judge score and correctness diverged became more frequent.</w:t>
      </w:r>
    </w:p>
    <w:p>
      <w:pPr>
        <w:spacing w:after="0" w:before="0" w:line="480" w:lineRule="auto"/>
        <w:ind w:firstLine="720"/>
        <w:jc w:val="left"/>
      </w:pPr>
      <w:r>
        <w:rPr>
          <w:rFonts w:ascii="Times New Roman" w:cs="Times New Roman" w:eastAsia="Times New Roman" w:hAnsi="Times New Roman"/>
          <w:bCs w:val="false"/>
          <w:iCs w:val="false"/>
          <w:sz w:val="24"/>
          <w:szCs w:val="24"/>
        </w:rPr>
        <w:t>The research implication is that measurement-system risk belongs in the IS option menu, and the practical implication is that promotion reviews should keep an options ledger rather than a single dashboard, and that the power of inspection should be set together with the intensity of judge-linked pay. The next empirical step is to execute the field design by coding promotion episodes against the ledger, in order to see whether judge-based maintenance has preserved the staging discipline that IS research has documented for other IT investments or whether the cheap quote has consumed the option. Until such a corpus exists, the conservative exercise rule is simple enough to state without a pricing kernel: if the inspection has not arrived, F remains on the table, and it should be spent before the foundation is.</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 xml:space="preserve">ACKNOWLEDGMENTS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Acknowledgments, author identities, and institutional affiliations are omitted from this file to preserve double-anonymous review. They will be supplied on a separate title page at submission.</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 xml:space="preserve">REFERENCES</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Benaroch M (2002) Managing information technology investment risk: A real options perspective. </w:t>
      </w:r>
      <w:r>
        <w:rPr>
          <w:rFonts w:ascii="Times New Roman" w:cs="Times New Roman" w:eastAsia="Times New Roman" w:hAnsi="Times New Roman"/>
          <w:bCs w:val="false"/>
          <w:i/>
          <w:iCs w:val="false"/>
          <w:sz w:val="24"/>
          <w:szCs w:val="24"/>
        </w:rPr>
        <w:t>Journal of Management Information Systems</w:t>
      </w:r>
      <w:r>
        <w:rPr>
          <w:rFonts w:ascii="Times New Roman" w:cs="Times New Roman" w:eastAsia="Times New Roman" w:hAnsi="Times New Roman"/>
          <w:bCs w:val="false"/>
          <w:iCs w:val="false"/>
          <w:sz w:val="24"/>
          <w:szCs w:val="24"/>
        </w:rPr>
        <w:t xml:space="preserve"> 19(2): 43–84.</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Benaroch M, Lichtenstein Y and Robinson K (2006) Real options in information technology risk management: An empirical validation of risk-option relationships. </w:t>
      </w:r>
      <w:r>
        <w:rPr>
          <w:rFonts w:ascii="Times New Roman" w:cs="Times New Roman" w:eastAsia="Times New Roman" w:hAnsi="Times New Roman"/>
          <w:bCs w:val="false"/>
          <w:i/>
          <w:iCs w:val="false"/>
          <w:sz w:val="24"/>
          <w:szCs w:val="24"/>
        </w:rPr>
        <w:t>MIS Quarterly</w:t>
      </w:r>
      <w:r>
        <w:rPr>
          <w:rFonts w:ascii="Times New Roman" w:cs="Times New Roman" w:eastAsia="Times New Roman" w:hAnsi="Times New Roman"/>
          <w:bCs w:val="false"/>
          <w:iCs w:val="false"/>
          <w:sz w:val="24"/>
          <w:szCs w:val="24"/>
        </w:rPr>
        <w:t xml:space="preserve"> 30(4): 827–864.</w:t>
      </w:r>
    </w:p>
    <w:p>
      <w:pPr>
        <w:spacing w:after="160" w:before="0" w:line="276" w:lineRule="auto"/>
        <w:ind w:left="720" w:hanging="720"/>
        <w:jc w:val="left"/>
      </w:pPr>
      <w:r>
        <w:rPr>
          <w:rFonts w:ascii="Times New Roman" w:cs="Times New Roman" w:eastAsia="Times New Roman" w:hAnsi="Times New Roman"/>
          <w:bCs w:val="false"/>
          <w:iCs w:val="false"/>
          <w:sz w:val="24"/>
          <w:szCs w:val="24"/>
        </w:rPr>
        <w:t>Cobbe K, Kosaraju V, Bavarian M, et al. (2021) Training verifiers to solve math word problems. arXiv:2110.14168.</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Dixit AK and Pindyck RS (1994) </w:t>
      </w:r>
      <w:r>
        <w:rPr>
          <w:rFonts w:ascii="Times New Roman" w:cs="Times New Roman" w:eastAsia="Times New Roman" w:hAnsi="Times New Roman"/>
          <w:bCs w:val="false"/>
          <w:i/>
          <w:iCs w:val="false"/>
          <w:sz w:val="24"/>
          <w:szCs w:val="24"/>
        </w:rPr>
        <w:t>Investment under Uncertainty</w:t>
      </w:r>
      <w:r>
        <w:rPr>
          <w:rFonts w:ascii="Times New Roman" w:cs="Times New Roman" w:eastAsia="Times New Roman" w:hAnsi="Times New Roman"/>
          <w:bCs w:val="false"/>
          <w:iCs w:val="false"/>
          <w:sz w:val="24"/>
          <w:szCs w:val="24"/>
        </w:rPr>
        <w:t>. Princeton, NJ: Princeton University Press.</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Fichman RG (2004) Real options and IT platform adoption: Implications for theory and practice. </w:t>
      </w:r>
      <w:r>
        <w:rPr>
          <w:rFonts w:ascii="Times New Roman" w:cs="Times New Roman" w:eastAsia="Times New Roman" w:hAnsi="Times New Roman"/>
          <w:bCs w:val="false"/>
          <w:i/>
          <w:iCs w:val="false"/>
          <w:sz w:val="24"/>
          <w:szCs w:val="24"/>
        </w:rPr>
        <w:t>Information Systems Research</w:t>
      </w:r>
      <w:r>
        <w:rPr>
          <w:rFonts w:ascii="Times New Roman" w:cs="Times New Roman" w:eastAsia="Times New Roman" w:hAnsi="Times New Roman"/>
          <w:bCs w:val="false"/>
          <w:iCs w:val="false"/>
          <w:sz w:val="24"/>
          <w:szCs w:val="24"/>
        </w:rPr>
        <w:t xml:space="preserve"> 15(2): 132–154.</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Gao L, Schulman J and Hilton J (2023) Scaling laws for reward model overoptimization. In: </w:t>
      </w:r>
      <w:r>
        <w:rPr>
          <w:rFonts w:ascii="Times New Roman" w:cs="Times New Roman" w:eastAsia="Times New Roman" w:hAnsi="Times New Roman"/>
          <w:bCs w:val="false"/>
          <w:i/>
          <w:iCs w:val="false"/>
          <w:sz w:val="24"/>
          <w:szCs w:val="24"/>
        </w:rPr>
        <w:t>Proceedings of the 40th International Conference on Machine Learning</w:t>
      </w:r>
      <w:r>
        <w:rPr>
          <w:rFonts w:ascii="Times New Roman" w:cs="Times New Roman" w:eastAsia="Times New Roman" w:hAnsi="Times New Roman"/>
          <w:bCs w:val="false"/>
          <w:iCs w:val="false"/>
          <w:sz w:val="24"/>
          <w:szCs w:val="24"/>
        </w:rPr>
        <w:t>. PMLR 202.</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Holmström B and Milgrom P (1991) Multitask principal–agent analyses: Incentive contracts, asset ownership, and job design. </w:t>
      </w:r>
      <w:r>
        <w:rPr>
          <w:rFonts w:ascii="Times New Roman" w:cs="Times New Roman" w:eastAsia="Times New Roman" w:hAnsi="Times New Roman"/>
          <w:bCs w:val="false"/>
          <w:i/>
          <w:iCs w:val="false"/>
          <w:sz w:val="24"/>
          <w:szCs w:val="24"/>
        </w:rPr>
        <w:t>Journal of Law, Economics, and Organization</w:t>
      </w:r>
      <w:r>
        <w:rPr>
          <w:rFonts w:ascii="Times New Roman" w:cs="Times New Roman" w:eastAsia="Times New Roman" w:hAnsi="Times New Roman"/>
          <w:bCs w:val="false"/>
          <w:iCs w:val="false"/>
          <w:sz w:val="24"/>
          <w:szCs w:val="24"/>
        </w:rPr>
        <w:t xml:space="preserve"> 7(special issue):24–52.</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Myers SC (1977) Determinants of corporate borrowing. </w:t>
      </w:r>
      <w:r>
        <w:rPr>
          <w:rFonts w:ascii="Times New Roman" w:cs="Times New Roman" w:eastAsia="Times New Roman" w:hAnsi="Times New Roman"/>
          <w:bCs w:val="false"/>
          <w:i/>
          <w:iCs w:val="false"/>
          <w:sz w:val="24"/>
          <w:szCs w:val="24"/>
        </w:rPr>
        <w:t>Journal of Financial Economics</w:t>
      </w:r>
      <w:r>
        <w:rPr>
          <w:rFonts w:ascii="Times New Roman" w:cs="Times New Roman" w:eastAsia="Times New Roman" w:hAnsi="Times New Roman"/>
          <w:bCs w:val="false"/>
          <w:iCs w:val="false"/>
          <w:sz w:val="24"/>
          <w:szCs w:val="24"/>
        </w:rPr>
        <w:t xml:space="preserve"> 5(2): 147–175.</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Ouchi WG (1979) A conceptual framework for the design of organizational control mechanisms. </w:t>
      </w:r>
      <w:r>
        <w:rPr>
          <w:rFonts w:ascii="Times New Roman" w:cs="Times New Roman" w:eastAsia="Times New Roman" w:hAnsi="Times New Roman"/>
          <w:bCs w:val="false"/>
          <w:i/>
          <w:iCs w:val="false"/>
          <w:sz w:val="24"/>
          <w:szCs w:val="24"/>
        </w:rPr>
        <w:t>Management Science</w:t>
      </w:r>
      <w:r>
        <w:rPr>
          <w:rFonts w:ascii="Times New Roman" w:cs="Times New Roman" w:eastAsia="Times New Roman" w:hAnsi="Times New Roman"/>
          <w:bCs w:val="false"/>
          <w:iCs w:val="false"/>
          <w:sz w:val="24"/>
          <w:szCs w:val="24"/>
        </w:rPr>
        <w:t xml:space="preserve"> 25(9): 833–848.</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Taudes A, Feurstein M and Mild A (2000) Options analysis of software platform decisions: A case study. </w:t>
      </w:r>
      <w:r>
        <w:rPr>
          <w:rFonts w:ascii="Times New Roman" w:cs="Times New Roman" w:eastAsia="Times New Roman" w:hAnsi="Times New Roman"/>
          <w:bCs w:val="false"/>
          <w:i/>
          <w:iCs w:val="false"/>
          <w:sz w:val="24"/>
          <w:szCs w:val="24"/>
        </w:rPr>
        <w:t>MIS Quarterly</w:t>
      </w:r>
      <w:r>
        <w:rPr>
          <w:rFonts w:ascii="Times New Roman" w:cs="Times New Roman" w:eastAsia="Times New Roman" w:hAnsi="Times New Roman"/>
          <w:bCs w:val="false"/>
          <w:iCs w:val="false"/>
          <w:sz w:val="24"/>
          <w:szCs w:val="24"/>
        </w:rPr>
        <w:t xml:space="preserve"> 24(2): 227–243.</w:t>
      </w:r>
    </w:p>
    <w:p>
      <w:pPr>
        <w:spacing w:after="160" w:before="0" w:line="276" w:lineRule="auto"/>
        <w:ind w:left="720" w:hanging="720"/>
        <w:jc w:val="left"/>
      </w:pPr>
      <w:r>
        <w:rPr>
          <w:rFonts w:ascii="Times New Roman" w:cs="Times New Roman" w:eastAsia="Times New Roman" w:hAnsi="Times New Roman"/>
          <w:bCs w:val="false"/>
          <w:iCs w:val="false"/>
          <w:sz w:val="24"/>
          <w:szCs w:val="24"/>
        </w:rPr>
        <w:t>Tewari G (2026) Pilot early, commit late: A real-options model of enterprise AI adoption under rapid technological progress. Working paper.</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Trigeorgis L (1996) </w:t>
      </w:r>
      <w:r>
        <w:rPr>
          <w:rFonts w:ascii="Times New Roman" w:cs="Times New Roman" w:eastAsia="Times New Roman" w:hAnsi="Times New Roman"/>
          <w:bCs w:val="false"/>
          <w:i/>
          <w:iCs w:val="false"/>
          <w:sz w:val="24"/>
          <w:szCs w:val="24"/>
        </w:rPr>
        <w:t>Real Options</w:t>
      </w:r>
      <w:r>
        <w:rPr>
          <w:rFonts w:ascii="Times New Roman" w:cs="Times New Roman" w:eastAsia="Times New Roman" w:hAnsi="Times New Roman"/>
          <w:bCs w:val="false"/>
          <w:iCs w:val="false"/>
          <w:sz w:val="24"/>
          <w:szCs w:val="24"/>
        </w:rPr>
        <w:t>. Cambridge, MA: MIT Press.</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Zheng L, Chiang W-L, Sheng Y, et al. (2023) Judging LLM-as-a-judge with MT-Bench and Chatbot Arena. In: </w:t>
      </w:r>
      <w:r>
        <w:rPr>
          <w:rFonts w:ascii="Times New Roman" w:cs="Times New Roman" w:eastAsia="Times New Roman" w:hAnsi="Times New Roman"/>
          <w:bCs w:val="false"/>
          <w:i/>
          <w:iCs w:val="false"/>
          <w:sz w:val="24"/>
          <w:szCs w:val="24"/>
        </w:rPr>
        <w:t>Proceedings of the 37th Conference on Neural Information Processing Systems</w:t>
      </w:r>
      <w:r>
        <w:rPr>
          <w:rFonts w:ascii="Times New Roman" w:cs="Times New Roman" w:eastAsia="Times New Roman" w:hAnsi="Times New Roman"/>
          <w:bCs w:val="false"/>
          <w:iCs w:val="false"/>
          <w:sz w:val="24"/>
          <w:szCs w:val="24"/>
        </w:rPr>
        <w:t>.</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 xml:space="preserve">APPENDIX A: INTERVIEW PROTOCOL</w:t>
      </w:r>
    </w:p>
    <w:p>
      <w:pPr>
        <w:spacing w:after="0" w:before="0" w:line="480" w:lineRule="auto"/>
        <w:ind w:firstLine="720"/>
        <w:jc w:val="left"/>
      </w:pPr>
      <w:r>
        <w:rPr>
          <w:rFonts w:ascii="Times New Roman" w:cs="Times New Roman" w:eastAsia="Times New Roman" w:hAnsi="Times New Roman"/>
          <w:bCs w:val="false"/>
          <w:iCs w:val="false"/>
          <w:sz w:val="24"/>
          <w:szCs w:val="24"/>
        </w:rPr>
        <w:t>Each interview lasts forty-five to sixty minutes. The questions are asked in the order below unless the respondent has already addressed them.</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1. Walk through the last time a generative policy was promoted or refused. What artifact changed?</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2. What number, if any, was treated as sufficient reason to ship?</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3. Who is allowed to say no after that number is green?</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4. Which evaluation items can the people or jobs that search over prompts see?</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5. Do you keep cases on which a very high judge score would worry you?</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6. When did the judge model or the rubric last change? How did you treat scores before and after that change?</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7. Have you shipped a shadow or a percent rollout? What would have made you not expand?</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8. Have you killed a candidate that the judge preferred? What was the other instrument?</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9. Tell me about a dashboard movement that you later decided was not a quality movement.</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10. If the judge were taken away for a month, what would you use instead, and what would you stop shipping?</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 xml:space="preserve">APPENDIX B: EPISODE CODEBOOK</w:t>
      </w:r>
    </w:p>
    <w:p>
      <w:pPr>
        <w:spacing w:after="0" w:before="0" w:line="480" w:lineRule="auto"/>
        <w:ind w:firstLine="720"/>
        <w:jc w:val="left"/>
      </w:pPr>
      <w:r>
        <w:rPr>
          <w:rFonts w:ascii="Times New Roman" w:cs="Times New Roman" w:eastAsia="Times New Roman" w:hAnsi="Times New Roman"/>
          <w:bCs w:val="false"/>
          <w:iCs w:val="false"/>
          <w:sz w:val="24"/>
          <w:szCs w:val="24"/>
        </w:rPr>
        <w:t>Each promotion episode receives a binary or short-text value on each code in Table 4. Coders also write a five-line process memo covering trigger, quote, inspection, decision, and aftermath. The memos feed explanation building, and the codes feed pattern matching across strata.</w:t>
      </w:r>
    </w:p>
    <w:p>
      <w:pPr>
        <w:spacing w:after="0" w:before="0" w:line="480" w:lineRule="auto"/>
        <w:ind w:firstLine="720"/>
        <w:jc w:val="left"/>
      </w:pPr>
      <w:r>
        <w:rPr>
          <w:rFonts w:ascii="Times New Roman" w:cs="Times New Roman" w:eastAsia="Times New Roman" w:hAnsi="Times New Roman"/>
          <w:bCs w:val="false"/>
          <w:iCs w:val="false"/>
          <w:sz w:val="24"/>
          <w:szCs w:val="24"/>
        </w:rPr>
        <w:t>A second coder scores a random half of the episodes, and Cohen’s κ is reported for the binary codes (inspection present, ruler pin, abandon after green J, ruler-jump incident). A κ below 0.60 on any code sends that code back for redefinition rather than to a third coder.</w:t>
      </w:r>
    </w:p>
    <w:p>
      <w:pPr>
        <w:pStyle w:val="Heading1"/>
        <w:spacing w:after="240" w:before="360" w:line="480" w:lineRule="auto"/>
        <w:jc w:val="center"/>
      </w:pPr>
      <w:r>
        <w:rPr>
          <w:rFonts w:ascii="Times New Roman" w:cs="Times New Roman" w:eastAsia="Times New Roman" w:hAnsi="Times New Roman"/>
          <w:bCs/>
          <w:iCs w:val="false"/>
          <w:sz w:val="24"/>
          <w:szCs w:val="24"/>
        </w:rPr>
        <w:t>APPENDIX C: A STYLIZED DERIVATION OF THE EXERCISE RULE</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appendix derives Equation 3 in a deliberately simple Gaussian setting. The aim is not to price the option but to show that the form of the rule, and the comparative statics behind Propositions 1 to 5, follow from standard Bayesian updating and optimal stopping. Throughout,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denotes the incremental value of a candidate over the incumbent policy, so that promotion yields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w:t>
      </w:r>
    </w:p>
    <w:p>
      <w:pPr>
        <w:spacing w:after="0" w:before="0" w:line="480" w:lineRule="auto"/>
        <w:ind w:firstLine="720"/>
        <w:jc w:val="left"/>
      </w:pPr>
      <w:r>
        <w:rPr>
          <w:rFonts w:ascii="Times New Roman" w:cs="Times New Roman" w:eastAsia="Times New Roman" w:hAnsi="Times New Roman"/>
          <w:bCs w:val="false"/>
          <w:i/>
          <w:iCs w:val="false"/>
          <w:sz w:val="24"/>
          <w:szCs w:val="24"/>
        </w:rPr>
        <w:t>Setup.</w:t>
      </w:r>
      <w:r>
        <w:rPr>
          <w:rFonts w:ascii="Times New Roman" w:cs="Times New Roman" w:eastAsia="Times New Roman" w:hAnsi="Times New Roman"/>
          <w:bCs w:val="false"/>
          <w:iCs w:val="false"/>
          <w:sz w:val="24"/>
          <w:szCs w:val="24"/>
        </w:rPr>
        <w:t xml:space="preserve"> The evaluator holds the prior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N(μ, τ²). The judge reading, after subtracting the pinned intercept and rescaling by the slope, is </w:t>
      </w:r>
      <w:r>
        <w:rPr>
          <w:rFonts w:ascii="Times New Roman" w:cs="Times New Roman" w:eastAsia="Times New Roman" w:hAnsi="Times New Roman"/>
          <w:bCs w:val="false"/>
          <w:i/>
          <w:iCs w:val="false"/>
          <w:sz w:val="24"/>
          <w:szCs w:val="24"/>
        </w:rPr>
        <w:t>Ĵ</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 xml:space="preserve">, where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 xml:space="preserve"> is normal with variance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² = (σ² + πν²)/</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². The term πν² is a moment-matched Gaussian approximation to ruler-jump risk: with probability π the intercept shifts by an unknown amount with variance ν². A single inspection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η, with η ~ N(0, ω²), can be bought at cost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and arrives one period later, during which value is discounted by a factor δ &lt; 1.</w:t>
      </w:r>
    </w:p>
    <w:p>
      <w:pPr>
        <w:spacing w:after="0" w:before="0" w:line="480" w:lineRule="auto"/>
        <w:ind w:firstLine="720"/>
        <w:jc w:val="left"/>
      </w:pPr>
      <w:r>
        <w:rPr>
          <w:rFonts w:ascii="Times New Roman" w:cs="Times New Roman" w:eastAsia="Times New Roman" w:hAnsi="Times New Roman"/>
          <w:bCs w:val="false"/>
          <w:i/>
          <w:iCs w:val="false"/>
          <w:sz w:val="24"/>
          <w:szCs w:val="24"/>
        </w:rPr>
        <w:t>Step 1: posterior.</w:t>
      </w:r>
      <w:r>
        <w:rPr>
          <w:rFonts w:ascii="Times New Roman" w:cs="Times New Roman" w:eastAsia="Times New Roman" w:hAnsi="Times New Roman"/>
          <w:bCs w:val="false"/>
          <w:iCs w:val="false"/>
          <w:sz w:val="24"/>
          <w:szCs w:val="24"/>
        </w:rPr>
        <w:t xml:space="preserve"> Precision weighting gives</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E[</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²(μ/τ² + </w:t>
      </w:r>
      <w:r>
        <w:rPr>
          <w:rFonts w:ascii="Times New Roman" w:cs="Times New Roman" w:eastAsia="Times New Roman" w:hAnsi="Times New Roman"/>
          <w:bCs w:val="false"/>
          <w:i/>
          <w:iCs/>
          <w:sz w:val="24"/>
          <w:szCs w:val="24"/>
        </w:rPr>
        <w:t>Ĵ</w:t>
      </w:r>
      <w:r>
        <w:rPr>
          <w:rFonts w:ascii="Times New Roman" w:cs="Times New Roman" w:eastAsia="Times New Roman" w:hAnsi="Times New Roman"/>
          <w:bCs w:val="false"/>
          <w:iCs/>
          <w:sz w:val="24"/>
          <w:szCs w:val="24"/>
        </w:rPr>
        <w:t>/σ</w:t>
      </w:r>
      <w:r>
        <w:rPr>
          <w:rFonts w:ascii="Times New Roman" w:cs="Times New Roman" w:eastAsia="Times New Roman" w:hAnsi="Times New Roman"/>
          <w:bCs w:val="false"/>
          <w:iCs/>
          <w:sz w:val="24"/>
          <w:szCs w:val="24"/>
          <w:vertAlign w:val="subscript"/>
        </w:rPr>
        <w:t>a</w:t>
      </w:r>
      <w:r>
        <w:rPr>
          <w:rFonts w:ascii="Times New Roman" w:cs="Times New Roman" w:eastAsia="Times New Roman" w:hAnsi="Times New Roman"/>
          <w:bCs w:val="false"/>
          <w:iCs/>
          <w:sz w:val="24"/>
          <w:szCs w:val="24"/>
        </w:rPr>
        <w:t xml:space="preserve">² + </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 xml:space="preserve">/ω²),   </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² = (τ⁻² + σ</w:t>
      </w:r>
      <w:r>
        <w:rPr>
          <w:rFonts w:ascii="Times New Roman" w:cs="Times New Roman" w:eastAsia="Times New Roman" w:hAnsi="Times New Roman"/>
          <w:bCs w:val="false"/>
          <w:iCs/>
          <w:sz w:val="24"/>
          <w:szCs w:val="24"/>
          <w:vertAlign w:val="subscript"/>
        </w:rPr>
        <w:t>a</w:t>
      </w:r>
      <w:r>
        <w:rPr>
          <w:rFonts w:ascii="Times New Roman" w:cs="Times New Roman" w:eastAsia="Times New Roman" w:hAnsi="Times New Roman"/>
          <w:bCs w:val="false"/>
          <w:iCs/>
          <w:sz w:val="24"/>
          <w:szCs w:val="24"/>
        </w:rPr>
        <w:t>⁻² + ω⁻²)⁻¹</w:t>
        <w:tab/>
        <w:t>(C1)</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Before the inspection arrives, the same expression applies without the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terms, with posterior variance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 (τ⁻² +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⁻²)⁻¹. A collapsed judge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 has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 xml:space="preserve">² → ∞, so its reading receives no weight and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 τ².</w:t>
      </w:r>
    </w:p>
    <w:p>
      <w:pPr>
        <w:spacing w:after="0" w:before="0" w:line="480" w:lineRule="auto"/>
        <w:ind w:firstLine="720"/>
        <w:jc w:val="left"/>
      </w:pPr>
      <w:r>
        <w:rPr>
          <w:rFonts w:ascii="Times New Roman" w:cs="Times New Roman" w:eastAsia="Times New Roman" w:hAnsi="Times New Roman"/>
          <w:bCs w:val="false"/>
          <w:i/>
          <w:iCs w:val="false"/>
          <w:sz w:val="24"/>
          <w:szCs w:val="24"/>
        </w:rPr>
        <w:t>Step 2: the decision before inspection.</w:t>
      </w:r>
      <w:r>
        <w:rPr>
          <w:rFonts w:ascii="Times New Roman" w:cs="Times New Roman" w:eastAsia="Times New Roman" w:hAnsi="Times New Roman"/>
          <w:bCs w:val="false"/>
          <w:iCs w:val="false"/>
          <w:sz w:val="24"/>
          <w:szCs w:val="24"/>
        </w:rPr>
        <w:t xml:space="preserve"> Let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The evaluator may reject (value 0), promote now (value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or wait for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Conditional on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is normal with mean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and variance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⁴/(</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 ω²), which is the reduction in posterior variance that the inspection delivers. Because E[max(</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0)] =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Φ(</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φ(</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for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N(</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with Φ and φ the standard normal distribution and density functions, the value of waiting is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W</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 xml:space="preserve">)  =  δ[ </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Φ(</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φ(</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ab/>
        <w:t>(C2)</w:t>
      </w:r>
    </w:p>
    <w:p>
      <w:pPr>
        <w:spacing w:after="0" w:before="0" w:line="480" w:lineRule="auto"/>
        <w:ind w:firstLine="720"/>
        <w:jc w:val="left"/>
      </w:pPr>
      <w:r>
        <w:rPr>
          <w:rFonts w:ascii="Times New Roman" w:cs="Times New Roman" w:eastAsia="Times New Roman" w:hAnsi="Times New Roman"/>
          <w:bCs w:val="false"/>
          <w:i/>
          <w:iCs w:val="false"/>
          <w:sz w:val="24"/>
          <w:szCs w:val="24"/>
        </w:rPr>
        <w:t>Step 3: the threshold.</w:t>
      </w:r>
      <w:r>
        <w:rPr>
          <w:rFonts w:ascii="Times New Roman" w:cs="Times New Roman" w:eastAsia="Times New Roman" w:hAnsi="Times New Roman"/>
          <w:bCs w:val="false"/>
          <w:iCs w:val="false"/>
          <w:sz w:val="24"/>
          <w:szCs w:val="24"/>
        </w:rPr>
        <w:t xml:space="preserve"> The evaluator promotes now if and only if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max{0,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Let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Then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 1 − δΦ(</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1 − δ &gt; 0, and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runs from −∞ to +∞, so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has a unique root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The rule is therefore</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promote if   E[</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I</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 max{0, </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 xml:space="preserve">* = δ[ </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*Φ(</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φ(</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ab/>
        <w:t>(C3)</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is Equation 3. The premium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is the margin over break-even at which promoting now is exactly as good as waiting for the inspection. It is positive whenever inspection is worth buying, that is, when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&lt; δ√</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φ(0). Once the inspection has been observed and no further inspection is available,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 0, so the rule reduces to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in which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enters through (C1): the more precise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relative to the judge, the less a reading of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that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contradicts can move the decision.</w:t>
      </w:r>
    </w:p>
    <w:p>
      <w:pPr>
        <w:spacing w:after="0" w:before="0" w:line="480" w:lineRule="auto"/>
        <w:ind w:firstLine="720"/>
        <w:jc w:val="left"/>
      </w:pPr>
      <w:r>
        <w:rPr>
          <w:rFonts w:ascii="Times New Roman" w:cs="Times New Roman" w:eastAsia="Times New Roman" w:hAnsi="Times New Roman"/>
          <w:bCs w:val="false"/>
          <w:i/>
          <w:iCs w:val="false"/>
          <w:sz w:val="24"/>
          <w:szCs w:val="24"/>
        </w:rPr>
        <w:t>Step 4: comparative statics.</w:t>
      </w:r>
      <w:r>
        <w:rPr>
          <w:rFonts w:ascii="Times New Roman" w:cs="Times New Roman" w:eastAsia="Times New Roman" w:hAnsi="Times New Roman"/>
          <w:bCs w:val="false"/>
          <w:iCs w:val="false"/>
          <w:sz w:val="24"/>
          <w:szCs w:val="24"/>
        </w:rPr>
        <w:t xml:space="preserve"> Differentiating (C2) gives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δφ(</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&gt; 0,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/∂δ &gt; 0, and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−1. By the implicit function theorem, whenever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&gt; 0 the premium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is increasing in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and δ and decreasing in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In turn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is increasing in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 xml:space="preserve">², and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is increasing in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 xml:space="preserve">², which rises with σ², π, and ν² and falls with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The premium is therefore increasing in judge noise and in ruler-jump risk, and it is largest when the judge is collapsed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 so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 xml:space="preserve">² → τ²). This is Proposition 4 and the jump component of Proposition 5. As an illustration in units of the prior standard deviation of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(τ = 1, ω = 0.2, δ = 0.95,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0.02), with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0.8 the premium is 0.37, 0.62, and 0.83 for σ = 0.4, 0.7, and 1.2. For σ = 0.7 it is 1.02 when the judge is nearly collapsed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0.01). For σ = 0.7 and ν = 1.5 it rises from 0.62 to 0.70 to 0.79 as π rises from 0 to 0.1 to 0.3.</w:t>
      </w:r>
    </w:p>
    <w:p>
      <w:pPr>
        <w:spacing w:after="0" w:before="0" w:line="480" w:lineRule="auto"/>
        <w:ind w:firstLine="720"/>
        <w:jc w:val="left"/>
      </w:pPr>
      <w:r>
        <w:rPr>
          <w:rFonts w:ascii="Times New Roman" w:cs="Times New Roman" w:eastAsia="Times New Roman" w:hAnsi="Times New Roman"/>
          <w:bCs w:val="false"/>
          <w:i/>
          <w:iCs w:val="false"/>
          <w:sz w:val="24"/>
          <w:szCs w:val="24"/>
        </w:rPr>
        <w:t>Step 5: Proposition 1.</w:t>
      </w:r>
      <w:r>
        <w:rPr>
          <w:rFonts w:ascii="Times New Roman" w:cs="Times New Roman" w:eastAsia="Times New Roman" w:hAnsi="Times New Roman"/>
          <w:bCs w:val="false"/>
          <w:iCs w:val="false"/>
          <w:sz w:val="24"/>
          <w:szCs w:val="24"/>
        </w:rPr>
        <w:t xml:space="preserve"> Let the optimizer produce a candidate under pressure K by choosing a rubric-gaming effort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 [0, K]. Gaming raises the judge score one for one but costs true quality at rate γ, so that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 γ</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where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is the legitimate gain, drawn from a distribution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aV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aV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 (1 − </w:t>
      </w:r>
      <w:r>
        <w:rPr>
          <w:rFonts w:ascii="Times New Roman" w:cs="Times New Roman" w:eastAsia="Times New Roman" w:hAnsi="Times New Roman"/>
          <w:bCs w:val="false"/>
          <w:i/>
          <w:iCs w:val="false"/>
          <w:sz w:val="24"/>
          <w:szCs w:val="24"/>
        </w:rPr>
        <w:t>aγ</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If </w:t>
      </w:r>
      <w:r>
        <w:rPr>
          <w:rFonts w:ascii="Times New Roman" w:cs="Times New Roman" w:eastAsia="Times New Roman" w:hAnsi="Times New Roman"/>
          <w:bCs w:val="false"/>
          <w:i/>
          <w:iCs w:val="false"/>
          <w:sz w:val="24"/>
          <w:szCs w:val="24"/>
        </w:rPr>
        <w:t>aγ</w:t>
      </w:r>
      <w:r>
        <w:rPr>
          <w:rFonts w:ascii="Times New Roman" w:cs="Times New Roman" w:eastAsia="Times New Roman" w:hAnsi="Times New Roman"/>
          <w:bCs w:val="false"/>
          <w:iCs w:val="false"/>
          <w:sz w:val="24"/>
          <w:szCs w:val="24"/>
        </w:rPr>
        <w:t xml:space="preserve"> &lt; 1, every maximizer of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sets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 K. The NPV rule, which promotes when the judge increment exceeds a cost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Cs w:val="false"/>
          <w:sz w:val="24"/>
          <w:szCs w:val="24"/>
        </w:rPr>
        <w:t xml:space="preserve">, then promotes whenever </w:t>
      </w:r>
      <w:r>
        <w:rPr>
          <w:rFonts w:ascii="Times New Roman" w:cs="Times New Roman" w:eastAsia="Times New Roman" w:hAnsi="Times New Roman"/>
          <w:bCs w:val="false"/>
          <w:i/>
          <w:iCs w:val="false"/>
          <w:sz w:val="24"/>
          <w:szCs w:val="24"/>
        </w:rPr>
        <w:t>aV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 (1 − </w:t>
      </w:r>
      <w:r>
        <w:rPr>
          <w:rFonts w:ascii="Times New Roman" w:cs="Times New Roman" w:eastAsia="Times New Roman" w:hAnsi="Times New Roman"/>
          <w:bCs w:val="false"/>
          <w:i/>
          <w:iCs w:val="false"/>
          <w:sz w:val="24"/>
          <w:szCs w:val="24"/>
        </w:rPr>
        <w:t>aγ</w:t>
      </w:r>
      <w:r>
        <w:rPr>
          <w:rFonts w:ascii="Times New Roman" w:cs="Times New Roman" w:eastAsia="Times New Roman" w:hAnsi="Times New Roman"/>
          <w:bCs w:val="false"/>
          <w:iCs w:val="false"/>
          <w:sz w:val="24"/>
          <w:szCs w:val="24"/>
        </w:rPr>
        <w:t xml:space="preserve">)K &gt;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Cs w:val="false"/>
          <w:sz w:val="24"/>
          <w:szCs w:val="24"/>
        </w:rPr>
        <w:t xml:space="preserve">, while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&lt; 0 whenever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&lt; γK. The event that NPV promotes and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&lt; 0 is the interval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Cs w:val="false"/>
          <w:sz w:val="24"/>
          <w:szCs w:val="24"/>
        </w:rPr>
        <w:t xml:space="preserve"> − (1 − </w:t>
      </w:r>
      <w:r>
        <w:rPr>
          <w:rFonts w:ascii="Times New Roman" w:cs="Times New Roman" w:eastAsia="Times New Roman" w:hAnsi="Times New Roman"/>
          <w:bCs w:val="false"/>
          <w:i/>
          <w:iCs w:val="false"/>
          <w:sz w:val="24"/>
          <w:szCs w:val="24"/>
        </w:rPr>
        <w:t>aγ</w:t>
      </w:r>
      <w:r>
        <w:rPr>
          <w:rFonts w:ascii="Times New Roman" w:cs="Times New Roman" w:eastAsia="Times New Roman" w:hAnsi="Times New Roman"/>
          <w:bCs w:val="false"/>
          <w:iCs w:val="false"/>
          <w:sz w:val="24"/>
          <w:szCs w:val="24"/>
        </w:rPr>
        <w:t>)K)/</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&lt;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&lt; γK, whose endpoints move outward as K grows. Its probability is therefore nondecreasing in K and tends to one if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 xml:space="preserve"> has full support. Because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contains no gaming term, a rule that conditions 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as Equation 3 does, promotes such a candidate only through the measurement error η.</w:t>
      </w:r>
    </w:p>
    <w:p>
      <w:pPr>
        <w:spacing w:after="0" w:before="0" w:line="480" w:lineRule="auto"/>
        <w:ind w:firstLine="720"/>
        <w:jc w:val="left"/>
      </w:pPr>
      <w:r>
        <w:rPr>
          <w:rFonts w:ascii="Times New Roman" w:cs="Times New Roman" w:eastAsia="Times New Roman" w:hAnsi="Times New Roman"/>
          <w:bCs w:val="false"/>
          <w:i/>
          <w:iCs w:val="false"/>
          <w:sz w:val="24"/>
          <w:szCs w:val="24"/>
        </w:rPr>
        <w:t>Step 6: Propositions 2, 3, and 5.</w:t>
      </w:r>
      <w:r>
        <w:rPr>
          <w:rFonts w:ascii="Times New Roman" w:cs="Times New Roman" w:eastAsia="Times New Roman" w:hAnsi="Times New Roman"/>
          <w:bCs w:val="false"/>
          <w:iCs w:val="false"/>
          <w:sz w:val="24"/>
          <w:szCs w:val="24"/>
        </w:rPr>
        <w:t xml:space="preserve"> For Proposition 2, let the holdout contain item classes </w:t>
      </w:r>
      <w:r>
        <w:rPr>
          <w:rFonts w:ascii="Times New Roman" w:cs="Times New Roman" w:eastAsia="Times New Roman" w:hAnsi="Times New Roman"/>
          <w:bCs w:val="false"/>
          <w:i/>
          <w:iCs w:val="false"/>
          <w:sz w:val="24"/>
          <w:szCs w:val="24"/>
        </w:rPr>
        <w:t>k</w:t>
      </w:r>
      <w:r>
        <w:rPr>
          <w:rFonts w:ascii="Times New Roman" w:cs="Times New Roman" w:eastAsia="Times New Roman" w:hAnsi="Times New Roman"/>
          <w:bCs w:val="false"/>
          <w:iCs w:val="false"/>
          <w:sz w:val="24"/>
          <w:szCs w:val="24"/>
        </w:rPr>
        <w:t xml:space="preserve"> with weights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 and let Δ</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 xml:space="preserve"> be the gold-score difference between the cheat and the incumbent on class </w:t>
      </w:r>
      <w:r>
        <w:rPr>
          <w:rFonts w:ascii="Times New Roman" w:cs="Times New Roman" w:eastAsia="Times New Roman" w:hAnsi="Times New Roman"/>
          <w:bCs w:val="false"/>
          <w:i/>
          <w:iCs w:val="false"/>
          <w:sz w:val="24"/>
          <w:szCs w:val="24"/>
        </w:rPr>
        <w:t>k</w:t>
      </w:r>
      <w:r>
        <w:rPr>
          <w:rFonts w:ascii="Times New Roman" w:cs="Times New Roman" w:eastAsia="Times New Roman" w:hAnsi="Times New Roman"/>
          <w:bCs w:val="false"/>
          <w:iCs w:val="false"/>
          <w:sz w:val="24"/>
          <w:szCs w:val="24"/>
        </w:rPr>
        <w:t>. The holdout mean difference is Σ</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Δ</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 It is positive even though Δ</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xml:space="preserve"> &lt; 0 on the refusal class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Cs w:val="false"/>
          <w:sz w:val="24"/>
          <w:szCs w:val="24"/>
        </w:rPr>
        <w:t xml:space="preserve"> whenever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|Δ</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&lt; Σ</w:t>
      </w:r>
      <w:r>
        <w:rPr>
          <w:rFonts w:ascii="Times New Roman" w:cs="Times New Roman" w:eastAsia="Times New Roman" w:hAnsi="Times New Roman"/>
          <w:bCs w:val="false"/>
          <w:iCs w:val="false"/>
          <w:sz w:val="24"/>
          <w:szCs w:val="24"/>
          <w:vertAlign w:val="subscript"/>
        </w:rPr>
        <w:t>k≠c</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Δ</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 xml:space="preserve">, so a rise in the mean does not imply a rise in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on the class that expresses organizational intent. For Proposition 3, suppose the canary score of the cheat is measured with noise of standard deviation ω</w:t>
      </w:r>
      <w:r>
        <w:rPr>
          <w:rFonts w:ascii="Times New Roman" w:cs="Times New Roman" w:eastAsia="Times New Roman" w:hAnsi="Times New Roman"/>
          <w:bCs w:val="false"/>
          <w:iCs w:val="false"/>
          <w:sz w:val="24"/>
          <w:szCs w:val="24"/>
          <w:vertAlign w:val="subscript"/>
        </w:rPr>
        <w:t>c</w:t>
      </w:r>
      <w:r>
        <w:rPr>
          <w:rFonts w:ascii="Times New Roman" w:cs="Times New Roman" w:eastAsia="Times New Roman" w:hAnsi="Times New Roman"/>
          <w:bCs w:val="false"/>
          <w:iCs w:val="false"/>
          <w:sz w:val="24"/>
          <w:szCs w:val="24"/>
        </w:rPr>
        <w:t xml:space="preserve"> around its true value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xml:space="preserve">, and the battery has a floor θ. The probability that the cheat is stopped is Φ((θ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)/ω</w:t>
      </w:r>
      <w:r>
        <w:rPr>
          <w:rFonts w:ascii="Times New Roman" w:cs="Times New Roman" w:eastAsia="Times New Roman" w:hAnsi="Times New Roman"/>
          <w:bCs w:val="false"/>
          <w:iCs w:val="false"/>
          <w:sz w:val="24"/>
          <w:szCs w:val="24"/>
          <w:vertAlign w:val="subscript"/>
        </w:rPr>
        <w:t>c</w:t>
      </w:r>
      <w:r>
        <w:rPr>
          <w:rFonts w:ascii="Times New Roman" w:cs="Times New Roman" w:eastAsia="Times New Roman" w:hAnsi="Times New Roman"/>
          <w:bCs w:val="false"/>
          <w:iCs w:val="false"/>
          <w:sz w:val="24"/>
          <w:szCs w:val="24"/>
        </w:rPr>
        <w:t xml:space="preserve">), which increases in the separation θ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xml:space="preserve"> that the canary is built to create; with deterministic gold, as in the laboratory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xml:space="preserve"> = 0.55, θ = 0.70), it equals one. For Proposition 5, if the judge changes between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k</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 the naive increment is Δ</w:t>
      </w:r>
      <w:r>
        <w:rPr>
          <w:rFonts w:ascii="Times New Roman" w:cs="Times New Roman" w:eastAsia="Times New Roman" w:hAnsi="Times New Roman"/>
          <w:bCs w:val="false"/>
          <w:i/>
          <w:iCs w:val="false"/>
          <w:sz w:val="24"/>
          <w:szCs w:val="24"/>
        </w:rPr>
        <w:t>Ĵ</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aV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
          <w:iCs w:val="false"/>
          <w:sz w:val="24"/>
          <w:szCs w:val="24"/>
          <w:vertAlign w:val="subscript"/>
        </w:rPr>
        <w:t>t−k</w:t>
      </w:r>
      <w:r>
        <w:rPr>
          <w:rFonts w:ascii="Times New Roman" w:cs="Times New Roman" w:eastAsia="Times New Roman" w:hAnsi="Times New Roman"/>
          <w:bCs w:val="false"/>
          <w:iCs w:val="false"/>
          <w:sz w:val="24"/>
          <w:szCs w:val="24"/>
        </w:rPr>
        <w:t xml:space="preserve">). When a positive jump occurs with probability π, the probability of a false promotion of a candidate with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0 is increasing in π and in the size of the jump. Re-estimating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against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removes the systematic part of the jump from the rule and leaves only the residual variance ν², which enters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through (C3) as in Step 4.</w:t>
      </w:r>
    </w:p>
    <w:p>
      <w:pPr>
        <w:spacing w:after="0" w:before="0" w:line="480" w:lineRule="auto"/>
        <w:ind w:firstLine="720"/>
        <w:jc w:val="left"/>
      </w:pPr>
      <w:r>
        <w:rPr>
          <w:rFonts w:ascii="Times New Roman" w:cs="Times New Roman" w:eastAsia="Times New Roman" w:hAnsi="Times New Roman"/>
          <w:bCs w:val="false"/>
          <w:i/>
          <w:iCs w:val="false"/>
          <w:sz w:val="24"/>
          <w:szCs w:val="24"/>
        </w:rPr>
        <w:t>Scope.</w:t>
      </w:r>
      <w:r>
        <w:rPr>
          <w:rFonts w:ascii="Times New Roman" w:cs="Times New Roman" w:eastAsia="Times New Roman" w:hAnsi="Times New Roman"/>
          <w:bCs w:val="false"/>
          <w:iCs w:val="false"/>
          <w:sz w:val="24"/>
          <w:szCs w:val="24"/>
        </w:rPr>
        <w:t xml:space="preserve"> The derivation is one-shot, Gaussian, and allows a single inspection. A continuous-time version with a geometric Brownian motion state would replace (C3) with the familiar closed-form multiple of the investment cost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but it is not derived here. The proofs of the claims in this appendix are collected in Appendix D. Two implications are worth stating. First, Equations 3 and 4 differ in two places: the posterior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is not the raw judge score, and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is positive. Second, when inspection cannot be created at any finite cost that is worth paying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δ√</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φ(0)),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 0 and the options rule reduces to Bayesian NPV on the shrunk posterior mean. That rule still differs from NPV on raw judge movement, but it no longer calls for waiting, which is why Section 3.3 conditions its advice 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being creatable at finite cost.</w:t>
      </w:r>
    </w:p>
    <w:p>
      <w:pPr>
        <w:pStyle w:val="Heading1"/>
        <w:spacing w:after="240" w:before="360" w:line="480" w:lineRule="auto"/>
        <w:jc w:val="center"/>
      </w:pPr>
      <w:r>
        <w:rPr>
          <w:rFonts w:ascii="Times New Roman" w:cs="Times New Roman" w:eastAsia="Times New Roman" w:hAnsi="Times New Roman"/>
          <w:bCs/>
          <w:iCs w:val="false"/>
          <w:sz w:val="24"/>
          <w:szCs w:val="24"/>
        </w:rPr>
        <w:t>APPENDIX D: PROOFS</w:t>
      </w:r>
    </w:p>
    <w:p>
      <w:pPr>
        <w:spacing w:after="0" w:before="0" w:line="480" w:lineRule="auto"/>
        <w:ind w:firstLine="720"/>
        <w:jc w:val="left"/>
      </w:pPr>
      <w:r>
        <w:rPr>
          <w:rFonts w:ascii="Times New Roman" w:cs="Times New Roman" w:eastAsia="Times New Roman" w:hAnsi="Times New Roman"/>
          <w:bCs w:val="false"/>
          <w:iCs w:val="false"/>
          <w:sz w:val="24"/>
          <w:szCs w:val="24"/>
        </w:rPr>
        <w:t>This appendix collects the lemma and the theorems on which Sections 3 and 4 rely. Each statement was also checked numerically in the scripts that accompany the paper. Notation follows Appendix C for the Gaussian exercise rule and Section 4 for the model of search, exploitation, and pay.</w:t>
      </w:r>
    </w:p>
    <w:p>
      <w:pPr>
        <w:spacing w:after="0" w:before="0" w:line="480" w:lineRule="auto"/>
        <w:ind w:firstLine="720"/>
        <w:jc w:val="left"/>
      </w:pPr>
      <w:r>
        <w:rPr>
          <w:rFonts w:ascii="Times New Roman" w:cs="Times New Roman" w:eastAsia="Times New Roman" w:hAnsi="Times New Roman"/>
          <w:bCs w:val="false"/>
          <w:i/>
          <w:iCs w:val="false"/>
          <w:sz w:val="24"/>
          <w:szCs w:val="24"/>
        </w:rPr>
        <w:t>Lemma 1 (expected maximum).</w:t>
      </w:r>
      <w:r>
        <w:rPr>
          <w:rFonts w:ascii="Times New Roman" w:cs="Times New Roman" w:eastAsia="Times New Roman" w:hAnsi="Times New Roman"/>
          <w:bCs w:val="false"/>
          <w:iCs w:val="false"/>
          <w:sz w:val="24"/>
          <w:szCs w:val="24"/>
        </w:rPr>
        <w:t xml:space="preserve"> Let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
          <w:iCs w:val="false"/>
          <w:sz w:val="24"/>
          <w:szCs w:val="24"/>
          <w:vertAlign w:val="subscript"/>
        </w:rPr>
        <w:t>1</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
          <w:iCs w:val="false"/>
          <w:sz w:val="24"/>
          <w:szCs w:val="24"/>
          <w:vertAlign w:val="subscript"/>
        </w:rPr>
        <w:t>2</w:t>
      </w:r>
      <w:r>
        <w:rPr>
          <w:rFonts w:ascii="Times New Roman" w:cs="Times New Roman" w:eastAsia="Times New Roman" w:hAnsi="Times New Roman"/>
          <w:bCs w:val="false"/>
          <w:iCs w:val="false"/>
          <w:sz w:val="24"/>
          <w:szCs w:val="24"/>
        </w:rPr>
        <w:t xml:space="preserve">, … be independent draws from a distribution with distribution function Λ and finite mean, and for real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&gt; 0 let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 ∫</w:t>
      </w:r>
      <w:r>
        <w:rPr>
          <w:rFonts w:ascii="Times New Roman" w:cs="Times New Roman" w:eastAsia="Times New Roman" w:hAnsi="Times New Roman"/>
          <w:bCs w:val="false"/>
          <w:iCs w:val="false"/>
          <w:sz w:val="24"/>
          <w:szCs w:val="24"/>
          <w:vertAlign w:val="subscript"/>
        </w:rPr>
        <w:t>0</w:t>
      </w:r>
      <w:r>
        <w:rPr>
          <w:rFonts w:ascii="Times New Roman" w:cs="Times New Roman" w:eastAsia="Times New Roman" w:hAnsi="Times New Roman"/>
          <w:bCs w:val="false"/>
          <w:iCs w:val="false"/>
          <w:sz w:val="24"/>
          <w:szCs w:val="24"/>
          <w:vertAlign w:val="superscript"/>
        </w:rPr>
        <w:t>∞</w:t>
      </w:r>
      <w:r>
        <w:rPr>
          <w:rFonts w:ascii="Times New Roman" w:cs="Times New Roman" w:eastAsia="Times New Roman" w:hAnsi="Times New Roman"/>
          <w:bCs w:val="false"/>
          <w:iCs w:val="false"/>
          <w:sz w:val="24"/>
          <w:szCs w:val="24"/>
        </w:rPr>
        <w:t>(1 − Λ(</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)d</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Cs w:val="false"/>
          <w:sz w:val="24"/>
          <w:szCs w:val="24"/>
          <w:vertAlign w:val="subscript"/>
        </w:rPr>
        <w:t>−∞</w:t>
      </w:r>
      <w:r>
        <w:rPr>
          <w:rFonts w:ascii="Times New Roman" w:cs="Times New Roman" w:eastAsia="Times New Roman" w:hAnsi="Times New Roman"/>
          <w:bCs w:val="false"/>
          <w:iCs w:val="false"/>
          <w:sz w:val="24"/>
          <w:szCs w:val="24"/>
          <w:vertAlign w:val="superscript"/>
        </w:rPr>
        <w:t>0</w:t>
      </w:r>
      <w:r>
        <w:rPr>
          <w:rFonts w:ascii="Times New Roman" w:cs="Times New Roman" w:eastAsia="Times New Roman" w:hAnsi="Times New Roman"/>
          <w:bCs w:val="false"/>
          <w:iCs w:val="false"/>
          <w:sz w:val="24"/>
          <w:szCs w:val="24"/>
        </w:rPr>
        <w:t>Λ(</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xml:space="preserve"> d</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For integer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is the expected maximum of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draws. The function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 xml:space="preserve"> is strictly increasing and strictly concave,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 ∫Λ(</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(1 − Λ(</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))d</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 ∞ if Λ(</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&lt; 1 for all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p>
    <w:p>
      <w:pPr>
        <w:spacing w:after="0" w:before="0" w:line="480" w:lineRule="auto"/>
        <w:ind w:firstLine="720"/>
        <w:jc w:val="left"/>
      </w:pPr>
      <w:r>
        <w:rPr>
          <w:rFonts w:ascii="Times New Roman" w:cs="Times New Roman" w:eastAsia="Times New Roman" w:hAnsi="Times New Roman"/>
          <w:bCs w:val="false"/>
          <w:i/>
          <w:iCs w:val="false"/>
          <w:sz w:val="24"/>
          <w:szCs w:val="24"/>
        </w:rPr>
        <w:t>Proof.</w:t>
      </w:r>
      <w:r>
        <w:rPr>
          <w:rFonts w:ascii="Times New Roman" w:cs="Times New Roman" w:eastAsia="Times New Roman" w:hAnsi="Times New Roman"/>
          <w:bCs w:val="false"/>
          <w:iCs w:val="false"/>
          <w:sz w:val="24"/>
          <w:szCs w:val="24"/>
        </w:rPr>
        <w:t xml:space="preserve"> For integer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the first claim is integration by parts of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d(Λ</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xml:space="preserve">). Differentiating under the integral sign, which dominated convergence justifies because the mean is finite, gives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 −∫Λ</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xml:space="preserve"> ln Λ d</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&gt; 0 and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 −∫Λ</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xml:space="preserve"> (ln Λ)² d</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&lt; 0, where the integrals run over the set on which 0 &lt; Λ &lt; 1. Subtracting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from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gives the difference formula. If Λ(</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&lt; 1 for all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then 1 − Λ(</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xml:space="preserve"> increases to one for every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0, and monotone convergence gives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 ∞. ∎</w:t>
      </w:r>
    </w:p>
    <w:p>
      <w:pPr>
        <w:spacing w:after="0" w:before="0" w:line="480" w:lineRule="auto"/>
        <w:ind w:firstLine="720"/>
        <w:jc w:val="left"/>
      </w:pPr>
      <w:r>
        <w:rPr>
          <w:rFonts w:ascii="Times New Roman" w:cs="Times New Roman" w:eastAsia="Times New Roman" w:hAnsi="Times New Roman"/>
          <w:bCs w:val="false"/>
          <w:i/>
          <w:iCs w:val="false"/>
          <w:sz w:val="24"/>
          <w:szCs w:val="24"/>
        </w:rPr>
        <w:t>Theorem 1 (exercise rule).</w:t>
      </w:r>
      <w:r>
        <w:rPr>
          <w:rFonts w:ascii="Times New Roman" w:cs="Times New Roman" w:eastAsia="Times New Roman" w:hAnsi="Times New Roman"/>
          <w:bCs w:val="false"/>
          <w:iCs w:val="false"/>
          <w:sz w:val="24"/>
          <w:szCs w:val="24"/>
        </w:rPr>
        <w:t xml:space="preserve"> In the Gaussian model of Appendix C: (i)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is strictly increasing, so its root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is unique and the evaluator promotes if and only if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 max{0,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(ii)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&gt; 0 if and only if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&lt; δ√</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φ(0); (iii) where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&gt; 0,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is strictly increasing in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and δ and strictly decreasing in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(iv)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is strictly increasing in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 xml:space="preserve">²,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is strictly increasing in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², and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 xml:space="preserve">² increases with σ², π, and ν² and decreases with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Hence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increases with judge noise σ, jump risk π, and jump size ν, and it decreases with the slope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w:t>
      </w:r>
    </w:p>
    <w:p>
      <w:pPr>
        <w:spacing w:after="0" w:before="0" w:line="480" w:lineRule="auto"/>
        <w:ind w:firstLine="720"/>
        <w:jc w:val="left"/>
      </w:pPr>
      <w:r>
        <w:rPr>
          <w:rFonts w:ascii="Times New Roman" w:cs="Times New Roman" w:eastAsia="Times New Roman" w:hAnsi="Times New Roman"/>
          <w:bCs w:val="false"/>
          <w:i/>
          <w:iCs w:val="false"/>
          <w:sz w:val="24"/>
          <w:szCs w:val="24"/>
        </w:rPr>
        <w:t>Proof.</w:t>
      </w:r>
      <w:r>
        <w:rPr>
          <w:rFonts w:ascii="Times New Roman" w:cs="Times New Roman" w:eastAsia="Times New Roman" w:hAnsi="Times New Roman"/>
          <w:bCs w:val="false"/>
          <w:iCs w:val="false"/>
          <w:sz w:val="24"/>
          <w:szCs w:val="24"/>
        </w:rPr>
        <w:t xml:space="preserve"> (i) By (C2),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 δΦ(</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(0, δ), so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1 − δ &gt; 0. Since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 xml:space="preserve"> is bounded below by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and grows at most linearly,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 as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 and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 as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 The root is therefore unique. The evaluator promotes if and only if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and the second condition is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(ii)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(0) =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δ√</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φ(0), and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increasing. (iii) Where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&gt; 0,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δφ(</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&gt; 0,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/∂δ = E[(</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&gt; 0,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−1, and 1 −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1 − δΦ(</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&gt; 0, so the implicit function theorem applied to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0 gives the signs. (iv) Differentiating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⁴/(</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 ω²) gives d</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/d</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 xml:space="preserve">² =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+ 2ω²)/(</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 xml:space="preserve">² + ω²)² &gt; 0. Because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 (τ⁻² +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⁻²)⁻¹ and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² = (σ² + πν²)/</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², the remaining monotonicity is immediate. ∎</w:t>
      </w:r>
    </w:p>
    <w:p>
      <w:pPr>
        <w:spacing w:after="0" w:before="0" w:line="480" w:lineRule="auto"/>
        <w:ind w:firstLine="720"/>
        <w:jc w:val="left"/>
      </w:pPr>
      <w:r>
        <w:rPr>
          <w:rFonts w:ascii="Times New Roman" w:cs="Times New Roman" w:eastAsia="Times New Roman" w:hAnsi="Times New Roman"/>
          <w:bCs w:val="false"/>
          <w:i/>
          <w:iCs w:val="false"/>
          <w:sz w:val="24"/>
          <w:szCs w:val="24"/>
        </w:rPr>
        <w:t>Theorem 2 (search depth, Section 4.1).</w:t>
      </w:r>
      <w:r>
        <w:rPr>
          <w:rFonts w:ascii="Times New Roman" w:cs="Times New Roman" w:eastAsia="Times New Roman" w:hAnsi="Times New Roman"/>
          <w:bCs w:val="false"/>
          <w:iCs w:val="false"/>
          <w:sz w:val="24"/>
          <w:szCs w:val="24"/>
        </w:rPr>
        <w:t xml:space="preserve"> Let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Cs w:val="false"/>
          <w:sz w:val="24"/>
          <w:szCs w:val="24"/>
        </w:rPr>
        <w:t xml:space="preserve"> &gt; 0 and λ = −ln(1 − ξ). Treat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as continuous on [1, ∞). (i)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in (4) has a unique maximizer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which is the point at which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changes sign from positive to negative, or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if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 xml:space="preserve">′(1) ≤ 0; on the integers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 xml:space="preserve"> is unimodal. (ii)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is decreasing in ξ and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and with inspection of power ζ,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is replaced by (1 − ζ)</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so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is increasing in ζ. (iii) Inspection of cost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is worth buying if and only if ζ</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[1 − (1 − ξ)</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xml:space="preserve">] &gt;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that is, if and only if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xml:space="preserve"> in (5).</w:t>
      </w:r>
    </w:p>
    <w:p>
      <w:pPr>
        <w:spacing w:after="0" w:before="0" w:line="480" w:lineRule="auto"/>
        <w:ind w:firstLine="720"/>
        <w:jc w:val="left"/>
      </w:pPr>
      <w:r>
        <w:rPr>
          <w:rFonts w:ascii="Times New Roman" w:cs="Times New Roman" w:eastAsia="Times New Roman" w:hAnsi="Times New Roman"/>
          <w:bCs w:val="false"/>
          <w:i/>
          <w:iCs w:val="false"/>
          <w:sz w:val="24"/>
          <w:szCs w:val="24"/>
        </w:rPr>
        <w:t>Proof.</w:t>
      </w:r>
      <w:r>
        <w:rPr>
          <w:rFonts w:ascii="Times New Roman" w:cs="Times New Roman" w:eastAsia="Times New Roman" w:hAnsi="Times New Roman"/>
          <w:bCs w:val="false"/>
          <w:iCs w:val="false"/>
          <w:sz w:val="24"/>
          <w:szCs w:val="24"/>
        </w:rPr>
        <w:t xml:space="preserve"> (i) Differentiating (4),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vertAlign w:val="superscript"/>
        </w:rPr>
        <w:t>−λN</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Cs w:val="false"/>
          <w:sz w:val="24"/>
          <w:szCs w:val="24"/>
        </w:rPr>
        <w:t xml:space="preserve"> with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 λ(ρ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By Lemma 1,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 xml:space="preserve">′ is positive and strictly decreasing and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 xml:space="preserve"> is increasing, so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 xml:space="preserve"> is strictly decreasing and tends to a negative limit. Where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 xml:space="preserve"> &gt; 0,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vertAlign w:val="superscript"/>
        </w:rPr>
        <w:t>−λN</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 xml:space="preserve"> is a product of positive, strictly decreasing functions and is strictly decreasing; where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 xml:space="preserve"> ≤ 0,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 xml:space="preserve">′ &lt; 0. Hence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 xml:space="preserve">′ has at most one zero, and it changes sign from positive to negative there. (ii) At an interior optimum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vertAlign w:val="superscript"/>
        </w:rPr>
        <w:t>−λN</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Cs w:val="false"/>
          <w:sz w:val="24"/>
          <w:szCs w:val="24"/>
        </w:rPr>
        <w:t xml:space="preserve"> &gt; 0, so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 xml:space="preserve"> &gt; 0. Then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−λ</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vertAlign w:val="superscript"/>
        </w:rPr>
        <w:t>−λN</w:t>
      </w:r>
      <w:r>
        <w:rPr>
          <w:rFonts w:ascii="Times New Roman" w:cs="Times New Roman" w:eastAsia="Times New Roman" w:hAnsi="Times New Roman"/>
          <w:bCs w:val="false"/>
          <w:iCs w:val="false"/>
          <w:sz w:val="24"/>
          <w:szCs w:val="24"/>
        </w:rPr>
        <w:t xml:space="preserve"> &lt; 0 and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 xml:space="preserve">′/∂λ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vertAlign w:val="superscript"/>
        </w:rPr>
        <w:t>−λN</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Nh</w:t>
      </w:r>
      <w:r>
        <w:rPr>
          <w:rFonts w:ascii="Times New Roman" w:cs="Times New Roman" w:eastAsia="Times New Roman" w:hAnsi="Times New Roman"/>
          <w:bCs w:val="false"/>
          <w:iCs w:val="false"/>
          <w:sz w:val="24"/>
          <w:szCs w:val="24"/>
        </w:rPr>
        <w:t xml:space="preserve"> −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&lt; 0, while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 xml:space="preserve">′ is strictly decreasing in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at the root. The implicit function theorem gives the comparative statics, with λ increasing in ξ. (iii) The gain from inspection is the avoided loss ζ</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times the probability that an exploit is shipped, and solving for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gives (5). ∎</w:t>
      </w:r>
    </w:p>
    <w:p>
      <w:pPr>
        <w:spacing w:after="0" w:before="0" w:line="480" w:lineRule="auto"/>
        <w:ind w:firstLine="720"/>
        <w:jc w:val="left"/>
      </w:pPr>
      <w:r>
        <w:rPr>
          <w:rFonts w:ascii="Times New Roman" w:cs="Times New Roman" w:eastAsia="Times New Roman" w:hAnsi="Times New Roman"/>
          <w:bCs w:val="false"/>
          <w:i/>
          <w:iCs w:val="false"/>
          <w:sz w:val="24"/>
          <w:szCs w:val="24"/>
        </w:rPr>
        <w:t>Theorem 3 (the team’s best response, Section 4.2).</w:t>
      </w:r>
      <w:r>
        <w:rPr>
          <w:rFonts w:ascii="Times New Roman" w:cs="Times New Roman" w:eastAsia="Times New Roman" w:hAnsi="Times New Roman"/>
          <w:bCs w:val="false"/>
          <w:iCs w:val="false"/>
          <w:sz w:val="24"/>
          <w:szCs w:val="24"/>
        </w:rPr>
        <w:t xml:space="preserve"> Fix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ζ, and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 (1 − ζ)Δ − ζσ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and for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assume κ &gt; βΔ. (i) The team’s best response is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if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 0 and otherwise the unique root in (0, 1) of 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βΓ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(ii) Where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&gt; 0, the root is strictly decreasing in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ζ, and κ and strictly increasing in β and Δ. (iii) At the root, 1 −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)/(βΓ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(iv) If ζ = 0, then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1 as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 (v) If ζ &gt; 0, there is a finite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
          <w:iCs w:val="false"/>
          <w:sz w:val="24"/>
          <w:szCs w:val="24"/>
          <w:vertAlign w:val="subscript"/>
        </w:rPr>
        <w:t>d</w:t>
      </w:r>
      <w:r>
        <w:rPr>
          <w:rFonts w:ascii="Times New Roman" w:cs="Times New Roman" w:eastAsia="Times New Roman" w:hAnsi="Times New Roman"/>
          <w:bCs w:val="false"/>
          <w:iCs w:val="false"/>
          <w:sz w:val="24"/>
          <w:szCs w:val="24"/>
        </w:rPr>
        <w:t xml:space="preserve"> such that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for all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
          <w:iCs w:val="false"/>
          <w:sz w:val="24"/>
          <w:szCs w:val="24"/>
          <w:vertAlign w:val="subscript"/>
        </w:rPr>
        <w:t>d</w:t>
      </w:r>
      <w:r>
        <w:rPr>
          <w:rFonts w:ascii="Times New Roman" w:cs="Times New Roman" w:eastAsia="Times New Roman" w:hAnsi="Times New Roman"/>
          <w:bCs w:val="false"/>
          <w:iCs w:val="false"/>
          <w:sz w:val="24"/>
          <w:szCs w:val="24"/>
        </w:rPr>
        <w:t>.</w:t>
      </w:r>
    </w:p>
    <w:p>
      <w:pPr>
        <w:spacing w:after="0" w:before="0" w:line="480" w:lineRule="auto"/>
        <w:ind w:firstLine="720"/>
        <w:jc w:val="left"/>
      </w:pPr>
      <w:r>
        <w:rPr>
          <w:rFonts w:ascii="Times New Roman" w:cs="Times New Roman" w:eastAsia="Times New Roman" w:hAnsi="Times New Roman"/>
          <w:bCs w:val="false"/>
          <w:i/>
          <w:iCs w:val="false"/>
          <w:sz w:val="24"/>
          <w:szCs w:val="24"/>
        </w:rPr>
        <w:t>Proof.</w:t>
      </w:r>
      <w:r>
        <w:rPr>
          <w:rFonts w:ascii="Times New Roman" w:cs="Times New Roman" w:eastAsia="Times New Roman" w:hAnsi="Times New Roman"/>
          <w:bCs w:val="false"/>
          <w:iCs w:val="false"/>
          <w:sz w:val="24"/>
          <w:szCs w:val="24"/>
        </w:rPr>
        <w:t xml:space="preserve"> (i) For given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the team’s utility in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is const + β</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²/2 with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1 − (1 −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If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 0 it is strictly decreasing in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If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&gt; 0 it is strictly concave, and its first-order condition is the stated equation. The left side 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is increasing from zero, and the right side is decreasing from βΓ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&gt; 0 to zero (or to βΓ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&lt; κ when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so the root is unique and lies in (0, 1). (ii) Write the equation as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 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βΓ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xml:space="preserve"> = 0 with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 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Then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
          <w:iCs w:val="false"/>
          <w:sz w:val="24"/>
          <w:szCs w:val="24"/>
          <w:vertAlign w:val="subscript"/>
        </w:rPr>
        <w:t>e</w:t>
      </w:r>
      <w:r>
        <w:rPr>
          <w:rFonts w:ascii="Times New Roman" w:cs="Times New Roman" w:eastAsia="Times New Roman" w:hAnsi="Times New Roman"/>
          <w:bCs w:val="false"/>
          <w:iCs w:val="false"/>
          <w:sz w:val="24"/>
          <w:szCs w:val="24"/>
        </w:rPr>
        <w:t xml:space="preserve"> = κ + βΓ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N−2</w:t>
      </w:r>
      <w:r>
        <w:rPr>
          <w:rFonts w:ascii="Times New Roman" w:cs="Times New Roman" w:eastAsia="Times New Roman" w:hAnsi="Times New Roman"/>
          <w:bCs w:val="false"/>
          <w:iCs w:val="false"/>
          <w:sz w:val="24"/>
          <w:szCs w:val="24"/>
        </w:rPr>
        <w:t xml:space="preserve"> &gt; 0,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β</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[ζσ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ln(1/</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&gt; 0 by Lemma 1,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
          <w:iCs w:val="false"/>
          <w:sz w:val="24"/>
          <w:szCs w:val="24"/>
          <w:vertAlign w:val="subscript"/>
        </w:rPr>
        <w:t>ζ</w:t>
      </w:r>
      <w:r>
        <w:rPr>
          <w:rFonts w:ascii="Times New Roman" w:cs="Times New Roman" w:eastAsia="Times New Roman" w:hAnsi="Times New Roman"/>
          <w:bCs w:val="false"/>
          <w:iCs w:val="false"/>
          <w:sz w:val="24"/>
          <w:szCs w:val="24"/>
        </w:rPr>
        <w:t xml:space="preserve"> = β</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(Δ +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&gt; 0,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
          <w:iCs w:val="false"/>
          <w:sz w:val="24"/>
          <w:szCs w:val="24"/>
          <w:vertAlign w:val="subscript"/>
        </w:rPr>
        <w:t>κ</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&gt; 0,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
          <w:iCs w:val="false"/>
          <w:sz w:val="24"/>
          <w:szCs w:val="24"/>
          <w:vertAlign w:val="subscript"/>
        </w:rPr>
        <w:t>β</w:t>
      </w:r>
      <w:r>
        <w:rPr>
          <w:rFonts w:ascii="Times New Roman" w:cs="Times New Roman" w:eastAsia="Times New Roman" w:hAnsi="Times New Roman"/>
          <w:bCs w:val="false"/>
          <w:iCs w:val="false"/>
          <w:sz w:val="24"/>
          <w:szCs w:val="24"/>
        </w:rPr>
        <w:t xml:space="preserve"> =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xml:space="preserve"> &lt; 0, and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
          <w:iCs w:val="false"/>
          <w:sz w:val="24"/>
          <w:szCs w:val="24"/>
          <w:vertAlign w:val="subscript"/>
        </w:rPr>
        <w:t>Δ</w:t>
      </w:r>
      <w:r>
        <w:rPr>
          <w:rFonts w:ascii="Times New Roman" w:cs="Times New Roman" w:eastAsia="Times New Roman" w:hAnsi="Times New Roman"/>
          <w:bCs w:val="false"/>
          <w:iCs w:val="false"/>
          <w:sz w:val="24"/>
          <w:szCs w:val="24"/>
        </w:rPr>
        <w:t xml:space="preserve"> = −β(1 − ζ)</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xml:space="preserve"> &lt; 0, and the implicit function theorem gives the signs. (iii) The first-order condition gives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xml:space="preserve"> = 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/(βΓ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so (1 −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/(βΓ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(iv) If ζ = 0,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 Δ is constant. Suppose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 ε &gt; 0 along a subsequence. Then κε ≤ 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βΔ(1 −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xml:space="preserve"> ≤ βΔ(1 − ε)</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xml:space="preserve"> → 0, a contradiction, so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and (iii) gives 1 −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0. (v)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 0 if and only if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(1 − ζ)Δ/ζ, which holds for large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because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 by Lemma 1. ∎</w:t>
      </w:r>
    </w:p>
    <w:p>
      <w:pPr>
        <w:spacing w:after="0" w:before="0" w:line="480" w:lineRule="auto"/>
        <w:ind w:firstLine="720"/>
        <w:jc w:val="left"/>
      </w:pPr>
      <w:r>
        <w:rPr>
          <w:rFonts w:ascii="Times New Roman" w:cs="Times New Roman" w:eastAsia="Times New Roman" w:hAnsi="Times New Roman"/>
          <w:bCs w:val="false"/>
          <w:i/>
          <w:iCs w:val="false"/>
          <w:sz w:val="24"/>
          <w:szCs w:val="24"/>
        </w:rPr>
        <w:t>Theorem 4 (the team’s equilibrium, Section 4.3).</w:t>
      </w:r>
      <w:r>
        <w:rPr>
          <w:rFonts w:ascii="Times New Roman" w:cs="Times New Roman" w:eastAsia="Times New Roman" w:hAnsi="Times New Roman"/>
          <w:bCs w:val="false"/>
          <w:iCs w:val="false"/>
          <w:sz w:val="24"/>
          <w:szCs w:val="24"/>
        </w:rPr>
        <w:t xml:space="preserve"> Let Γ</w:t>
      </w:r>
      <w:r>
        <w:rPr>
          <w:rFonts w:ascii="Times New Roman" w:cs="Times New Roman" w:eastAsia="Times New Roman" w:hAnsi="Times New Roman"/>
          <w:bCs w:val="false"/>
          <w:iCs w:val="false"/>
          <w:sz w:val="24"/>
          <w:szCs w:val="24"/>
          <w:vertAlign w:val="subscript"/>
        </w:rPr>
        <w:t>0</w:t>
      </w:r>
      <w:r>
        <w:rPr>
          <w:rFonts w:ascii="Times New Roman" w:cs="Times New Roman" w:eastAsia="Times New Roman" w:hAnsi="Times New Roman"/>
          <w:bCs w:val="false"/>
          <w:iCs w:val="false"/>
          <w:sz w:val="24"/>
          <w:szCs w:val="24"/>
        </w:rPr>
        <w:t xml:space="preserve"> = (1 − ζ)Δ − ζσ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ψΓ</w:t>
      </w:r>
      <w:r>
        <w:rPr>
          <w:rFonts w:ascii="Times New Roman" w:cs="Times New Roman" w:eastAsia="Times New Roman" w:hAnsi="Times New Roman"/>
          <w:bCs w:val="false"/>
          <w:iCs w:val="false"/>
          <w:sz w:val="24"/>
          <w:szCs w:val="24"/>
          <w:vertAlign w:val="subscript"/>
        </w:rPr>
        <w:t>0</w:t>
      </w:r>
      <w:r>
        <w:rPr>
          <w:rFonts w:ascii="Times New Roman" w:cs="Times New Roman" w:eastAsia="Times New Roman" w:hAnsi="Times New Roman"/>
          <w:bCs w:val="false"/>
          <w:iCs w:val="false"/>
          <w:sz w:val="24"/>
          <w:szCs w:val="24"/>
        </w:rPr>
        <w:t>/(θ²ζ), and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 xml:space="preserve"> =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/(1 − ζ), and for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assume κ &gt; βΔ. (i) For every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the team’s best response in honest effort is unique and equals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 βθ(1 − ζ</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))/ψ, and for every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its best response in exploit effort is unique and given by Theorem 3 with Γ(</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 (1 − ζ)Δ − ζ(θ</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(ii) The profile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βθ/ψ is an equilibrium if and only if β ≥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(iii) If ψκ &gt; β²θ²ζ²</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the equilibrium is unique. (iv) If β ≥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 xml:space="preserve">, the equilibrium is unique and equals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(v) An equilibrium always exists. (vi) Outside the conditions of (iii) and (iv), several equilibria can coexist.</w:t>
      </w:r>
    </w:p>
    <w:p>
      <w:pPr>
        <w:spacing w:after="0" w:before="0" w:line="480" w:lineRule="auto"/>
        <w:ind w:firstLine="720"/>
        <w:jc w:val="left"/>
      </w:pPr>
      <w:r>
        <w:rPr>
          <w:rFonts w:ascii="Times New Roman" w:cs="Times New Roman" w:eastAsia="Times New Roman" w:hAnsi="Times New Roman"/>
          <w:bCs w:val="false"/>
          <w:i/>
          <w:iCs w:val="false"/>
          <w:sz w:val="24"/>
          <w:szCs w:val="24"/>
        </w:rPr>
        <w:t>Proof.</w:t>
      </w:r>
      <w:r>
        <w:rPr>
          <w:rFonts w:ascii="Times New Roman" w:cs="Times New Roman" w:eastAsia="Times New Roman" w:hAnsi="Times New Roman"/>
          <w:bCs w:val="false"/>
          <w:iCs w:val="false"/>
          <w:sz w:val="24"/>
          <w:szCs w:val="24"/>
        </w:rPr>
        <w:t xml:space="preserve"> (i) The team’s utility is strictly concave in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with first-order condition βθ(1 − ζ</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 ψ</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and the exploit part follows from Theorem 3 with the stake θ</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(ii) At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we have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βθ/ψ, so Γ = Γ</w:t>
      </w:r>
      <w:r>
        <w:rPr>
          <w:rFonts w:ascii="Times New Roman" w:cs="Times New Roman" w:eastAsia="Times New Roman" w:hAnsi="Times New Roman"/>
          <w:bCs w:val="false"/>
          <w:iCs w:val="false"/>
          <w:sz w:val="24"/>
          <w:szCs w:val="24"/>
          <w:vertAlign w:val="subscript"/>
        </w:rPr>
        <w:t>0</w:t>
      </w:r>
      <w:r>
        <w:rPr>
          <w:rFonts w:ascii="Times New Roman" w:cs="Times New Roman" w:eastAsia="Times New Roman" w:hAnsi="Times New Roman"/>
          <w:bCs w:val="false"/>
          <w:iCs w:val="false"/>
          <w:sz w:val="24"/>
          <w:szCs w:val="24"/>
        </w:rPr>
        <w:t xml:space="preserve"> − βθ²ζ/ψ. By Theorem 3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is a best response if and only if Γ ≤ 0, that is, if and only if β ≥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(iii) Let </w:t>
      </w:r>
      <w:r>
        <w:rPr>
          <w:rFonts w:ascii="Times New Roman" w:cs="Times New Roman" w:eastAsia="Times New Roman" w:hAnsi="Times New Roman"/>
          <w:bCs w:val="false"/>
          <w:i/>
          <w:iCs w:val="false"/>
          <w:sz w:val="24"/>
          <w:szCs w:val="24"/>
        </w:rPr>
        <w:t>ẽ</w:t>
      </w:r>
      <w:r>
        <w:rPr>
          <w:rFonts w:ascii="Times New Roman" w:cs="Times New Roman" w:eastAsia="Times New Roman" w:hAnsi="Times New Roman"/>
          <w:bCs w:val="false"/>
          <w:iCs w:val="false"/>
          <w:sz w:val="24"/>
          <w:szCs w:val="24"/>
        </w:rPr>
        <w:t xml:space="preserve">(Γ) denote the best response of Theorem 3 as a function of Γ, with </w:t>
      </w:r>
      <w:r>
        <w:rPr>
          <w:rFonts w:ascii="Times New Roman" w:cs="Times New Roman" w:eastAsia="Times New Roman" w:hAnsi="Times New Roman"/>
          <w:bCs w:val="false"/>
          <w:i/>
          <w:iCs w:val="false"/>
          <w:sz w:val="24"/>
          <w:szCs w:val="24"/>
        </w:rPr>
        <w:t>ẽ</w:t>
      </w:r>
      <w:r>
        <w:rPr>
          <w:rFonts w:ascii="Times New Roman" w:cs="Times New Roman" w:eastAsia="Times New Roman" w:hAnsi="Times New Roman"/>
          <w:bCs w:val="false"/>
          <w:iCs w:val="false"/>
          <w:sz w:val="24"/>
          <w:szCs w:val="24"/>
        </w:rPr>
        <w:t xml:space="preserve"> = 0 for Γ ≤ 0. It is continuous, and where Γ &gt; 0 its derivative is β</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/[κ + βΓ(</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N−2</w:t>
      </w:r>
      <w:r>
        <w:rPr>
          <w:rFonts w:ascii="Times New Roman" w:cs="Times New Roman" w:eastAsia="Times New Roman" w:hAnsi="Times New Roman"/>
          <w:bCs w:val="false"/>
          <w:iCs w:val="false"/>
          <w:sz w:val="24"/>
          <w:szCs w:val="24"/>
        </w:rPr>
        <w:t xml:space="preserve">] ≤ β/κ, so </w:t>
      </w:r>
      <w:r>
        <w:rPr>
          <w:rFonts w:ascii="Times New Roman" w:cs="Times New Roman" w:eastAsia="Times New Roman" w:hAnsi="Times New Roman"/>
          <w:bCs w:val="false"/>
          <w:i/>
          <w:iCs w:val="false"/>
          <w:sz w:val="24"/>
          <w:szCs w:val="24"/>
        </w:rPr>
        <w:t>ẽ</w:t>
      </w:r>
      <w:r>
        <w:rPr>
          <w:rFonts w:ascii="Times New Roman" w:cs="Times New Roman" w:eastAsia="Times New Roman" w:hAnsi="Times New Roman"/>
          <w:bCs w:val="false"/>
          <w:iCs w:val="false"/>
          <w:sz w:val="24"/>
          <w:szCs w:val="24"/>
        </w:rPr>
        <w:t xml:space="preserve"> is (β/κ)-Lipschitz. Because Γ(</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has slope −ζθ, the map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ẽ</w:t>
      </w:r>
      <w:r>
        <w:rPr>
          <w:rFonts w:ascii="Times New Roman" w:cs="Times New Roman" w:eastAsia="Times New Roman" w:hAnsi="Times New Roman"/>
          <w:bCs w:val="false"/>
          <w:iCs w:val="false"/>
          <w:sz w:val="24"/>
          <w:szCs w:val="24"/>
        </w:rPr>
        <w:t>(Γ(</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is (βζθ/κ)-Lipschitz. The map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is (βθζ</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/ψ)-Lipschitz because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The composition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ẽ</w:t>
      </w:r>
      <w:r>
        <w:rPr>
          <w:rFonts w:ascii="Times New Roman" w:cs="Times New Roman" w:eastAsia="Times New Roman" w:hAnsi="Times New Roman"/>
          <w:bCs w:val="false"/>
          <w:iCs w:val="false"/>
          <w:sz w:val="24"/>
          <w:szCs w:val="24"/>
        </w:rPr>
        <w:t>(Γ(</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maps [0, 1] into itself and is Lipschitz with constant β²θ²ζ²</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/(κψ), which is below one under the stated condition. By the contraction mapping theorem it has a unique fixed point, and the equilibria are exactly the fixed points of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 xml:space="preserve">. (iv) For every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Γ(</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 Γ</w:t>
      </w:r>
      <w:r>
        <w:rPr>
          <w:rFonts w:ascii="Times New Roman" w:cs="Times New Roman" w:eastAsia="Times New Roman" w:hAnsi="Times New Roman"/>
          <w:bCs w:val="false"/>
          <w:iCs w:val="false"/>
          <w:sz w:val="24"/>
          <w:szCs w:val="24"/>
          <w:vertAlign w:val="subscript"/>
        </w:rPr>
        <w:t>0</w:t>
      </w:r>
      <w:r>
        <w:rPr>
          <w:rFonts w:ascii="Times New Roman" w:cs="Times New Roman" w:eastAsia="Times New Roman" w:hAnsi="Times New Roman"/>
          <w:bCs w:val="false"/>
          <w:iCs w:val="false"/>
          <w:sz w:val="24"/>
          <w:szCs w:val="24"/>
        </w:rPr>
        <w:t xml:space="preserve"> − (βθ²ζ/ψ)(1 − ζ</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 Γ</w:t>
      </w:r>
      <w:r>
        <w:rPr>
          <w:rFonts w:ascii="Times New Roman" w:cs="Times New Roman" w:eastAsia="Times New Roman" w:hAnsi="Times New Roman"/>
          <w:bCs w:val="false"/>
          <w:iCs w:val="false"/>
          <w:sz w:val="24"/>
          <w:szCs w:val="24"/>
          <w:vertAlign w:val="subscript"/>
        </w:rPr>
        <w:t>0</w:t>
      </w:r>
      <w:r>
        <w:rPr>
          <w:rFonts w:ascii="Times New Roman" w:cs="Times New Roman" w:eastAsia="Times New Roman" w:hAnsi="Times New Roman"/>
          <w:bCs w:val="false"/>
          <w:iCs w:val="false"/>
          <w:sz w:val="24"/>
          <w:szCs w:val="24"/>
        </w:rPr>
        <w:t xml:space="preserve"> − (βθ²ζ/ψ)(1 − ζ) ≤ 0 when β ≥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 xml:space="preserve">, so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 xml:space="preserve"> ≡ 0 and its only fixed point is zero. (v) The map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 xml:space="preserve"> is continuous and maps [0, 1] into itself, so it has a fixed point by the intermediate value theorem. (vi) Take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5, ζ = 0.6, β = 6.5,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Cs w:val="false"/>
          <w:sz w:val="24"/>
          <w:szCs w:val="24"/>
        </w:rPr>
        <w:t xml:space="preserve"> = 1, Δ = 2.5, κ = 1.5, ψ = 2, and θ = 0.4. Then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6.3 and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 xml:space="preserve"> = 15.7, and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has three zeros, at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0.0147, and 0.2044. The slope of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 xml:space="preserve"> is 0 at the first, 3.4 at the second, and 0.32 at the third, so the first and the third are stable. The condition of (iii) fails (ψκ = 3, whereas β²θ²ζ²</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12.2), and β &lt;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 ∎</w:t>
      </w:r>
    </w:p>
    <w:p>
      <w:pPr>
        <w:spacing w:after="0" w:before="0" w:line="480" w:lineRule="auto"/>
        <w:ind w:firstLine="720"/>
        <w:jc w:val="left"/>
      </w:pPr>
      <w:r>
        <w:rPr>
          <w:rFonts w:ascii="Times New Roman" w:cs="Times New Roman" w:eastAsia="Times New Roman" w:hAnsi="Times New Roman"/>
          <w:bCs w:val="false"/>
          <w:i/>
          <w:iCs w:val="false"/>
          <w:sz w:val="24"/>
          <w:szCs w:val="24"/>
        </w:rPr>
        <w:t>Theorem 5 (optimal pay, Section 4.4).</w:t>
      </w:r>
      <w:r>
        <w:rPr>
          <w:rFonts w:ascii="Times New Roman" w:cs="Times New Roman" w:eastAsia="Times New Roman" w:hAnsi="Times New Roman"/>
          <w:bCs w:val="false"/>
          <w:iCs w:val="false"/>
          <w:sz w:val="24"/>
          <w:szCs w:val="24"/>
        </w:rPr>
        <w:t xml:space="preserve"> (i) For every equilibrium,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FB</w:t>
      </w:r>
      <w:r>
        <w:rPr>
          <w:rFonts w:ascii="Times New Roman" w:cs="Times New Roman" w:eastAsia="Times New Roman" w:hAnsi="Times New Roman"/>
          <w:bCs w:val="false"/>
          <w:iCs w:val="false"/>
          <w:sz w:val="24"/>
          <w:szCs w:val="24"/>
        </w:rPr>
        <w:t xml:space="preserve"> in (15), with equality if and only if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/ψ. (ii) The first best is implementable as an equilibrium if and only if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and the equilibrium at β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is then unique if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 ≥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 xml:space="preserve"> or ψκ &gt;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²ζ²</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(iii) If ζ = 0, the equilibrium is unique for every β,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(β) is strictly decreasing 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 every maximizer lies in [0,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 and if (17) holds then every maximizer is strictly positive.</w:t>
      </w:r>
    </w:p>
    <w:p>
      <w:pPr>
        <w:spacing w:after="0" w:before="0" w:line="480" w:lineRule="auto"/>
        <w:ind w:firstLine="720"/>
        <w:jc w:val="left"/>
      </w:pPr>
      <w:r>
        <w:rPr>
          <w:rFonts w:ascii="Times New Roman" w:cs="Times New Roman" w:eastAsia="Times New Roman" w:hAnsi="Times New Roman"/>
          <w:bCs w:val="false"/>
          <w:i/>
          <w:iCs w:val="false"/>
          <w:sz w:val="24"/>
          <w:szCs w:val="24"/>
        </w:rPr>
        <w:t>Proof.</w:t>
      </w:r>
      <w:r>
        <w:rPr>
          <w:rFonts w:ascii="Times New Roman" w:cs="Times New Roman" w:eastAsia="Times New Roman" w:hAnsi="Times New Roman"/>
          <w:bCs w:val="false"/>
          <w:iCs w:val="false"/>
          <w:sz w:val="24"/>
          <w:szCs w:val="24"/>
        </w:rPr>
        <w:t xml:space="preserve"> (i) For any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(1 −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ga</w:t>
      </w:r>
      <w:r>
        <w:rPr>
          <w:rFonts w:ascii="Times New Roman" w:cs="Times New Roman" w:eastAsia="Times New Roman" w:hAnsi="Times New Roman"/>
          <w:bCs w:val="false"/>
          <w:iCs w:val="false"/>
          <w:sz w:val="24"/>
          <w:szCs w:val="24"/>
        </w:rPr>
        <w:t xml:space="preserve"> − (ψ/2)</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² ≤ (1 −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)²</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²/(2ψ)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²/(2ψ), with equality only if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/ψ. Also (1 −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and the remaining terms of (14) are nonpositive. (ii) With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the team’s honest effort is βθ/ψ, which equals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/ψ only at β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By Theorem 4(ii),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is an equilibrium at that β if and only if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and uniqueness follows from Theorem 4(iii) and (iv), noting that the condition of (iii) at β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is ψκ &gt;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²ζ²</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(iii) With ζ = 0 there is no feedback,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βθ/ψ, and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is the unique root of Theorem 3. Because 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βΔ(1 −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xml:space="preserve">, the implicit function theorem gives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′(β) = Δ</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/[κ + βΔ(</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N−2</w:t>
      </w:r>
      <w:r>
        <w:rPr>
          <w:rFonts w:ascii="Times New Roman" w:cs="Times New Roman" w:eastAsia="Times New Roman" w:hAnsi="Times New Roman"/>
          <w:bCs w:val="false"/>
          <w:iCs w:val="false"/>
          <w:sz w:val="24"/>
          <w:szCs w:val="24"/>
        </w:rPr>
        <w:t>] &gt; 0. Differentiating (14) gives d</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/dβ =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a</w:t>
      </w:r>
      <w:r>
        <w:rPr>
          <w:rFonts w:ascii="Times New Roman" w:cs="Times New Roman" w:eastAsia="Times New Roman" w:hAnsi="Times New Roman"/>
          <w:bCs w:val="false"/>
          <w:iCs w:val="false"/>
          <w:sz w:val="24"/>
          <w:szCs w:val="24"/>
        </w:rPr>
        <w:t xml:space="preserve">θ/ψ +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e</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′(β) with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a</w:t>
      </w:r>
      <w:r>
        <w:rPr>
          <w:rFonts w:ascii="Times New Roman" w:cs="Times New Roman" w:eastAsia="Times New Roman" w:hAnsi="Times New Roman"/>
          <w:bCs w:val="false"/>
          <w:iCs w:val="false"/>
          <w:sz w:val="24"/>
          <w:szCs w:val="24"/>
        </w:rPr>
        <w:t xml:space="preserve"> = (1 −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 ψ</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e</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ga</w:t>
      </w:r>
      <w:r>
        <w:rPr>
          <w:rFonts w:ascii="Times New Roman" w:cs="Times New Roman" w:eastAsia="Times New Roman" w:hAnsi="Times New Roman"/>
          <w:bCs w:val="false"/>
          <w:iCs w:val="false"/>
          <w:sz w:val="24"/>
          <w:szCs w:val="24"/>
        </w:rPr>
        <w:t xml:space="preserve"> +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where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xml:space="preserve"> &gt; 0. For β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we have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/ψ, so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Qg</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e</w:t>
      </w:r>
      <w:r>
        <w:rPr>
          <w:rFonts w:ascii="Times New Roman" w:cs="Times New Roman" w:eastAsia="Times New Roman" w:hAnsi="Times New Roman"/>
          <w:bCs w:val="false"/>
          <w:iCs w:val="false"/>
          <w:sz w:val="24"/>
          <w:szCs w:val="24"/>
        </w:rPr>
        <w:t xml:space="preserve"> &lt; 0 whenever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&gt; 0, so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is strictly decreasing there. Since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is continuous on the compact set [0,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a maximizer exists and lies in [0,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At β = 0,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e</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′(0) = Δ/κ, so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′(0)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θ/ψ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)Δ/κ, which is positive if and only if (17) holds, and then the maximizer is positive.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6" w:space="6"/>
      </w:pBdr>
      <w:spacing w:before="80"/>
      <w:jc w:val="center"/>
    </w:pPr>
    <w:r>
      <w:rPr>
        <w:rFonts w:ascii="Times New Roman" w:cs="Times New Roman" w:eastAsia="Times New Roman" w:hAnsi="Times New Roman"/>
        <w:b w:val="false"/>
        <w:bCs w:val="false"/>
        <w:i w:val="false"/>
        <w:iCs w:val="false"/>
        <w:sz w:val="18"/>
        <w:szCs w:val="18"/>
      </w:rPr>
      <w:t xml:space="preserve">Information Systems Research submission  ·  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space="4"/>
      </w:pBdr>
      <w:spacing w:after="120"/>
      <w:jc w:val="right"/>
    </w:pPr>
    <w:r>
      <w:rPr>
        <w:rFonts w:ascii="Times New Roman" w:cs="Times New Roman" w:eastAsia="Times New Roman" w:hAnsi="Times New Roman"/>
        <w:b w:val="false"/>
        <w:bCs w:val="false"/>
        <w:i/>
        <w:iCs/>
        <w:sz w:val="18"/>
        <w:szCs w:val="18"/>
      </w:rPr>
      <w:t xml:space="preserve">Staging Commitment When the Ruler Can Move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line="480" w:lineRule="auto"/>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200" w:before="280" w:line="480" w:lineRule="auto"/>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60" w:before="240" w:line="480" w:lineRule="auto"/>
      <w:outlineLvl w:val="2"/>
    </w:pPr>
    <w:rPr>
      <w:rFonts w:ascii="Times New Roman" w:cs="Times New Roman" w:eastAsia="Times New Roman" w:hAnsi="Times New Roman"/>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b2ba53fff709f0c95c06c8388c158b9e4de94ba.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2026-09-25T01:06:26.612Z</dcterms:created>
  <dcterms:modified xsi:type="dcterms:W3CDTF">2026-09-25T01:06:26.612Z</dcterms:modified>
</cp:coreProperties>
</file>

<file path=docProps/custom.xml><?xml version="1.0" encoding="utf-8"?>
<Properties xmlns="http://schemas.openxmlformats.org/officeDocument/2006/custom-properties" xmlns:vt="http://schemas.openxmlformats.org/officeDocument/2006/docPropsVTypes"/>
</file>