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w:t>
      </w:r>
      <w:r>
        <w:t xml:space="preserve"> </w:t>
      </w:r>
      <w:r>
        <w:t xml:space="preserve">LLM</w:t>
      </w:r>
      <w:r>
        <w:t xml:space="preserve"> </w:t>
      </w:r>
      <w:r>
        <w:t xml:space="preserve">Synthetic</w:t>
      </w:r>
      <w:r>
        <w:t xml:space="preserve"> </w:t>
      </w:r>
      <w:r>
        <w:t xml:space="preserve">Customers</w:t>
      </w:r>
      <w:r>
        <w:t xml:space="preserve"> </w:t>
      </w:r>
      <w:r>
        <w:t xml:space="preserve">Reproduce</w:t>
      </w:r>
      <w:r>
        <w:t xml:space="preserve"> </w:t>
      </w:r>
      <w:r>
        <w:t xml:space="preserve">Real</w:t>
      </w:r>
      <w:r>
        <w:t xml:space="preserve"> </w:t>
      </w:r>
      <w:r>
        <w:t xml:space="preserve">Purchase-Count</w:t>
      </w:r>
      <w:r>
        <w:t xml:space="preserve"> </w:t>
      </w:r>
      <w:r>
        <w:t xml:space="preserve">Distributions</w:t>
      </w:r>
      <w:r>
        <w:t xml:space="preserve"> </w:t>
      </w:r>
      <w:r>
        <w:t xml:space="preserve">and</w:t>
      </w:r>
      <w:r>
        <w:t xml:space="preserve"> </w:t>
      </w:r>
      <w:r>
        <w:t xml:space="preserve">Promotion</w:t>
      </w:r>
      <w:r>
        <w:t xml:space="preserve"> </w:t>
      </w:r>
      <w:r>
        <w:t xml:space="preserve">Effects?</w:t>
      </w:r>
    </w:p>
    <w:p>
      <w:pPr>
        <w:pStyle w:val="Subtitle"/>
      </w:pPr>
      <w:r>
        <w:t xml:space="preserve">Results</w:t>
      </w:r>
      <w:r>
        <w:t xml:space="preserve"> </w:t>
      </w:r>
      <w:r>
        <w:t xml:space="preserve">Draft</w:t>
      </w:r>
      <w:r>
        <w:t xml:space="preserve"> </w:t>
      </w:r>
      <w:r>
        <w:t xml:space="preserve">(v2):</w:t>
      </w:r>
      <w:r>
        <w:t xml:space="preserve"> </w:t>
      </w:r>
      <w:r>
        <w:t xml:space="preserve">Evidence</w:t>
      </w:r>
      <w:r>
        <w:t xml:space="preserve"> </w:t>
      </w:r>
      <w:r>
        <w:t xml:space="preserve">from</w:t>
      </w:r>
      <w:r>
        <w:t xml:space="preserve"> </w:t>
      </w:r>
      <w:r>
        <w:t xml:space="preserve">a</w:t>
      </w:r>
      <w:r>
        <w:t xml:space="preserve"> </w:t>
      </w:r>
      <w:r>
        <w:t xml:space="preserve">Retail</w:t>
      </w:r>
      <w:r>
        <w:t xml:space="preserve"> </w:t>
      </w:r>
      <w:r>
        <w:t xml:space="preserve">Setting,</w:t>
      </w:r>
      <w:r>
        <w:t xml:space="preserve"> </w:t>
      </w:r>
      <w:r>
        <w:t xml:space="preserve">a</w:t>
      </w:r>
      <w:r>
        <w:t xml:space="preserve"> </w:t>
      </w:r>
      <w:r>
        <w:t xml:space="preserve">Grocery</w:t>
      </w:r>
      <w:r>
        <w:t xml:space="preserve"> </w:t>
      </w:r>
      <w:r>
        <w:t xml:space="preserve">Setting,</w:t>
      </w:r>
      <w:r>
        <w:t xml:space="preserve"> </w:t>
      </w:r>
      <w:r>
        <w:t xml:space="preserve">and</w:t>
      </w:r>
      <w:r>
        <w:t xml:space="preserve"> </w:t>
      </w:r>
      <w:r>
        <w:t xml:space="preserve">a</w:t>
      </w:r>
      <w:r>
        <w:t xml:space="preserve"> </w:t>
      </w:r>
      <w:r>
        <w:t xml:space="preserve">Randomized</w:t>
      </w:r>
      <w:r>
        <w:t xml:space="preserve"> </w:t>
      </w:r>
      <w:r>
        <w:t xml:space="preserve">Email</w:t>
      </w:r>
      <w:r>
        <w:t xml:space="preserve"> </w:t>
      </w:r>
      <w:r>
        <w:t xml:space="preserve">Experiment</w:t>
      </w:r>
    </w:p>
    <w:p>
      <w:pPr>
        <w:pStyle w:val="Date"/>
      </w:pPr>
      <w:r>
        <w:t xml:space="preserve">October</w:t>
      </w:r>
      <w:r>
        <w:t xml:space="preserve"> </w:t>
      </w:r>
      <w:r>
        <w:t xml:space="preserve">2026</w:t>
      </w:r>
    </w:p>
    <w:p>
      <w:pPr>
        <w:pStyle w:val="FirstParagraph"/>
      </w:pPr>
      <w:r>
        <w:rPr>
          <w:bCs/>
          <w:b/>
        </w:rPr>
        <w:t xml:space="preserve">Status of this draft.</w:t>
      </w:r>
      <w:r>
        <w:t xml:space="preserve"> </w:t>
      </w:r>
      <w:r>
        <w:t xml:space="preserve">All simulation results below come from real model calls (not the earlier MockLLM pipeline checks). They are preliminary: one random seed, 200 simulated customers per cell, three small models, and a single prompt wording per design. Confidence intervals reflect sampling of customers only. Reference-list entries marked in the repository’s</w:t>
      </w:r>
      <w:r>
        <w:t xml:space="preserve"> </w:t>
      </w:r>
      <w:r>
        <w:rPr>
          <w:rStyle w:val="VerbatimChar"/>
        </w:rPr>
        <w:t xml:space="preserve">literature.md</w:t>
      </w:r>
      <w:r>
        <w:t xml:space="preserve"> </w:t>
      </w:r>
      <w:r>
        <w:t xml:space="preserve">as</w:t>
      </w:r>
      <w:r>
        <w:t xml:space="preserve"> </w:t>
      </w:r>
      <w:r>
        <w:t xml:space="preserve">“</w:t>
      </w:r>
      <w:r>
        <w:t xml:space="preserve">search only</w:t>
      </w:r>
      <w:r>
        <w:t xml:space="preserve">”</w:t>
      </w:r>
      <w:r>
        <w:t xml:space="preserve"> </w:t>
      </w:r>
      <w:r>
        <w:t xml:space="preserve">still need to be checked against the originals before submission.</w:t>
      </w:r>
    </w:p>
    <w:bookmarkStart w:id="20" w:name="abstract"/>
    <w:p>
      <w:pPr>
        <w:pStyle w:val="Heading2"/>
      </w:pPr>
      <w:r>
        <w:t xml:space="preserve">Abstract</w:t>
      </w:r>
    </w:p>
    <w:p>
      <w:pPr>
        <w:pStyle w:val="FirstParagraph"/>
      </w:pPr>
      <w:r>
        <w:t xml:space="preserve">LLM-based synthetic customers are proposed as a cheap way to pre-test marketing decisions, yet the distribution of per-customer purchase counts, which feeds customer lifetime value, repeat-purchase forecasts, and budget allocation, has rarely been checked. We compare four ways of eliciting 4-week purchase counts from three LLMs (GPT-4o-mini, Llama-3.3-70B, Claude Haiku 5.5) against two public transaction data sets with very different means (UCI Online Retail II, mean about 0.5; dunnhumby Complete Journey, mean about 4.8), and we test whether the same models reproduce the effect of a randomized email promotion (Hillstrom, 2008). Real counts are strongly overdispersed (negative binomial, variance-to-mean ratios of 2.5 and 7.9 in our reference settings). Direct answers and day-by-day simulation collapse toward a single value in both settings; a design in which the model describes a distribution and an external generator samples from it recovers some of the dispersion but under-produces zeros; and a hybrid that lets the model set only a customer’s mean and injects the remaining heterogeneity from an external gamma distribution matches the dispersion when the model’s mean is right and fails when it is not. The promotion effect is positive in direction in most settings but its size varies by more than an order of magnitude with model and prompt, the absolute lift in purchase probability is overstated 4 to 26 times, and the models barely distinguish a men’s from a women’s email. We discuss implications for using synthetic customers in decision support.</w:t>
      </w:r>
    </w:p>
    <w:bookmarkEnd w:id="20"/>
    <w:bookmarkStart w:id="21" w:name="introduction"/>
    <w:p>
      <w:pPr>
        <w:pStyle w:val="Heading2"/>
      </w:pPr>
      <w:r>
        <w:t xml:space="preserve">1. Introduction</w:t>
      </w:r>
    </w:p>
    <w:p>
      <w:pPr>
        <w:pStyle w:val="FirstParagraph"/>
      </w:pPr>
      <w:r>
        <w:t xml:space="preserve">Synthetic customers (silicon samples) generated by large language models are increasingly proposed as a low-cost substitute for survey panels and for pre-launch marketing experiments. A repeatedly reported weakness is variance collapse: simulated responses cluster on the modal answer and are narrower than real ones. For count data this has a precise statistical meaning. Real purchase counts are overdispersed relative to a Poisson process because customers differ in their purchase rates, and a simulator that compresses customer heterogeneity should therefore appear first as underdispersion and a distorted share of zeros. The research questions are the following.</w:t>
      </w:r>
    </w:p>
    <w:p>
      <w:pPr>
        <w:numPr>
          <w:ilvl w:val="0"/>
          <w:numId w:val="1001"/>
        </w:numPr>
        <w:pStyle w:val="Compact"/>
      </w:pPr>
      <w:r>
        <w:rPr>
          <w:bCs/>
          <w:b/>
        </w:rPr>
        <w:t xml:space="preserve">RQ1.</w:t>
      </w:r>
      <w:r>
        <w:t xml:space="preserve"> </w:t>
      </w:r>
      <w:r>
        <w:t xml:space="preserve">Does the per-period purchase count distribution of synthetic customers match the real one in mean, dispersion, zero proportion, and tail?</w:t>
      </w:r>
    </w:p>
    <w:p>
      <w:pPr>
        <w:numPr>
          <w:ilvl w:val="0"/>
          <w:numId w:val="1001"/>
        </w:numPr>
        <w:pStyle w:val="Compact"/>
      </w:pPr>
      <w:r>
        <w:rPr>
          <w:bCs/>
          <w:b/>
        </w:rPr>
        <w:t xml:space="preserve">RQ2.</w:t>
      </w:r>
      <w:r>
        <w:t xml:space="preserve"> </w:t>
      </w:r>
      <w:r>
        <w:t xml:space="preserve">Does variance collapse appear in count data as underdispersion and a distorted zero proportion?</w:t>
      </w:r>
    </w:p>
    <w:p>
      <w:pPr>
        <w:numPr>
          <w:ilvl w:val="0"/>
          <w:numId w:val="1001"/>
        </w:numPr>
        <w:pStyle w:val="Compact"/>
      </w:pPr>
      <w:r>
        <w:rPr>
          <w:bCs/>
          <w:b/>
        </w:rPr>
        <w:t xml:space="preserve">RQ3.</w:t>
      </w:r>
      <w:r>
        <w:t xml:space="preserve"> </w:t>
      </w:r>
      <w:r>
        <w:t xml:space="preserve">Do prompt and sampling designs change fidelity?</w:t>
      </w:r>
    </w:p>
    <w:p>
      <w:pPr>
        <w:numPr>
          <w:ilvl w:val="0"/>
          <w:numId w:val="1001"/>
        </w:numPr>
        <w:pStyle w:val="Compact"/>
      </w:pPr>
      <w:r>
        <w:rPr>
          <w:bCs/>
          <w:b/>
        </w:rPr>
        <w:t xml:space="preserve">RQ4.</w:t>
      </w:r>
      <w:r>
        <w:t xml:space="preserve"> </w:t>
      </w:r>
      <w:r>
        <w:t xml:space="preserve">Does the promotion effect estimated with synthetic customers agree with a randomized experiment in direction and size?</w:t>
      </w:r>
    </w:p>
    <w:bookmarkEnd w:id="21"/>
    <w:bookmarkStart w:id="22" w:name="related-work-and-research-gap"/>
    <w:p>
      <w:pPr>
        <w:pStyle w:val="Heading2"/>
      </w:pPr>
      <w:r>
        <w:t xml:space="preserve">2. Related Work and Research Gap</w:t>
      </w:r>
    </w:p>
    <w:p>
      <w:pPr>
        <w:pStyle w:val="FirstParagraph"/>
      </w:pPr>
      <w:r>
        <w:t xml:space="preserve">Large language models (LLMs) are increasingly proposed as inexpensive stand-ins for consumer panels. Early work suggested that GPT-based respondents can produce plausible willingness-to-pay estimates and conjoint results (Brand, Israeli, &amp; Ngwe, 2023), and that simulated agents reproduce the qualitative pattern of classic behavioral experiments (Horton, 2023). Related studies report that LLM-generated data can track the direction of experimental treatment effects, although the magnitudes tend to be overstated (Hewitt et al., 2024). Direct elicitation of numerical ratings, however, yields response distributions that are unrealistically narrow, and recent methods address this by mapping free-text answers to rating scales through embedding similarity (Maier et al., 2025).</w:t>
      </w:r>
    </w:p>
    <w:p>
      <w:pPr>
        <w:pStyle w:val="BodyText"/>
      </w:pPr>
      <w:r>
        <w:t xml:space="preserve">The narrowness of simulated responses is now well documented. Silicon samples drift toward the modal answer within demographic subgroups (Li, Li, &amp; Qiu, 2025), and instruction-tuned models appear unable to draw independent samples from the distribution they can otherwise describe (Jang, Lee, &amp; Kim, 2026; see also Gu et al., 2024). Prompting a model to list several candidate answers together with their probabilities partly restores diversity (Zhang et al., 2025). In operations management, LLMs often reproduce the outcome of a hypothesis test while diverging from human data in the full response distribution, with mismatched dispersion playing a central role (Zhang, Zhang, &amp; Zhao, 2025).</w:t>
      </w:r>
    </w:p>
    <w:p>
      <w:pPr>
        <w:pStyle w:val="BodyText"/>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Morrison, &amp; Colombo, 1987; Fader, Hardie, &amp; Lee, 2005). For this reason, overdispersion relative to the Poisson is the empirical signature of customer heterogeneity (Cameron &amp;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p>
      <w:pPr>
        <w:pStyle w:val="BodyText"/>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Huang, &amp; Peng,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 We address this gap by comparing four elicitation designs against two public transaction datasets and by assessing whether the resulting distributions support valid inference about promotion effects.</w:t>
      </w:r>
    </w:p>
    <w:bookmarkEnd w:id="22"/>
    <w:bookmarkStart w:id="26" w:name="data-and-design"/>
    <w:p>
      <w:pPr>
        <w:pStyle w:val="Heading2"/>
      </w:pPr>
      <w:r>
        <w:t xml:space="preserve">3. Data and Design</w:t>
      </w:r>
    </w:p>
    <w:bookmarkStart w:id="23" w:name="reference-data"/>
    <w:p>
      <w:pPr>
        <w:pStyle w:val="Heading3"/>
      </w:pPr>
      <w:r>
        <w:t xml:space="preserve">3.1 Reference data</w:t>
      </w:r>
    </w:p>
    <w:p>
      <w:pPr>
        <w:pStyle w:val="FirstParagraph"/>
      </w:pPr>
      <w:r>
        <w:t xml:space="preserve">Table 1 summarizes the three reference data sets. For Online Retail II the simulation reference is a negative binomial distribution calibrated to the real 4-week counts of customers whose first purchase fell in the first three months (mean 0.49, variance-to-mean ratio 2.49, zero proportion 0.74, overdispersion alpha 3.05). Our re-aggregation of the public file gave a similar profile (mean 0.43 to 0.51, zero proportion 0.66 to 0.72, alpha 2.2 to 4.2 across seven consecutive windows, cohort of 1,731 customers); the Cameron and Trivedi test rejected the Poisson model in every window. For Complete Journey the reference is the empirical distribution of 4-week basket counts pooled over 13 windows and 2,469 loyalty-card households in 2017 (32,097 household-windows). For Hillstrom the real benchmark is the randomized difference between customers who received no email and those who received a men’s or a women’s email.</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131"/>
        <w:gridCol w:w="1131"/>
        <w:gridCol w:w="1131"/>
        <w:gridCol w:w="1131"/>
        <w:gridCol w:w="1131"/>
        <w:gridCol w:w="1131"/>
        <w:gridCol w:w="1131"/>
      </w:tblGrid>
      <w:tr>
        <w:trPr>
          <w:tblHeader w:val="true"/>
        </w:trPr>
        <w:tc>
          <w:tcPr>
            <w:shd w:val="clear" w:fill="E7E6E2"/>
          </w:tcPr>
          <w:p>
            <w:pPr>
              <w:pStyle w:val="Compact"/>
              <w:spacing w:before="20" w:after="20"/>
              <w:jc w:val="left"/>
            </w:pPr>
            <w:r>
              <w:rPr>
                <w:rFonts w:ascii="Calibri" w:hAnsi="Calibri"/>
                <w:b/>
                <w:sz w:val="16"/>
              </w:rPr>
              <w:t xml:space="preserve">Data</w:t>
            </w:r>
          </w:p>
        </w:tc>
        <w:tc>
          <w:tcPr>
            <w:shd w:val="clear" w:fill="E7E6E2"/>
          </w:tcPr>
          <w:p>
            <w:pPr>
              <w:pStyle w:val="Compact"/>
              <w:spacing w:before="20" w:after="20"/>
              <w:jc w:val="left"/>
            </w:pPr>
            <w:r>
              <w:rPr>
                <w:rFonts w:ascii="Calibri" w:hAnsi="Calibri"/>
                <w:b/>
                <w:sz w:val="16"/>
              </w:rPr>
              <w:t xml:space="preserve">Unit</w:t>
            </w:r>
          </w:p>
        </w:tc>
        <w:tc>
          <w:tcPr>
            <w:shd w:val="clear" w:fill="E7E6E2"/>
          </w:tcPr>
          <w:p>
            <w:pPr>
              <w:pStyle w:val="Compact"/>
              <w:spacing w:before="20" w:after="20"/>
              <w:jc w:val="left"/>
            </w:pPr>
            <w:r>
              <w:rPr>
                <w:rFonts w:ascii="Calibri" w:hAnsi="Calibri"/>
                <w:b/>
                <w:sz w:val="16"/>
              </w:rPr>
              <w:t xml:space="preserve">Mean</w:t>
            </w:r>
          </w:p>
        </w:tc>
        <w:tc>
          <w:tcPr>
            <w:shd w:val="clear" w:fill="E7E6E2"/>
          </w:tcPr>
          <w:p>
            <w:pPr>
              <w:pStyle w:val="Compact"/>
              <w:spacing w:before="20" w:after="20"/>
              <w:jc w:val="left"/>
            </w:pPr>
            <w:r>
              <w:rPr>
                <w:rFonts w:ascii="Calibri" w:hAnsi="Calibri"/>
                <w:b/>
                <w:sz w:val="16"/>
              </w:rPr>
              <w:t xml:space="preserve">Zero</w:t>
            </w:r>
          </w:p>
        </w:tc>
        <w:tc>
          <w:tcPr>
            <w:shd w:val="clear" w:fill="E7E6E2"/>
          </w:tcPr>
          <w:p>
            <w:pPr>
              <w:pStyle w:val="Compact"/>
              <w:spacing w:before="20" w:after="20"/>
              <w:jc w:val="left"/>
            </w:pPr>
            <w:r>
              <w:rPr>
                <w:rFonts w:ascii="Calibri" w:hAnsi="Calibri"/>
                <w:b/>
                <w:sz w:val="16"/>
              </w:rPr>
              <w:t xml:space="preserve">Var/mean</w:t>
            </w:r>
          </w:p>
        </w:tc>
        <w:tc>
          <w:tcPr>
            <w:shd w:val="clear" w:fill="E7E6E2"/>
          </w:tcPr>
          <w:p>
            <w:pPr>
              <w:pStyle w:val="Compact"/>
              <w:spacing w:before="20" w:after="20"/>
              <w:jc w:val="left"/>
            </w:pPr>
            <w:r>
              <w:rPr>
                <w:rFonts w:ascii="Calibri" w:hAnsi="Calibri"/>
                <w:b/>
                <w:sz w:val="16"/>
              </w:rPr>
              <w:t xml:space="preserve">Alpha</w:t>
            </w:r>
          </w:p>
        </w:tc>
        <w:tc>
          <w:tcPr>
            <w:shd w:val="clear" w:fill="E7E6E2"/>
          </w:tcPr>
          <w:p>
            <w:pPr>
              <w:pStyle w:val="Compact"/>
              <w:spacing w:before="20" w:after="20"/>
              <w:jc w:val="left"/>
            </w:pPr>
            <w:r>
              <w:rPr>
                <w:rFonts w:ascii="Calibri" w:hAnsi="Calibri"/>
                <w:b/>
                <w:sz w:val="16"/>
              </w:rPr>
              <w:t xml:space="preserve">Treatment</w:t>
            </w:r>
          </w:p>
        </w:tc>
      </w:tr>
      <w:tr>
        <w:tc>
          <w:tcPr/>
          <w:p>
            <w:pPr>
              <w:pStyle w:val="Compact"/>
              <w:spacing w:before="20" w:after="20"/>
              <w:jc w:val="left"/>
            </w:pPr>
            <w:r>
              <w:rPr>
                <w:rFonts w:ascii="Calibri" w:hAnsi="Calibri"/>
                <w:sz w:val="16"/>
              </w:rPr>
              <w:t xml:space="preserve">Online Retail II (simulation reference)</w:t>
            </w:r>
          </w:p>
        </w:tc>
        <w:tc>
          <w:tcPr/>
          <w:p>
            <w:pPr>
              <w:pStyle w:val="Compact"/>
              <w:spacing w:before="20" w:after="20"/>
              <w:jc w:val="left"/>
            </w:pPr>
            <w:r>
              <w:rPr>
                <w:rFonts w:ascii="Calibri" w:hAnsi="Calibri"/>
                <w:sz w:val="16"/>
              </w:rPr>
              <w:t xml:space="preserve">customer, 4 weeks</w:t>
            </w:r>
          </w:p>
        </w:tc>
        <w:tc>
          <w:tcPr/>
          <w:p>
            <w:pPr>
              <w:pStyle w:val="Compact"/>
              <w:spacing w:before="20" w:after="20"/>
              <w:jc w:val="left"/>
            </w:pPr>
            <w:r>
              <w:rPr>
                <w:rFonts w:ascii="Calibri" w:hAnsi="Calibri"/>
                <w:sz w:val="16"/>
              </w:rPr>
              <w:t xml:space="preserve">0.49</w:t>
            </w:r>
          </w:p>
        </w:tc>
        <w:tc>
          <w:tcPr/>
          <w:p>
            <w:pPr>
              <w:pStyle w:val="Compact"/>
              <w:spacing w:before="20" w:after="20"/>
              <w:jc w:val="left"/>
            </w:pPr>
            <w:r>
              <w:rPr>
                <w:rFonts w:ascii="Calibri" w:hAnsi="Calibri"/>
                <w:sz w:val="16"/>
              </w:rPr>
              <w:t xml:space="preserve">0.74</w:t>
            </w:r>
          </w:p>
        </w:tc>
        <w:tc>
          <w:tcPr/>
          <w:p>
            <w:pPr>
              <w:pStyle w:val="Compact"/>
              <w:spacing w:before="20" w:after="20"/>
              <w:jc w:val="left"/>
            </w:pPr>
            <w:r>
              <w:rPr>
                <w:rFonts w:ascii="Calibri" w:hAnsi="Calibri"/>
                <w:sz w:val="16"/>
              </w:rPr>
              <w:t xml:space="preserve">2.49</w:t>
            </w:r>
          </w:p>
        </w:tc>
        <w:tc>
          <w:tcPr/>
          <w:p>
            <w:pPr>
              <w:pStyle w:val="Compact"/>
              <w:spacing w:before="20" w:after="20"/>
              <w:jc w:val="left"/>
            </w:pPr>
            <w:r>
              <w:rPr>
                <w:rFonts w:ascii="Calibri" w:hAnsi="Calibri"/>
                <w:sz w:val="16"/>
              </w:rPr>
              <w:t xml:space="preserve">3.05</w:t>
            </w:r>
          </w:p>
        </w:tc>
        <w:tc>
          <w:tcPr/>
          <w:p>
            <w:pPr>
              <w:pStyle w:val="Compact"/>
              <w:spacing w:before="20" w:after="20"/>
              <w:jc w:val="left"/>
            </w:pPr>
            <w:r>
              <w:rPr>
                <w:rFonts w:ascii="Calibri" w:hAnsi="Calibri"/>
                <w:sz w:val="16"/>
              </w:rPr>
              <w:t xml:space="preserve">none</w:t>
            </w:r>
          </w:p>
        </w:tc>
      </w:tr>
      <w:tr>
        <w:tc>
          <w:tcPr/>
          <w:p>
            <w:pPr>
              <w:pStyle w:val="Compact"/>
              <w:spacing w:before="20" w:after="20"/>
              <w:jc w:val="left"/>
            </w:pPr>
            <w:r>
              <w:rPr>
                <w:rFonts w:ascii="Calibri" w:hAnsi="Calibri"/>
                <w:sz w:val="16"/>
              </w:rPr>
              <w:t xml:space="preserve">Complete Journey (empirical)</w:t>
            </w:r>
          </w:p>
        </w:tc>
        <w:tc>
          <w:tcPr/>
          <w:p>
            <w:pPr>
              <w:pStyle w:val="Compact"/>
              <w:spacing w:before="20" w:after="20"/>
              <w:jc w:val="left"/>
            </w:pPr>
            <w:r>
              <w:rPr>
                <w:rFonts w:ascii="Calibri" w:hAnsi="Calibri"/>
                <w:sz w:val="16"/>
              </w:rPr>
              <w:t xml:space="preserve">household, 4 weeks</w:t>
            </w:r>
          </w:p>
        </w:tc>
        <w:tc>
          <w:tcPr/>
          <w:p>
            <w:pPr>
              <w:pStyle w:val="Compact"/>
              <w:spacing w:before="20" w:after="20"/>
              <w:jc w:val="left"/>
            </w:pPr>
            <w:r>
              <w:rPr>
                <w:rFonts w:ascii="Calibri" w:hAnsi="Calibri"/>
                <w:sz w:val="16"/>
              </w:rPr>
              <w:t xml:space="preserve">4.84</w:t>
            </w:r>
          </w:p>
        </w:tc>
        <w:tc>
          <w:tcPr/>
          <w:p>
            <w:pPr>
              <w:pStyle w:val="Compact"/>
              <w:spacing w:before="20" w:after="20"/>
              <w:jc w:val="left"/>
            </w:pPr>
            <w:r>
              <w:rPr>
                <w:rFonts w:ascii="Calibri" w:hAnsi="Calibri"/>
                <w:sz w:val="16"/>
              </w:rPr>
              <w:t xml:space="preserve">0.19</w:t>
            </w:r>
          </w:p>
        </w:tc>
        <w:tc>
          <w:tcPr/>
          <w:p>
            <w:pPr>
              <w:pStyle w:val="Compact"/>
              <w:spacing w:before="20" w:after="20"/>
              <w:jc w:val="left"/>
            </w:pPr>
            <w:r>
              <w:rPr>
                <w:rFonts w:ascii="Calibri" w:hAnsi="Calibri"/>
                <w:sz w:val="16"/>
              </w:rPr>
              <w:t xml:space="preserve">7.85</w:t>
            </w:r>
          </w:p>
        </w:tc>
        <w:tc>
          <w:tcPr/>
          <w:p>
            <w:pPr>
              <w:pStyle w:val="Compact"/>
              <w:spacing w:before="20" w:after="20"/>
              <w:jc w:val="left"/>
            </w:pPr>
            <w:r>
              <w:rPr>
                <w:rFonts w:ascii="Calibri" w:hAnsi="Calibri"/>
                <w:sz w:val="16"/>
              </w:rPr>
              <w:t xml:space="preserve">1.42</w:t>
            </w:r>
          </w:p>
        </w:tc>
        <w:tc>
          <w:tcPr/>
          <w:p>
            <w:pPr>
              <w:pStyle w:val="Compact"/>
              <w:spacing w:before="20" w:after="20"/>
              <w:jc w:val="left"/>
            </w:pPr>
            <w:r>
              <w:rPr>
                <w:rFonts w:ascii="Calibri" w:hAnsi="Calibri"/>
                <w:sz w:val="16"/>
              </w:rPr>
              <w:t xml:space="preserve">none (targeted campaigns, not randomized)</w:t>
            </w:r>
          </w:p>
        </w:tc>
      </w:tr>
      <w:tr>
        <w:tc>
          <w:tcPr/>
          <w:p>
            <w:pPr>
              <w:pStyle w:val="Compact"/>
              <w:spacing w:before="20" w:after="20"/>
              <w:jc w:val="left"/>
            </w:pPr>
            <w:r>
              <w:rPr>
                <w:rFonts w:ascii="Calibri" w:hAnsi="Calibri"/>
                <w:sz w:val="16"/>
              </w:rPr>
              <w:t xml:space="preserve">Hillstrom (64,000 customers)</w:t>
            </w:r>
          </w:p>
        </w:tc>
        <w:tc>
          <w:tcPr/>
          <w:p>
            <w:pPr>
              <w:pStyle w:val="Compact"/>
              <w:spacing w:before="20" w:after="20"/>
              <w:jc w:val="left"/>
            </w:pPr>
            <w:r>
              <w:rPr>
                <w:rFonts w:ascii="Calibri" w:hAnsi="Calibri"/>
                <w:sz w:val="16"/>
              </w:rPr>
              <w:t xml:space="preserve">customer, 2 weeks</w:t>
            </w:r>
          </w:p>
        </w:tc>
        <w:tc>
          <w:tcPr/>
          <w:p>
            <w:pPr>
              <w:pStyle w:val="Compact"/>
              <w:spacing w:before="20" w:after="20"/>
              <w:jc w:val="left"/>
            </w:pPr>
            <w:r>
              <w:rPr>
                <w:rFonts w:ascii="Calibri" w:hAnsi="Calibri"/>
                <w:sz w:val="16"/>
              </w:rPr>
              <w:t xml:space="preserve">visit 0.106, purchase 0.0057 (no email)</w:t>
            </w:r>
          </w:p>
        </w:tc>
        <w:tc>
          <w:tcPr/>
          <w:p>
            <w:pPr>
              <w:pStyle w:val="Compact"/>
              <w:spacing w:before="20" w:after="20"/>
            </w:pPr>
          </w:p>
        </w:tc>
        <w:tc>
          <w:tcPr/>
          <w:p>
            <w:pPr>
              <w:pStyle w:val="Compact"/>
              <w:spacing w:before="20" w:after="20"/>
            </w:pPr>
          </w:p>
        </w:tc>
        <w:tc>
          <w:tcPr/>
          <w:p>
            <w:pPr>
              <w:pStyle w:val="Compact"/>
              <w:spacing w:before="20" w:after="20"/>
            </w:pPr>
          </w:p>
        </w:tc>
        <w:tc>
          <w:tcPr/>
          <w:p>
            <w:pPr>
              <w:pStyle w:val="Compact"/>
              <w:spacing w:before="20" w:after="20"/>
              <w:jc w:val="left"/>
            </w:pPr>
            <w:r>
              <w:rPr>
                <w:rFonts w:ascii="Calibri" w:hAnsi="Calibri"/>
                <w:sz w:val="16"/>
              </w:rPr>
              <w:t xml:space="preserve">randomized: no email, men’s, women’s</w:t>
            </w:r>
          </w:p>
        </w:tc>
      </w:tr>
    </w:tbl>
    <w:p>
      <w:pPr>
        <w:pStyle w:val="BodyText"/>
      </w:pPr>
      <w:r>
        <w:rPr>
          <w:iCs/>
          <w:i/>
        </w:rPr>
        <w:t xml:space="preserve">Table 1. Reference data. Negative binomial was the best-fitting model by AIC in all 13 Complete Journey windows, and the Poisson model was rejected in all of them.</w:t>
      </w:r>
    </w:p>
    <w:bookmarkEnd w:id="23"/>
    <w:bookmarkStart w:id="24" w:name="synthetic-customer-designs"/>
    <w:p>
      <w:pPr>
        <w:pStyle w:val="Heading3"/>
      </w:pPr>
      <w:r>
        <w:t xml:space="preserve">3.2 Synthetic customer designs</w:t>
      </w:r>
    </w:p>
    <w:p>
      <w:pPr>
        <w:pStyle w:val="FirstParagraph"/>
      </w:pPr>
      <w:r>
        <w:t xml:space="preserve">Each simulated customer is a short persona text (segment, age, and country or household size; for Hillstrom, the real covariates of a sampled customer). Four elicitation designs are compared.</w:t>
      </w:r>
    </w:p>
    <w:p>
      <w:pPr>
        <w:numPr>
          <w:ilvl w:val="0"/>
          <w:numId w:val="1002"/>
        </w:numPr>
        <w:pStyle w:val="Compact"/>
      </w:pPr>
      <w:r>
        <w:rPr>
          <w:bCs/>
          <w:b/>
        </w:rPr>
        <w:t xml:space="preserve">A, Direct.</w:t>
      </w:r>
      <w:r>
        <w:t xml:space="preserve"> </w:t>
      </w:r>
      <w:r>
        <w:t xml:space="preserve">The persona is asked how many purchases (or shopping trips) it will make in the next 4 weeks and answers with an integer.</w:t>
      </w:r>
    </w:p>
    <w:p>
      <w:pPr>
        <w:numPr>
          <w:ilvl w:val="0"/>
          <w:numId w:val="1002"/>
        </w:numPr>
        <w:pStyle w:val="Compact"/>
      </w:pPr>
      <w:r>
        <w:rPr>
          <w:bCs/>
          <w:b/>
        </w:rPr>
        <w:t xml:space="preserve">B, Daily.</w:t>
      </w:r>
      <w:r>
        <w:t xml:space="preserve"> </w:t>
      </w:r>
      <w:r>
        <w:t xml:space="preserve">For each of the four weeks the persona decides, for each of 7 days, whether it makes a purchase (one call per week); the daily indicators are summed.</w:t>
      </w:r>
    </w:p>
    <w:p>
      <w:pPr>
        <w:numPr>
          <w:ilvl w:val="0"/>
          <w:numId w:val="1002"/>
        </w:numPr>
        <w:pStyle w:val="Compact"/>
      </w:pPr>
      <w:r>
        <w:rPr>
          <w:bCs/>
          <w:b/>
        </w:rPr>
        <w:t xml:space="preserve">C, Describe then sample.</w:t>
      </w:r>
      <w:r>
        <w:t xml:space="preserve"> </w:t>
      </w:r>
      <w:r>
        <w:t xml:space="preserve">The persona states probabilities for count bins (0, 1, 2, 3, 4, 5+ in the retail setting; 0, 1-2, 3-4, 5-7, 8-12, 13-20, 21+ in the grocery setting), and a count is drawn with an external random number generator. The top bin is truncated, so C cannot reach the full real variance: its attainable variance-to-mean ratio is 2.10 in the retail setting and 6.61 in the grocery setting.</w:t>
      </w:r>
    </w:p>
    <w:p>
      <w:pPr>
        <w:numPr>
          <w:ilvl w:val="0"/>
          <w:numId w:val="1002"/>
        </w:numPr>
        <w:pStyle w:val="Compact"/>
      </w:pPr>
      <w:r>
        <w:rPr>
          <w:bCs/>
          <w:b/>
        </w:rPr>
        <w:t xml:space="preserve">D, Hybrid.</w:t>
      </w:r>
      <w:r>
        <w:t xml:space="preserve"> </w:t>
      </w:r>
      <w:r>
        <w:t xml:space="preserve">The persona gives only its expected mean count lambda. The count is Poisson with rate lambda times an external gamma multiplier. The gamma variance is set so that total heterogeneity matches the reference after accounting for the variation already contained in the model’s lambdas, which avoids double counting between-segment variance.</w:t>
      </w:r>
    </w:p>
    <w:p>
      <w:pPr>
        <w:pStyle w:val="FirstParagraph"/>
      </w:pPr>
      <w:r>
        <w:t xml:space="preserve">Every design is run in two prompt variants:</w:t>
      </w:r>
      <w:r>
        <w:t xml:space="preserve"> </w:t>
      </w:r>
      <w:r>
        <w:rPr>
          <w:iCs/>
          <w:i/>
        </w:rPr>
        <w:t xml:space="preserve">plain</w:t>
      </w:r>
      <w:r>
        <w:t xml:space="preserve">, and</w:t>
      </w:r>
      <w:r>
        <w:t xml:space="preserve"> </w:t>
      </w:r>
      <w:r>
        <w:rPr>
          <w:iCs/>
          <w:i/>
        </w:rPr>
        <w:t xml:space="preserve">anchored</w:t>
      </w:r>
      <w:r>
        <w:t xml:space="preserve">, in which the persona is told the base purchase rate of the population (about 0.5 purchases per 4 weeks, most customers make none; about 5 shopping trips per 4 weeks, some make none).</w:t>
      </w:r>
    </w:p>
    <w:bookmarkEnd w:id="24"/>
    <w:bookmarkStart w:id="25" w:name="models-runs-and-statistics"/>
    <w:p>
      <w:pPr>
        <w:pStyle w:val="Heading3"/>
      </w:pPr>
      <w:r>
        <w:t xml:space="preserve">3.3 Models, runs, and statistics</w:t>
      </w:r>
    </w:p>
    <w:p>
      <w:pPr>
        <w:pStyle w:val="FirstParagraph"/>
      </w:pPr>
      <w:r>
        <w:t xml:space="preserve">We used GPT-4o-mini, Llama-3.3-70B-Instruct, and Claude Haiku 5.5 through the OpenRouter API. In the retail setting, GPT-4o-mini and Llama were run at temperatures 0.3, 0.7 and 1.0 and pooled (600 customers per cell); in the grocery and Hillstrom settings temperature was fixed at 0.7 (200 and 300 customers). Claude Haiku 5.5 does not accept a temperature setting, so it contributes one run per prompt variant, and its hidden reasoning was switched off so that short answers are not truncated. For each cell we report the mean, the variance-to-mean ratio, the zero proportion, and the overdispersion parameter alpha = (variance - mean) / mean squared, with 95% bootstrap intervals over customers. An asterisk marks an interval that excludes the reference value. For the email experiment we compare, in the same persona, the elicited purchase or visit probability under no email, a men’s email, and a women’s email (one independent call per arm), and report the risk ratio and the absolute lift.</w:t>
      </w:r>
    </w:p>
    <w:bookmarkEnd w:id="25"/>
    <w:bookmarkEnd w:id="26"/>
    <w:bookmarkStart w:id="36" w:name="results"/>
    <w:p>
      <w:pPr>
        <w:pStyle w:val="Heading2"/>
      </w:pPr>
      <w:r>
        <w:t xml:space="preserve">4. Results</w:t>
      </w:r>
    </w:p>
    <w:bookmarkStart w:id="30" w:name="retail-setting-mean-about-0.5"/>
    <w:p>
      <w:pPr>
        <w:pStyle w:val="Heading3"/>
      </w:pPr>
      <w:r>
        <w:t xml:space="preserve">4.1 Retail setting (mean about 0.5)</w:t>
      </w:r>
    </w:p>
    <w:p>
      <w:pPr>
        <w:pStyle w:val="FirstParagraph"/>
      </w:pPr>
      <w:r>
        <w:t xml:space="preserve">Table 2 and Figure 1a show that no direct or daily design reproduces the real dispersion. In all 18 cells of designs A, B and C the upper bound of the variance-to-mean interval is below the reference of 2.49. Direct answers are the most compressed (variance-to-mean ratio 0.00 to 0.57, excluding the degenerate all-zero cell). Under the anchored prompt Llama answered</w:t>
      </w:r>
      <w:r>
        <w:t xml:space="preserve"> </w:t>
      </w:r>
      <w:r>
        <w:t xml:space="preserve">“</w:t>
      </w:r>
      <w:r>
        <w:t xml:space="preserve">0</w:t>
      </w:r>
      <w:r>
        <w:t xml:space="preserve">”</w:t>
      </w:r>
      <w:r>
        <w:t xml:space="preserve"> </w:t>
      </w:r>
      <w:r>
        <w:t xml:space="preserve">and GPT-4o-mini answered</w:t>
      </w:r>
      <w:r>
        <w:t xml:space="preserve"> </w:t>
      </w:r>
      <w:r>
        <w:t xml:space="preserve">“</w:t>
      </w:r>
      <w:r>
        <w:t xml:space="preserve">1</w:t>
      </w:r>
      <w:r>
        <w:t xml:space="preserve">”</w:t>
      </w:r>
      <w:r>
        <w:t xml:space="preserve"> </w:t>
      </w:r>
      <w:r>
        <w:t xml:space="preserve">for practically every customer; in both cases the answer carries no persona information. Daily simulation overstates the mean without the anchor (GPT-4o-mini: 13.6 purchases in 28 days) and stays close to Poisson or below it. Describe-then-sample reaches 0.96 to 1.59, comparable to or above daily simulation, but remains below its own attainable ceiling of 2.10 in every cell, and its zero proportion is too low (0.32 to 0.68, against 0.74).</w:t>
      </w:r>
    </w:p>
    <w:p>
      <w:pPr>
        <w:pStyle w:val="BodyText"/>
      </w:pPr>
      <w:r>
        <w:t xml:space="preserve">The hybrid design matches the reference variance-to-mean ratio in three of six cells (both Claude Haiku cells and GPT-4o-mini plain), but this agreement is partly by construction because the gamma multiplier injects the dispersion. What the model contributes is the mean, and the means differ: Llama’s anchored mean is twice the reference (1.00 against 0.49).</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131"/>
        <w:gridCol w:w="1131"/>
        <w:gridCol w:w="1131"/>
        <w:gridCol w:w="1131"/>
        <w:gridCol w:w="1131"/>
        <w:gridCol w:w="1131"/>
        <w:gridCol w:w="1131"/>
      </w:tblGrid>
      <w:tr>
        <w:trPr>
          <w:tblHeader w:val="true"/>
        </w:trPr>
        <w:tc>
          <w:tcPr>
            <w:shd w:val="clear" w:fill="E7E6E2"/>
          </w:tcPr>
          <w:p>
            <w:pPr>
              <w:pStyle w:val="Compact"/>
              <w:spacing w:before="20" w:after="20"/>
              <w:jc w:val="left"/>
            </w:pPr>
            <w:r>
              <w:rPr>
                <w:rFonts w:ascii="Calibri" w:hAnsi="Calibri"/>
                <w:b/>
                <w:sz w:val="16"/>
              </w:rPr>
              <w:t xml:space="preserve">Model</w:t>
            </w:r>
          </w:p>
        </w:tc>
        <w:tc>
          <w:tcPr>
            <w:shd w:val="clear" w:fill="E7E6E2"/>
          </w:tcPr>
          <w:p>
            <w:pPr>
              <w:pStyle w:val="Compact"/>
              <w:spacing w:before="20" w:after="20"/>
              <w:jc w:val="left"/>
            </w:pPr>
            <w:r>
              <w:rPr>
                <w:rFonts w:ascii="Calibri" w:hAnsi="Calibri"/>
                <w:b/>
                <w:sz w:val="16"/>
              </w:rPr>
              <w:t xml:space="preserve">Prompt</w:t>
            </w:r>
          </w:p>
        </w:tc>
        <w:tc>
          <w:tcPr>
            <w:shd w:val="clear" w:fill="E7E6E2"/>
          </w:tcPr>
          <w:p>
            <w:pPr>
              <w:pStyle w:val="Compact"/>
              <w:spacing w:before="20" w:after="20"/>
              <w:jc w:val="left"/>
            </w:pPr>
            <w:r>
              <w:rPr>
                <w:rFonts w:ascii="Calibri" w:hAnsi="Calibri"/>
                <w:b/>
                <w:sz w:val="16"/>
              </w:rPr>
              <w:t xml:space="preserve">Design</w:t>
            </w:r>
          </w:p>
        </w:tc>
        <w:tc>
          <w:tcPr>
            <w:shd w:val="clear" w:fill="E7E6E2"/>
          </w:tcPr>
          <w:p>
            <w:pPr>
              <w:pStyle w:val="Compact"/>
              <w:spacing w:before="20" w:after="20"/>
              <w:jc w:val="left"/>
            </w:pPr>
            <w:r>
              <w:rPr>
                <w:rFonts w:ascii="Calibri" w:hAnsi="Calibri"/>
                <w:b/>
                <w:sz w:val="16"/>
              </w:rPr>
              <w:t xml:space="preserve">Mean</w:t>
            </w:r>
          </w:p>
        </w:tc>
        <w:tc>
          <w:tcPr>
            <w:shd w:val="clear" w:fill="E7E6E2"/>
          </w:tcPr>
          <w:p>
            <w:pPr>
              <w:pStyle w:val="Compact"/>
              <w:spacing w:before="20" w:after="20"/>
              <w:jc w:val="left"/>
            </w:pPr>
            <w:r>
              <w:rPr>
                <w:rFonts w:ascii="Calibri" w:hAnsi="Calibri"/>
                <w:b/>
                <w:sz w:val="16"/>
              </w:rPr>
              <w:t xml:space="preserve">Var/mean</w:t>
            </w:r>
          </w:p>
        </w:tc>
        <w:tc>
          <w:tcPr>
            <w:shd w:val="clear" w:fill="E7E6E2"/>
          </w:tcPr>
          <w:p>
            <w:pPr>
              <w:pStyle w:val="Compact"/>
              <w:spacing w:before="20" w:after="20"/>
              <w:jc w:val="left"/>
            </w:pPr>
            <w:r>
              <w:rPr>
                <w:rFonts w:ascii="Calibri" w:hAnsi="Calibri"/>
                <w:b/>
                <w:sz w:val="16"/>
              </w:rPr>
              <w:t xml:space="preserve">Zero</w:t>
            </w:r>
          </w:p>
        </w:tc>
        <w:tc>
          <w:tcPr>
            <w:shd w:val="clear" w:fill="E7E6E2"/>
          </w:tcPr>
          <w:p>
            <w:pPr>
              <w:pStyle w:val="Compact"/>
              <w:spacing w:before="20" w:after="20"/>
              <w:jc w:val="left"/>
            </w:pPr>
            <w:r>
              <w:rPr>
                <w:rFonts w:ascii="Calibri" w:hAnsi="Calibri"/>
                <w:b/>
                <w:sz w:val="16"/>
              </w:rPr>
              <w:t xml:space="preserve">Alpha</w:t>
            </w:r>
          </w:p>
        </w:tc>
      </w:tr>
      <w:tr>
        <w:tc>
          <w:tcPr/>
          <w:p>
            <w:pPr>
              <w:pStyle w:val="Compact"/>
              <w:spacing w:before="20" w:after="20"/>
              <w:jc w:val="left"/>
            </w:pPr>
            <w:r>
              <w:rPr>
                <w:rFonts w:ascii="Calibri" w:hAnsi="Calibri"/>
                <w:sz w:val="16"/>
              </w:rPr>
              <w:t xml:space="preserve">Reference</w:t>
            </w:r>
          </w:p>
        </w:tc>
        <w:tc>
          <w:tcPr/>
          <w:p>
            <w:pPr>
              <w:pStyle w:val="Compact"/>
              <w:spacing w:before="20" w:after="20"/>
            </w:pPr>
          </w:p>
        </w:tc>
        <w:tc>
          <w:tcPr/>
          <w:p>
            <w:pPr>
              <w:pStyle w:val="Compact"/>
              <w:spacing w:before="20" w:after="20"/>
            </w:pPr>
          </w:p>
        </w:tc>
        <w:tc>
          <w:tcPr/>
          <w:p>
            <w:pPr>
              <w:pStyle w:val="Compact"/>
              <w:spacing w:before="20" w:after="20"/>
              <w:jc w:val="left"/>
            </w:pPr>
            <w:r>
              <w:rPr>
                <w:rFonts w:ascii="Calibri" w:hAnsi="Calibri"/>
                <w:sz w:val="16"/>
              </w:rPr>
              <w:t xml:space="preserve">0.49</w:t>
            </w:r>
          </w:p>
        </w:tc>
        <w:tc>
          <w:tcPr/>
          <w:p>
            <w:pPr>
              <w:pStyle w:val="Compact"/>
              <w:spacing w:before="20" w:after="20"/>
              <w:jc w:val="left"/>
            </w:pPr>
            <w:r>
              <w:rPr>
                <w:rFonts w:ascii="Calibri" w:hAnsi="Calibri"/>
                <w:sz w:val="16"/>
              </w:rPr>
              <w:t xml:space="preserve">2.49</w:t>
            </w:r>
          </w:p>
        </w:tc>
        <w:tc>
          <w:tcPr/>
          <w:p>
            <w:pPr>
              <w:pStyle w:val="Compact"/>
              <w:spacing w:before="20" w:after="20"/>
              <w:jc w:val="left"/>
            </w:pPr>
            <w:r>
              <w:rPr>
                <w:rFonts w:ascii="Calibri" w:hAnsi="Calibri"/>
                <w:sz w:val="16"/>
              </w:rPr>
              <w:t xml:space="preserve">0.74</w:t>
            </w:r>
          </w:p>
        </w:tc>
        <w:tc>
          <w:tcPr/>
          <w:p>
            <w:pPr>
              <w:pStyle w:val="Compact"/>
              <w:spacing w:before="20" w:after="20"/>
              <w:jc w:val="left"/>
            </w:pPr>
            <w:r>
              <w:rPr>
                <w:rFonts w:ascii="Calibri" w:hAnsi="Calibri"/>
                <w:sz w:val="16"/>
              </w:rPr>
              <w:t xml:space="preserve">3.05</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1.92*</w:t>
            </w:r>
          </w:p>
        </w:tc>
        <w:tc>
          <w:tcPr/>
          <w:p>
            <w:pPr>
              <w:pStyle w:val="Compact"/>
              <w:spacing w:before="20" w:after="20"/>
              <w:jc w:val="left"/>
            </w:pPr>
            <w:r>
              <w:rPr>
                <w:rFonts w:ascii="Calibri" w:hAnsi="Calibri"/>
                <w:sz w:val="16"/>
              </w:rPr>
              <w:t xml:space="preserve">0.25*</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-0.39*</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13.57*</w:t>
            </w:r>
          </w:p>
        </w:tc>
        <w:tc>
          <w:tcPr/>
          <w:p>
            <w:pPr>
              <w:pStyle w:val="Compact"/>
              <w:spacing w:before="20" w:after="20"/>
              <w:jc w:val="left"/>
            </w:pPr>
            <w:r>
              <w:rPr>
                <w:rFonts w:ascii="Calibri" w:hAnsi="Calibri"/>
                <w:sz w:val="16"/>
              </w:rPr>
              <w:t xml:space="preserve">0.25*</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-0.06*</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1.34*</w:t>
            </w:r>
          </w:p>
        </w:tc>
        <w:tc>
          <w:tcPr/>
          <w:p>
            <w:pPr>
              <w:pStyle w:val="Compact"/>
              <w:spacing w:before="20" w:after="20"/>
              <w:jc w:val="left"/>
            </w:pPr>
            <w:r>
              <w:rPr>
                <w:rFonts w:ascii="Calibri" w:hAnsi="Calibri"/>
                <w:sz w:val="16"/>
              </w:rPr>
              <w:t xml:space="preserve">1.21*</w:t>
            </w:r>
          </w:p>
        </w:tc>
        <w:tc>
          <w:tcPr/>
          <w:p>
            <w:pPr>
              <w:pStyle w:val="Compact"/>
              <w:spacing w:before="20" w:after="20"/>
              <w:jc w:val="left"/>
            </w:pPr>
            <w:r>
              <w:rPr>
                <w:rFonts w:ascii="Calibri" w:hAnsi="Calibri"/>
                <w:sz w:val="16"/>
              </w:rPr>
              <w:t xml:space="preserve">0.32*</w:t>
            </w:r>
          </w:p>
        </w:tc>
        <w:tc>
          <w:tcPr/>
          <w:p>
            <w:pPr>
              <w:pStyle w:val="Compact"/>
              <w:spacing w:before="20" w:after="20"/>
              <w:jc w:val="left"/>
            </w:pPr>
            <w:r>
              <w:rPr>
                <w:rFonts w:ascii="Calibri" w:hAnsi="Calibri"/>
                <w:sz w:val="16"/>
              </w:rPr>
              <w:t xml:space="preserve">0.16*</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0.44</w:t>
            </w:r>
          </w:p>
        </w:tc>
        <w:tc>
          <w:tcPr/>
          <w:p>
            <w:pPr>
              <w:pStyle w:val="Compact"/>
              <w:spacing w:before="20" w:after="20"/>
              <w:jc w:val="left"/>
            </w:pPr>
            <w:r>
              <w:rPr>
                <w:rFonts w:ascii="Calibri" w:hAnsi="Calibri"/>
                <w:sz w:val="16"/>
              </w:rPr>
              <w:t xml:space="preserve">2.54</w:t>
            </w:r>
          </w:p>
        </w:tc>
        <w:tc>
          <w:tcPr/>
          <w:p>
            <w:pPr>
              <w:pStyle w:val="Compact"/>
              <w:spacing w:before="20" w:after="20"/>
              <w:jc w:val="left"/>
            </w:pPr>
            <w:r>
              <w:rPr>
                <w:rFonts w:ascii="Calibri" w:hAnsi="Calibri"/>
                <w:sz w:val="16"/>
              </w:rPr>
              <w:t xml:space="preserve">0.73</w:t>
            </w:r>
          </w:p>
        </w:tc>
        <w:tc>
          <w:tcPr/>
          <w:p>
            <w:pPr>
              <w:pStyle w:val="Compact"/>
              <w:spacing w:before="20" w:after="20"/>
              <w:jc w:val="left"/>
            </w:pPr>
            <w:r>
              <w:rPr>
                <w:rFonts w:ascii="Calibri" w:hAnsi="Calibri"/>
                <w:sz w:val="16"/>
              </w:rPr>
              <w:t xml:space="preserve">3.52</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1.00*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-1.00*</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5.04*</w:t>
            </w:r>
          </w:p>
        </w:tc>
        <w:tc>
          <w:tcPr/>
          <w:p>
            <w:pPr>
              <w:pStyle w:val="Compact"/>
              <w:spacing w:before="20" w:after="20"/>
              <w:jc w:val="left"/>
            </w:pPr>
            <w:r>
              <w:rPr>
                <w:rFonts w:ascii="Calibri" w:hAnsi="Calibri"/>
                <w:sz w:val="16"/>
              </w:rPr>
              <w:t xml:space="preserve">0.36*</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-0.13*</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0.40*</w:t>
            </w:r>
          </w:p>
        </w:tc>
        <w:tc>
          <w:tcPr/>
          <w:p>
            <w:pPr>
              <w:pStyle w:val="Compact"/>
              <w:spacing w:before="20" w:after="20"/>
              <w:jc w:val="left"/>
            </w:pPr>
            <w:r>
              <w:rPr>
                <w:rFonts w:ascii="Calibri" w:hAnsi="Calibri"/>
                <w:sz w:val="16"/>
              </w:rPr>
              <w:t xml:space="preserve">1.11*</w:t>
            </w:r>
          </w:p>
        </w:tc>
        <w:tc>
          <w:tcPr/>
          <w:p>
            <w:pPr>
              <w:pStyle w:val="Compact"/>
              <w:spacing w:before="20" w:after="20"/>
              <w:jc w:val="left"/>
            </w:pPr>
            <w:r>
              <w:rPr>
                <w:rFonts w:ascii="Calibri" w:hAnsi="Calibri"/>
                <w:sz w:val="16"/>
              </w:rPr>
              <w:t xml:space="preserve">0.68*</w:t>
            </w:r>
          </w:p>
        </w:tc>
        <w:tc>
          <w:tcPr/>
          <w:p>
            <w:pPr>
              <w:pStyle w:val="Compact"/>
              <w:spacing w:before="20" w:after="20"/>
              <w:jc w:val="left"/>
            </w:pPr>
            <w:r>
              <w:rPr>
                <w:rFonts w:ascii="Calibri" w:hAnsi="Calibri"/>
                <w:sz w:val="16"/>
              </w:rPr>
              <w:t xml:space="preserve">0.27*</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0.64*</w:t>
            </w:r>
          </w:p>
        </w:tc>
        <w:tc>
          <w:tcPr/>
          <w:p>
            <w:pPr>
              <w:pStyle w:val="Compact"/>
              <w:spacing w:before="20" w:after="20"/>
              <w:jc w:val="left"/>
            </w:pPr>
            <w:r>
              <w:rPr>
                <w:rFonts w:ascii="Calibri" w:hAnsi="Calibri"/>
                <w:sz w:val="16"/>
              </w:rPr>
              <w:t xml:space="preserve">2.22*</w:t>
            </w:r>
          </w:p>
        </w:tc>
        <w:tc>
          <w:tcPr/>
          <w:p>
            <w:pPr>
              <w:pStyle w:val="Compact"/>
              <w:spacing w:before="20" w:after="20"/>
              <w:jc w:val="left"/>
            </w:pPr>
            <w:r>
              <w:rPr>
                <w:rFonts w:ascii="Calibri" w:hAnsi="Calibri"/>
                <w:sz w:val="16"/>
              </w:rPr>
              <w:t xml:space="preserve">0.70*</w:t>
            </w:r>
          </w:p>
        </w:tc>
        <w:tc>
          <w:tcPr/>
          <w:p>
            <w:pPr>
              <w:pStyle w:val="Compact"/>
              <w:spacing w:before="20" w:after="20"/>
              <w:jc w:val="left"/>
            </w:pPr>
            <w:r>
              <w:rPr>
                <w:rFonts w:ascii="Calibri" w:hAnsi="Calibri"/>
                <w:sz w:val="16"/>
              </w:rPr>
              <w:t xml:space="preserve">1.91*</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0.95*</w:t>
            </w:r>
          </w:p>
        </w:tc>
        <w:tc>
          <w:tcPr/>
          <w:p>
            <w:pPr>
              <w:pStyle w:val="Compact"/>
              <w:spacing w:before="20" w:after="20"/>
              <w:jc w:val="left"/>
            </w:pPr>
            <w:r>
              <w:rPr>
                <w:rFonts w:ascii="Calibri" w:hAnsi="Calibri"/>
                <w:sz w:val="16"/>
              </w:rPr>
              <w:t xml:space="preserve">0.57*</w:t>
            </w:r>
          </w:p>
        </w:tc>
        <w:tc>
          <w:tcPr/>
          <w:p>
            <w:pPr>
              <w:pStyle w:val="Compact"/>
              <w:spacing w:before="20" w:after="20"/>
              <w:jc w:val="left"/>
            </w:pPr>
            <w:r>
              <w:rPr>
                <w:rFonts w:ascii="Calibri" w:hAnsi="Calibri"/>
                <w:sz w:val="16"/>
              </w:rPr>
              <w:t xml:space="preserve">0.29*</w:t>
            </w:r>
          </w:p>
        </w:tc>
        <w:tc>
          <w:tcPr/>
          <w:p>
            <w:pPr>
              <w:pStyle w:val="Compact"/>
              <w:spacing w:before="20" w:after="20"/>
              <w:jc w:val="left"/>
            </w:pPr>
            <w:r>
              <w:rPr>
                <w:rFonts w:ascii="Calibri" w:hAnsi="Calibri"/>
                <w:sz w:val="16"/>
              </w:rPr>
              <w:t xml:space="preserve">-0.45*</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3.11*</w:t>
            </w:r>
          </w:p>
        </w:tc>
        <w:tc>
          <w:tcPr/>
          <w:p>
            <w:pPr>
              <w:pStyle w:val="Compact"/>
              <w:spacing w:before="20" w:after="20"/>
              <w:jc w:val="left"/>
            </w:pPr>
            <w:r>
              <w:rPr>
                <w:rFonts w:ascii="Calibri" w:hAnsi="Calibri"/>
                <w:sz w:val="16"/>
              </w:rPr>
              <w:t xml:space="preserve">0.41*</w:t>
            </w:r>
          </w:p>
        </w:tc>
        <w:tc>
          <w:tcPr/>
          <w:p>
            <w:pPr>
              <w:pStyle w:val="Compact"/>
              <w:spacing w:before="20" w:after="20"/>
              <w:jc w:val="left"/>
            </w:pPr>
            <w:r>
              <w:rPr>
                <w:rFonts w:ascii="Calibri" w:hAnsi="Calibri"/>
                <w:sz w:val="16"/>
              </w:rPr>
              <w:t xml:space="preserve">0.03*</w:t>
            </w:r>
          </w:p>
        </w:tc>
        <w:tc>
          <w:tcPr/>
          <w:p>
            <w:pPr>
              <w:pStyle w:val="Compact"/>
              <w:spacing w:before="20" w:after="20"/>
              <w:jc w:val="left"/>
            </w:pPr>
            <w:r>
              <w:rPr>
                <w:rFonts w:ascii="Calibri" w:hAnsi="Calibri"/>
                <w:sz w:val="16"/>
              </w:rPr>
              <w:t xml:space="preserve">-0.19*</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0.99*</w:t>
            </w:r>
          </w:p>
        </w:tc>
        <w:tc>
          <w:tcPr/>
          <w:p>
            <w:pPr>
              <w:pStyle w:val="Compact"/>
              <w:spacing w:before="20" w:after="20"/>
              <w:jc w:val="left"/>
            </w:pPr>
            <w:r>
              <w:rPr>
                <w:rFonts w:ascii="Calibri" w:hAnsi="Calibri"/>
                <w:sz w:val="16"/>
              </w:rPr>
              <w:t xml:space="preserve">1.59*</w:t>
            </w:r>
          </w:p>
        </w:tc>
        <w:tc>
          <w:tcPr/>
          <w:p>
            <w:pPr>
              <w:pStyle w:val="Compact"/>
              <w:spacing w:before="20" w:after="20"/>
              <w:jc w:val="left"/>
            </w:pPr>
            <w:r>
              <w:rPr>
                <w:rFonts w:ascii="Calibri" w:hAnsi="Calibri"/>
                <w:sz w:val="16"/>
              </w:rPr>
              <w:t xml:space="preserve">0.46*</w:t>
            </w:r>
          </w:p>
        </w:tc>
        <w:tc>
          <w:tcPr/>
          <w:p>
            <w:pPr>
              <w:pStyle w:val="Compact"/>
              <w:spacing w:before="20" w:after="20"/>
              <w:jc w:val="left"/>
            </w:pPr>
            <w:r>
              <w:rPr>
                <w:rFonts w:ascii="Calibri" w:hAnsi="Calibri"/>
                <w:sz w:val="16"/>
              </w:rPr>
              <w:t xml:space="preserve">0.60*</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0.41*</w:t>
            </w:r>
          </w:p>
        </w:tc>
        <w:tc>
          <w:tcPr/>
          <w:p>
            <w:pPr>
              <w:pStyle w:val="Compact"/>
              <w:spacing w:before="20" w:after="20"/>
              <w:jc w:val="left"/>
            </w:pPr>
            <w:r>
              <w:rPr>
                <w:rFonts w:ascii="Calibri" w:hAnsi="Calibri"/>
                <w:sz w:val="16"/>
              </w:rPr>
              <w:t xml:space="preserve">1.95*</w:t>
            </w:r>
          </w:p>
        </w:tc>
        <w:tc>
          <w:tcPr/>
          <w:p>
            <w:pPr>
              <w:pStyle w:val="Compact"/>
              <w:spacing w:before="20" w:after="20"/>
              <w:jc w:val="left"/>
            </w:pPr>
            <w:r>
              <w:rPr>
                <w:rFonts w:ascii="Calibri" w:hAnsi="Calibri"/>
                <w:sz w:val="16"/>
              </w:rPr>
              <w:t xml:space="preserve">0.75</w:t>
            </w:r>
          </w:p>
        </w:tc>
        <w:tc>
          <w:tcPr/>
          <w:p>
            <w:pPr>
              <w:pStyle w:val="Compact"/>
              <w:spacing w:before="20" w:after="20"/>
              <w:jc w:val="left"/>
            </w:pPr>
            <w:r>
              <w:rPr>
                <w:rFonts w:ascii="Calibri" w:hAnsi="Calibri"/>
                <w:sz w:val="16"/>
              </w:rPr>
              <w:t xml:space="preserve">2.34</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1.00*</w:t>
            </w:r>
          </w:p>
        </w:tc>
        <w:tc>
          <w:tcPr/>
          <w:p>
            <w:pPr>
              <w:pStyle w:val="Compact"/>
              <w:spacing w:before="20" w:after="20"/>
              <w:jc w:val="left"/>
            </w:pPr>
            <w:r>
              <w:rPr>
                <w:rFonts w:ascii="Calibri" w:hAnsi="Calibri"/>
                <w:sz w:val="16"/>
              </w:rPr>
              <w:t xml:space="preserve">1.00*</w:t>
            </w:r>
          </w:p>
        </w:tc>
        <w:tc>
          <w:tcPr/>
          <w:p>
            <w:pPr>
              <w:pStyle w:val="Compact"/>
              <w:spacing w:before="20" w:after="20"/>
              <w:jc w:val="left"/>
            </w:pPr>
            <w:r>
              <w:rPr>
                <w:rFonts w:ascii="Calibri" w:hAnsi="Calibri"/>
                <w:sz w:val="16"/>
              </w:rPr>
              <w:t xml:space="preserve">-0.00*</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0.57*</w:t>
            </w:r>
          </w:p>
        </w:tc>
        <w:tc>
          <w:tcPr/>
          <w:p>
            <w:pPr>
              <w:pStyle w:val="Compact"/>
              <w:spacing w:before="20" w:after="20"/>
              <w:jc w:val="left"/>
            </w:pPr>
            <w:r>
              <w:rPr>
                <w:rFonts w:ascii="Calibri" w:hAnsi="Calibri"/>
                <w:sz w:val="16"/>
              </w:rPr>
              <w:t xml:space="preserve">1.26*</w:t>
            </w:r>
          </w:p>
        </w:tc>
        <w:tc>
          <w:tcPr/>
          <w:p>
            <w:pPr>
              <w:pStyle w:val="Compact"/>
              <w:spacing w:before="20" w:after="20"/>
              <w:jc w:val="left"/>
            </w:pPr>
            <w:r>
              <w:rPr>
                <w:rFonts w:ascii="Calibri" w:hAnsi="Calibri"/>
                <w:sz w:val="16"/>
              </w:rPr>
              <w:t xml:space="preserve">0.63*</w:t>
            </w:r>
          </w:p>
        </w:tc>
        <w:tc>
          <w:tcPr/>
          <w:p>
            <w:pPr>
              <w:pStyle w:val="Compact"/>
              <w:spacing w:before="20" w:after="20"/>
              <w:jc w:val="left"/>
            </w:pPr>
            <w:r>
              <w:rPr>
                <w:rFonts w:ascii="Calibri" w:hAnsi="Calibri"/>
                <w:sz w:val="16"/>
              </w:rPr>
              <w:t xml:space="preserve">0.46*</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0.38*</w:t>
            </w:r>
          </w:p>
        </w:tc>
        <w:tc>
          <w:tcPr/>
          <w:p>
            <w:pPr>
              <w:pStyle w:val="Compact"/>
              <w:spacing w:before="20" w:after="20"/>
              <w:jc w:val="left"/>
            </w:pPr>
            <w:r>
              <w:rPr>
                <w:rFonts w:ascii="Calibri" w:hAnsi="Calibri"/>
                <w:sz w:val="16"/>
              </w:rPr>
              <w:t xml:space="preserve">0.96*</w:t>
            </w:r>
          </w:p>
        </w:tc>
        <w:tc>
          <w:tcPr/>
          <w:p>
            <w:pPr>
              <w:pStyle w:val="Compact"/>
              <w:spacing w:before="20" w:after="20"/>
              <w:jc w:val="left"/>
            </w:pPr>
            <w:r>
              <w:rPr>
                <w:rFonts w:ascii="Calibri" w:hAnsi="Calibri"/>
                <w:sz w:val="16"/>
              </w:rPr>
              <w:t xml:space="preserve">0.67*</w:t>
            </w:r>
          </w:p>
        </w:tc>
        <w:tc>
          <w:tcPr/>
          <w:p>
            <w:pPr>
              <w:pStyle w:val="Compact"/>
              <w:spacing w:before="20" w:after="20"/>
              <w:jc w:val="left"/>
            </w:pPr>
            <w:r>
              <w:rPr>
                <w:rFonts w:ascii="Calibri" w:hAnsi="Calibri"/>
                <w:sz w:val="16"/>
              </w:rPr>
              <w:t xml:space="preserve">-0.11*</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1.00*</w:t>
            </w:r>
          </w:p>
        </w:tc>
        <w:tc>
          <w:tcPr/>
          <w:p>
            <w:pPr>
              <w:pStyle w:val="Compact"/>
              <w:spacing w:before="20" w:after="20"/>
              <w:jc w:val="left"/>
            </w:pPr>
            <w:r>
              <w:rPr>
                <w:rFonts w:ascii="Calibri" w:hAnsi="Calibri"/>
                <w:sz w:val="16"/>
              </w:rPr>
              <w:t xml:space="preserve">3.36*</w:t>
            </w:r>
          </w:p>
        </w:tc>
        <w:tc>
          <w:tcPr/>
          <w:p>
            <w:pPr>
              <w:pStyle w:val="Compact"/>
              <w:spacing w:before="20" w:after="20"/>
              <w:jc w:val="left"/>
            </w:pPr>
            <w:r>
              <w:rPr>
                <w:rFonts w:ascii="Calibri" w:hAnsi="Calibri"/>
                <w:sz w:val="16"/>
              </w:rPr>
              <w:t xml:space="preserve">0.61*</w:t>
            </w:r>
          </w:p>
        </w:tc>
        <w:tc>
          <w:tcPr/>
          <w:p>
            <w:pPr>
              <w:pStyle w:val="Compact"/>
              <w:spacing w:before="20" w:after="20"/>
              <w:jc w:val="left"/>
            </w:pPr>
            <w:r>
              <w:rPr>
                <w:rFonts w:ascii="Calibri" w:hAnsi="Calibri"/>
                <w:sz w:val="16"/>
              </w:rPr>
              <w:t xml:space="preserve">2.37*</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1.64*</w:t>
            </w:r>
          </w:p>
        </w:tc>
        <w:tc>
          <w:tcPr/>
          <w:p>
            <w:pPr>
              <w:pStyle w:val="Compact"/>
              <w:spacing w:before="20" w:after="20"/>
              <w:jc w:val="left"/>
            </w:pPr>
            <w:r>
              <w:rPr>
                <w:rFonts w:ascii="Calibri" w:hAnsi="Calibri"/>
                <w:sz w:val="16"/>
              </w:rPr>
              <w:t xml:space="preserve">0.20*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-0.49*</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5.76*</w:t>
            </w:r>
          </w:p>
        </w:tc>
        <w:tc>
          <w:tcPr/>
          <w:p>
            <w:pPr>
              <w:pStyle w:val="Compact"/>
              <w:spacing w:before="20" w:after="20"/>
              <w:jc w:val="left"/>
            </w:pPr>
            <w:r>
              <w:rPr>
                <w:rFonts w:ascii="Calibri" w:hAnsi="Calibri"/>
                <w:sz w:val="16"/>
              </w:rPr>
              <w:t xml:space="preserve">0.99*</w:t>
            </w:r>
          </w:p>
        </w:tc>
        <w:tc>
          <w:tcPr/>
          <w:p>
            <w:pPr>
              <w:pStyle w:val="Compact"/>
              <w:spacing w:before="20" w:after="20"/>
              <w:jc w:val="left"/>
            </w:pPr>
            <w:r>
              <w:rPr>
                <w:rFonts w:ascii="Calibri" w:hAnsi="Calibri"/>
                <w:sz w:val="16"/>
              </w:rPr>
              <w:t xml:space="preserve">0.01*</w:t>
            </w:r>
          </w:p>
        </w:tc>
        <w:tc>
          <w:tcPr/>
          <w:p>
            <w:pPr>
              <w:pStyle w:val="Compact"/>
              <w:spacing w:before="20" w:after="20"/>
              <w:jc w:val="left"/>
            </w:pPr>
            <w:r>
              <w:rPr>
                <w:rFonts w:ascii="Calibri" w:hAnsi="Calibri"/>
                <w:sz w:val="16"/>
              </w:rPr>
              <w:t xml:space="preserve">-0.00*</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0.83*</w:t>
            </w:r>
          </w:p>
        </w:tc>
        <w:tc>
          <w:tcPr/>
          <w:p>
            <w:pPr>
              <w:pStyle w:val="Compact"/>
              <w:spacing w:before="20" w:after="20"/>
              <w:jc w:val="left"/>
            </w:pPr>
            <w:r>
              <w:rPr>
                <w:rFonts w:ascii="Calibri" w:hAnsi="Calibri"/>
                <w:sz w:val="16"/>
              </w:rPr>
              <w:t xml:space="preserve">1.54*</w:t>
            </w:r>
          </w:p>
        </w:tc>
        <w:tc>
          <w:tcPr/>
          <w:p>
            <w:pPr>
              <w:pStyle w:val="Compact"/>
              <w:spacing w:before="20" w:after="20"/>
              <w:jc w:val="left"/>
            </w:pPr>
            <w:r>
              <w:rPr>
                <w:rFonts w:ascii="Calibri" w:hAnsi="Calibri"/>
                <w:sz w:val="16"/>
              </w:rPr>
              <w:t xml:space="preserve">0.53*</w:t>
            </w:r>
          </w:p>
        </w:tc>
        <w:tc>
          <w:tcPr/>
          <w:p>
            <w:pPr>
              <w:pStyle w:val="Compact"/>
              <w:spacing w:before="20" w:after="20"/>
              <w:jc w:val="left"/>
            </w:pPr>
            <w:r>
              <w:rPr>
                <w:rFonts w:ascii="Calibri" w:hAnsi="Calibri"/>
                <w:sz w:val="16"/>
              </w:rPr>
              <w:t xml:space="preserve">0.65*</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0.59</w:t>
            </w:r>
          </w:p>
        </w:tc>
        <w:tc>
          <w:tcPr/>
          <w:p>
            <w:pPr>
              <w:pStyle w:val="Compact"/>
              <w:spacing w:before="20" w:after="20"/>
              <w:jc w:val="left"/>
            </w:pPr>
            <w:r>
              <w:rPr>
                <w:rFonts w:ascii="Calibri" w:hAnsi="Calibri"/>
                <w:sz w:val="16"/>
              </w:rPr>
              <w:t xml:space="preserve">2.59</w:t>
            </w:r>
          </w:p>
        </w:tc>
        <w:tc>
          <w:tcPr/>
          <w:p>
            <w:pPr>
              <w:pStyle w:val="Compact"/>
              <w:spacing w:before="20" w:after="20"/>
              <w:jc w:val="left"/>
            </w:pPr>
            <w:r>
              <w:rPr>
                <w:rFonts w:ascii="Calibri" w:hAnsi="Calibri"/>
                <w:sz w:val="16"/>
              </w:rPr>
              <w:t xml:space="preserve">0.69</w:t>
            </w:r>
          </w:p>
        </w:tc>
        <w:tc>
          <w:tcPr/>
          <w:p>
            <w:pPr>
              <w:pStyle w:val="Compact"/>
              <w:spacing w:before="20" w:after="20"/>
              <w:jc w:val="left"/>
            </w:pPr>
            <w:r>
              <w:rPr>
                <w:rFonts w:ascii="Calibri" w:hAnsi="Calibri"/>
                <w:sz w:val="16"/>
              </w:rPr>
              <w:t xml:space="preserve">2.67</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0.72*</w:t>
            </w:r>
          </w:p>
        </w:tc>
        <w:tc>
          <w:tcPr/>
          <w:p>
            <w:pPr>
              <w:pStyle w:val="Compact"/>
              <w:spacing w:before="20" w:after="20"/>
              <w:jc w:val="left"/>
            </w:pPr>
            <w:r>
              <w:rPr>
                <w:rFonts w:ascii="Calibri" w:hAnsi="Calibri"/>
                <w:sz w:val="16"/>
              </w:rPr>
              <w:t xml:space="preserve">0.28*</w:t>
            </w:r>
          </w:p>
        </w:tc>
        <w:tc>
          <w:tcPr/>
          <w:p>
            <w:pPr>
              <w:pStyle w:val="Compact"/>
              <w:spacing w:before="20" w:after="20"/>
              <w:jc w:val="left"/>
            </w:pPr>
            <w:r>
              <w:rPr>
                <w:rFonts w:ascii="Calibri" w:hAnsi="Calibri"/>
                <w:sz w:val="16"/>
              </w:rPr>
              <w:t xml:space="preserve">0.28*</w:t>
            </w:r>
          </w:p>
        </w:tc>
        <w:tc>
          <w:tcPr/>
          <w:p>
            <w:pPr>
              <w:pStyle w:val="Compact"/>
              <w:spacing w:before="20" w:after="20"/>
              <w:jc w:val="left"/>
            </w:pPr>
            <w:r>
              <w:rPr>
                <w:rFonts w:ascii="Calibri" w:hAnsi="Calibri"/>
                <w:sz w:val="16"/>
              </w:rPr>
              <w:t xml:space="preserve">-1.00*</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2.03*</w:t>
            </w:r>
          </w:p>
        </w:tc>
        <w:tc>
          <w:tcPr/>
          <w:p>
            <w:pPr>
              <w:pStyle w:val="Compact"/>
              <w:spacing w:before="20" w:after="20"/>
              <w:jc w:val="left"/>
            </w:pPr>
            <w:r>
              <w:rPr>
                <w:rFonts w:ascii="Calibri" w:hAnsi="Calibri"/>
                <w:sz w:val="16"/>
              </w:rPr>
              <w:t xml:space="preserve">1.19*</w:t>
            </w:r>
          </w:p>
        </w:tc>
        <w:tc>
          <w:tcPr/>
          <w:p>
            <w:pPr>
              <w:pStyle w:val="Compact"/>
              <w:spacing w:before="20" w:after="20"/>
              <w:jc w:val="left"/>
            </w:pPr>
            <w:r>
              <w:rPr>
                <w:rFonts w:ascii="Calibri" w:hAnsi="Calibri"/>
                <w:sz w:val="16"/>
              </w:rPr>
              <w:t xml:space="preserve">0.29*</w:t>
            </w:r>
          </w:p>
        </w:tc>
        <w:tc>
          <w:tcPr/>
          <w:p>
            <w:pPr>
              <w:pStyle w:val="Compact"/>
              <w:spacing w:before="20" w:after="20"/>
              <w:jc w:val="left"/>
            </w:pPr>
            <w:r>
              <w:rPr>
                <w:rFonts w:ascii="Calibri" w:hAnsi="Calibri"/>
                <w:sz w:val="16"/>
              </w:rPr>
              <w:t xml:space="preserve">0.09*</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0.45</w:t>
            </w:r>
          </w:p>
        </w:tc>
        <w:tc>
          <w:tcPr/>
          <w:p>
            <w:pPr>
              <w:pStyle w:val="Compact"/>
              <w:spacing w:before="20" w:after="20"/>
              <w:jc w:val="left"/>
            </w:pPr>
            <w:r>
              <w:rPr>
                <w:rFonts w:ascii="Calibri" w:hAnsi="Calibri"/>
                <w:sz w:val="16"/>
              </w:rPr>
              <w:t xml:space="preserve">1.28*</w:t>
            </w:r>
          </w:p>
        </w:tc>
        <w:tc>
          <w:tcPr/>
          <w:p>
            <w:pPr>
              <w:pStyle w:val="Compact"/>
              <w:spacing w:before="20" w:after="20"/>
              <w:jc w:val="left"/>
            </w:pPr>
            <w:r>
              <w:rPr>
                <w:rFonts w:ascii="Calibri" w:hAnsi="Calibri"/>
                <w:sz w:val="16"/>
              </w:rPr>
              <w:t xml:space="preserve">0.67*</w:t>
            </w:r>
          </w:p>
        </w:tc>
        <w:tc>
          <w:tcPr/>
          <w:p>
            <w:pPr>
              <w:pStyle w:val="Compact"/>
              <w:spacing w:before="20" w:after="20"/>
              <w:jc w:val="left"/>
            </w:pPr>
            <w:r>
              <w:rPr>
                <w:rFonts w:ascii="Calibri" w:hAnsi="Calibri"/>
                <w:sz w:val="16"/>
              </w:rPr>
              <w:t xml:space="preserve">0.63*</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0.50</w:t>
            </w:r>
          </w:p>
        </w:tc>
        <w:tc>
          <w:tcPr/>
          <w:p>
            <w:pPr>
              <w:pStyle w:val="Compact"/>
              <w:spacing w:before="20" w:after="20"/>
              <w:jc w:val="left"/>
            </w:pPr>
            <w:r>
              <w:rPr>
                <w:rFonts w:ascii="Calibri" w:hAnsi="Calibri"/>
                <w:sz w:val="16"/>
              </w:rPr>
              <w:t xml:space="preserve">2.21</w:t>
            </w:r>
          </w:p>
        </w:tc>
        <w:tc>
          <w:tcPr/>
          <w:p>
            <w:pPr>
              <w:pStyle w:val="Compact"/>
              <w:spacing w:before="20" w:after="20"/>
              <w:jc w:val="left"/>
            </w:pPr>
            <w:r>
              <w:rPr>
                <w:rFonts w:ascii="Calibri" w:hAnsi="Calibri"/>
                <w:sz w:val="16"/>
              </w:rPr>
              <w:t xml:space="preserve">0.73</w:t>
            </w:r>
          </w:p>
        </w:tc>
        <w:tc>
          <w:tcPr/>
          <w:p>
            <w:pPr>
              <w:pStyle w:val="Compact"/>
              <w:spacing w:before="20" w:after="20"/>
              <w:jc w:val="left"/>
            </w:pPr>
            <w:r>
              <w:rPr>
                <w:rFonts w:ascii="Calibri" w:hAnsi="Calibri"/>
                <w:sz w:val="16"/>
              </w:rPr>
              <w:t xml:space="preserve">2.42</w:t>
            </w:r>
          </w:p>
        </w:tc>
      </w:tr>
    </w:tbl>
    <w:p>
      <w:pPr>
        <w:pStyle w:val="BodyText"/>
      </w:pPr>
      <w:r>
        <w:rPr>
          <w:iCs/>
          <w:i/>
        </w:rPr>
        <w:t xml:space="preserve">Table 2. Retail setting, per cell. Reference row: negative binomial with mean 0.49 and alpha 3.05. * the 95% bootstrap interval excludes the reference value. Temperatures are pooled for GPT-4o-mini and Llama. When all responses are identical, alpha takes the degenerate values -1 or 0.</w:t>
      </w:r>
    </w:p>
    <w:p>
      <w:pPr>
        <w:pStyle w:val="CaptionedFigure"/>
      </w:pPr>
      <w:r>
        <w:drawing>
          <wp:inline>
            <wp:extent cx="5334000" cy="2667000"/>
            <wp:effectExtent b="0" l="0" r="0" t="0"/>
            <wp:docPr descr="Figure 1. Variance-to-mean ratio of simulated purchase counts with 95% intervals. The dashed line is the real value; the dotted line is the largest value that design C can reach with its count bins. Filled markers: plain prompt; hollow markers: anchored prompt." title="" id="28" name="Picture"/>
            <a:graphic>
              <a:graphicData uri="http://schemas.openxmlformats.org/drawingml/2006/picture">
                <pic:pic>
                  <pic:nvPicPr>
                    <pic:cNvPr descr="fig1_dispersion.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The dashed line is the real value; the dotted line is the largest value that design C can reach with its count bins. Filled markers: plain prompt; hollow markers: anchored prompt.</w:t>
      </w:r>
    </w:p>
    <w:bookmarkEnd w:id="30"/>
    <w:bookmarkStart w:id="31" w:name="grocery-setting-mean-about-4.8"/>
    <w:p>
      <w:pPr>
        <w:pStyle w:val="Heading3"/>
      </w:pPr>
      <w:r>
        <w:t xml:space="preserve">4.2 Grocery setting (mean about 4.8)</w:t>
      </w:r>
    </w:p>
    <w:p>
      <w:pPr>
        <w:pStyle w:val="FirstParagraph"/>
      </w:pPr>
      <w:r>
        <w:t xml:space="preserve">A higher mean does not relieve the collapse of direct answers (Table 3, Figure 1b). Variance-to-mean ratios of design A lie between 0.00 and 0.27 against a reference of 7.85; GPT-4o-mini and Llama answered</w:t>
      </w:r>
      <w:r>
        <w:t xml:space="preserve"> </w:t>
      </w:r>
      <w:r>
        <w:t xml:space="preserve">“</w:t>
      </w:r>
      <w:r>
        <w:t xml:space="preserve">8</w:t>
      </w:r>
      <w:r>
        <w:t xml:space="preserve">”</w:t>
      </w:r>
      <w:r>
        <w:t xml:space="preserve"> </w:t>
      </w:r>
      <w:r>
        <w:t xml:space="preserve">for practically every customer without the anchor, and GPT-4o-mini answered</w:t>
      </w:r>
      <w:r>
        <w:t xml:space="preserve"> </w:t>
      </w:r>
      <w:r>
        <w:t xml:space="preserve">“</w:t>
      </w:r>
      <w:r>
        <w:t xml:space="preserve">5</w:t>
      </w:r>
      <w:r>
        <w:t xml:space="preserve">”</w:t>
      </w:r>
      <w:r>
        <w:t xml:space="preserve"> </w:t>
      </w:r>
      <w:r>
        <w:t xml:space="preserve">for everyone with it. Daily simulation again overstates the mean (7.1 to 16.6 trips against 4.84) and has almost no dispersion. In 17 of the 18 cells of designs A, B and C the variance-to-mean interval lies entirely below the reference.</w:t>
      </w:r>
    </w:p>
    <w:p>
      <w:pPr>
        <w:pStyle w:val="BodyText"/>
      </w:pPr>
      <w:r>
        <w:t xml:space="preserve">Describe-then-sample behaves better here. With the anchor, the intervals of all three models contain the largest attainable value (6.61), and the dispersion parameter (0.80 to 0.96) approaches the attainable 1.18; the plain variants stay below it. Its weak point is the zero proportion: 0.01 to 0.12 against the real 0.19. The hybrid again matches the reference dispersion in four of six cells, but its mean is unstable (2.94 for Haiku with the anchor, 5.80 for GPT-4o-mini without it).</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131"/>
        <w:gridCol w:w="1131"/>
        <w:gridCol w:w="1131"/>
        <w:gridCol w:w="1131"/>
        <w:gridCol w:w="1131"/>
        <w:gridCol w:w="1131"/>
        <w:gridCol w:w="1131"/>
      </w:tblGrid>
      <w:tr>
        <w:trPr>
          <w:tblHeader w:val="true"/>
        </w:trPr>
        <w:tc>
          <w:tcPr>
            <w:shd w:val="clear" w:fill="E7E6E2"/>
          </w:tcPr>
          <w:p>
            <w:pPr>
              <w:pStyle w:val="Compact"/>
              <w:spacing w:before="20" w:after="20"/>
              <w:jc w:val="left"/>
            </w:pPr>
            <w:r>
              <w:rPr>
                <w:rFonts w:ascii="Calibri" w:hAnsi="Calibri"/>
                <w:b/>
                <w:sz w:val="16"/>
              </w:rPr>
              <w:t xml:space="preserve">Model</w:t>
            </w:r>
          </w:p>
        </w:tc>
        <w:tc>
          <w:tcPr>
            <w:shd w:val="clear" w:fill="E7E6E2"/>
          </w:tcPr>
          <w:p>
            <w:pPr>
              <w:pStyle w:val="Compact"/>
              <w:spacing w:before="20" w:after="20"/>
              <w:jc w:val="left"/>
            </w:pPr>
            <w:r>
              <w:rPr>
                <w:rFonts w:ascii="Calibri" w:hAnsi="Calibri"/>
                <w:b/>
                <w:sz w:val="16"/>
              </w:rPr>
              <w:t xml:space="preserve">Prompt</w:t>
            </w:r>
          </w:p>
        </w:tc>
        <w:tc>
          <w:tcPr>
            <w:shd w:val="clear" w:fill="E7E6E2"/>
          </w:tcPr>
          <w:p>
            <w:pPr>
              <w:pStyle w:val="Compact"/>
              <w:spacing w:before="20" w:after="20"/>
              <w:jc w:val="left"/>
            </w:pPr>
            <w:r>
              <w:rPr>
                <w:rFonts w:ascii="Calibri" w:hAnsi="Calibri"/>
                <w:b/>
                <w:sz w:val="16"/>
              </w:rPr>
              <w:t xml:space="preserve">Design</w:t>
            </w:r>
          </w:p>
        </w:tc>
        <w:tc>
          <w:tcPr>
            <w:shd w:val="clear" w:fill="E7E6E2"/>
          </w:tcPr>
          <w:p>
            <w:pPr>
              <w:pStyle w:val="Compact"/>
              <w:spacing w:before="20" w:after="20"/>
              <w:jc w:val="left"/>
            </w:pPr>
            <w:r>
              <w:rPr>
                <w:rFonts w:ascii="Calibri" w:hAnsi="Calibri"/>
                <w:b/>
                <w:sz w:val="16"/>
              </w:rPr>
              <w:t xml:space="preserve">Mean</w:t>
            </w:r>
          </w:p>
        </w:tc>
        <w:tc>
          <w:tcPr>
            <w:shd w:val="clear" w:fill="E7E6E2"/>
          </w:tcPr>
          <w:p>
            <w:pPr>
              <w:pStyle w:val="Compact"/>
              <w:spacing w:before="20" w:after="20"/>
              <w:jc w:val="left"/>
            </w:pPr>
            <w:r>
              <w:rPr>
                <w:rFonts w:ascii="Calibri" w:hAnsi="Calibri"/>
                <w:b/>
                <w:sz w:val="16"/>
              </w:rPr>
              <w:t xml:space="preserve">Var/mean</w:t>
            </w:r>
          </w:p>
        </w:tc>
        <w:tc>
          <w:tcPr>
            <w:shd w:val="clear" w:fill="E7E6E2"/>
          </w:tcPr>
          <w:p>
            <w:pPr>
              <w:pStyle w:val="Compact"/>
              <w:spacing w:before="20" w:after="20"/>
              <w:jc w:val="left"/>
            </w:pPr>
            <w:r>
              <w:rPr>
                <w:rFonts w:ascii="Calibri" w:hAnsi="Calibri"/>
                <w:b/>
                <w:sz w:val="16"/>
              </w:rPr>
              <w:t xml:space="preserve">Zero</w:t>
            </w:r>
          </w:p>
        </w:tc>
        <w:tc>
          <w:tcPr>
            <w:shd w:val="clear" w:fill="E7E6E2"/>
          </w:tcPr>
          <w:p>
            <w:pPr>
              <w:pStyle w:val="Compact"/>
              <w:spacing w:before="20" w:after="20"/>
              <w:jc w:val="left"/>
            </w:pPr>
            <w:r>
              <w:rPr>
                <w:rFonts w:ascii="Calibri" w:hAnsi="Calibri"/>
                <w:b/>
                <w:sz w:val="16"/>
              </w:rPr>
              <w:t xml:space="preserve">Alpha</w:t>
            </w:r>
          </w:p>
        </w:tc>
      </w:tr>
      <w:tr>
        <w:tc>
          <w:tcPr/>
          <w:p>
            <w:pPr>
              <w:pStyle w:val="Compact"/>
              <w:spacing w:before="20" w:after="20"/>
              <w:jc w:val="left"/>
            </w:pPr>
            <w:r>
              <w:rPr>
                <w:rFonts w:ascii="Calibri" w:hAnsi="Calibri"/>
                <w:sz w:val="16"/>
              </w:rPr>
              <w:t xml:space="preserve">Reference</w:t>
            </w:r>
          </w:p>
        </w:tc>
        <w:tc>
          <w:tcPr/>
          <w:p>
            <w:pPr>
              <w:pStyle w:val="Compact"/>
              <w:spacing w:before="20" w:after="20"/>
            </w:pPr>
          </w:p>
        </w:tc>
        <w:tc>
          <w:tcPr/>
          <w:p>
            <w:pPr>
              <w:pStyle w:val="Compact"/>
              <w:spacing w:before="20" w:after="20"/>
            </w:pPr>
          </w:p>
        </w:tc>
        <w:tc>
          <w:tcPr/>
          <w:p>
            <w:pPr>
              <w:pStyle w:val="Compact"/>
              <w:spacing w:before="20" w:after="20"/>
              <w:jc w:val="left"/>
            </w:pPr>
            <w:r>
              <w:rPr>
                <w:rFonts w:ascii="Calibri" w:hAnsi="Calibri"/>
                <w:sz w:val="16"/>
              </w:rPr>
              <w:t xml:space="preserve">4.84</w:t>
            </w:r>
          </w:p>
        </w:tc>
        <w:tc>
          <w:tcPr/>
          <w:p>
            <w:pPr>
              <w:pStyle w:val="Compact"/>
              <w:spacing w:before="20" w:after="20"/>
              <w:jc w:val="left"/>
            </w:pPr>
            <w:r>
              <w:rPr>
                <w:rFonts w:ascii="Calibri" w:hAnsi="Calibri"/>
                <w:sz w:val="16"/>
              </w:rPr>
              <w:t xml:space="preserve">7.85</w:t>
            </w:r>
          </w:p>
        </w:tc>
        <w:tc>
          <w:tcPr/>
          <w:p>
            <w:pPr>
              <w:pStyle w:val="Compact"/>
              <w:spacing w:before="20" w:after="20"/>
              <w:jc w:val="left"/>
            </w:pPr>
            <w:r>
              <w:rPr>
                <w:rFonts w:ascii="Calibri" w:hAnsi="Calibri"/>
                <w:sz w:val="16"/>
              </w:rPr>
              <w:t xml:space="preserve">0.19</w:t>
            </w:r>
          </w:p>
        </w:tc>
        <w:tc>
          <w:tcPr/>
          <w:p>
            <w:pPr>
              <w:pStyle w:val="Compact"/>
              <w:spacing w:before="20" w:after="20"/>
              <w:jc w:val="left"/>
            </w:pPr>
            <w:r>
              <w:rPr>
                <w:rFonts w:ascii="Calibri" w:hAnsi="Calibri"/>
                <w:sz w:val="16"/>
              </w:rPr>
              <w:t xml:space="preserve">1.42</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8.01*</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-0.12*</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16.45*</w:t>
            </w:r>
          </w:p>
        </w:tc>
        <w:tc>
          <w:tcPr/>
          <w:p>
            <w:pPr>
              <w:pStyle w:val="Compact"/>
              <w:spacing w:before="20" w:after="20"/>
              <w:jc w:val="left"/>
            </w:pPr>
            <w:r>
              <w:rPr>
                <w:rFonts w:ascii="Calibri" w:hAnsi="Calibri"/>
                <w:sz w:val="16"/>
              </w:rPr>
              <w:t xml:space="preserve">0.04*</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-0.06*</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5.21</w:t>
            </w:r>
          </w:p>
        </w:tc>
        <w:tc>
          <w:tcPr/>
          <w:p>
            <w:pPr>
              <w:pStyle w:val="Compact"/>
              <w:spacing w:before="20" w:after="20"/>
              <w:jc w:val="left"/>
            </w:pPr>
            <w:r>
              <w:rPr>
                <w:rFonts w:ascii="Calibri" w:hAnsi="Calibri"/>
                <w:sz w:val="16"/>
              </w:rPr>
              <w:t xml:space="preserve">4.05*</w:t>
            </w:r>
          </w:p>
        </w:tc>
        <w:tc>
          <w:tcPr/>
          <w:p>
            <w:pPr>
              <w:pStyle w:val="Compact"/>
              <w:spacing w:before="20" w:after="20"/>
              <w:jc w:val="left"/>
            </w:pPr>
            <w:r>
              <w:rPr>
                <w:rFonts w:ascii="Calibri" w:hAnsi="Calibri"/>
                <w:sz w:val="16"/>
              </w:rPr>
              <w:t xml:space="preserve">0.10*</w:t>
            </w:r>
          </w:p>
        </w:tc>
        <w:tc>
          <w:tcPr/>
          <w:p>
            <w:pPr>
              <w:pStyle w:val="Compact"/>
              <w:spacing w:before="20" w:after="20"/>
              <w:jc w:val="left"/>
            </w:pPr>
            <w:r>
              <w:rPr>
                <w:rFonts w:ascii="Calibri" w:hAnsi="Calibri"/>
                <w:sz w:val="16"/>
              </w:rPr>
              <w:t xml:space="preserve">0.58*</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5.80*</w:t>
            </w:r>
          </w:p>
        </w:tc>
        <w:tc>
          <w:tcPr/>
          <w:p>
            <w:pPr>
              <w:pStyle w:val="Compact"/>
              <w:spacing w:before="20" w:after="20"/>
              <w:jc w:val="left"/>
            </w:pPr>
            <w:r>
              <w:rPr>
                <w:rFonts w:ascii="Calibri" w:hAnsi="Calibri"/>
                <w:sz w:val="16"/>
              </w:rPr>
              <w:t xml:space="preserve">8.70</w:t>
            </w:r>
          </w:p>
        </w:tc>
        <w:tc>
          <w:tcPr/>
          <w:p>
            <w:pPr>
              <w:pStyle w:val="Compact"/>
              <w:spacing w:before="20" w:after="20"/>
              <w:jc w:val="left"/>
            </w:pPr>
            <w:r>
              <w:rPr>
                <w:rFonts w:ascii="Calibri" w:hAnsi="Calibri"/>
                <w:sz w:val="16"/>
              </w:rPr>
              <w:t xml:space="preserve">0.21</w:t>
            </w:r>
          </w:p>
        </w:tc>
        <w:tc>
          <w:tcPr/>
          <w:p>
            <w:pPr>
              <w:pStyle w:val="Compact"/>
              <w:spacing w:before="20" w:after="20"/>
              <w:jc w:val="left"/>
            </w:pPr>
            <w:r>
              <w:rPr>
                <w:rFonts w:ascii="Calibri" w:hAnsi="Calibri"/>
                <w:sz w:val="16"/>
              </w:rPr>
              <w:t xml:space="preserve">1.33</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5.00*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-0.20*</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16.57*</w:t>
            </w:r>
          </w:p>
        </w:tc>
        <w:tc>
          <w:tcPr/>
          <w:p>
            <w:pPr>
              <w:pStyle w:val="Compact"/>
              <w:spacing w:before="20" w:after="20"/>
              <w:jc w:val="left"/>
            </w:pPr>
            <w:r>
              <w:rPr>
                <w:rFonts w:ascii="Calibri" w:hAnsi="Calibri"/>
                <w:sz w:val="16"/>
              </w:rPr>
              <w:t xml:space="preserve">0.07*</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-0.06*</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5.27</w:t>
            </w:r>
          </w:p>
        </w:tc>
        <w:tc>
          <w:tcPr/>
          <w:p>
            <w:pPr>
              <w:pStyle w:val="Compact"/>
              <w:spacing w:before="20" w:after="20"/>
              <w:jc w:val="left"/>
            </w:pPr>
            <w:r>
              <w:rPr>
                <w:rFonts w:ascii="Calibri" w:hAnsi="Calibri"/>
                <w:sz w:val="16"/>
              </w:rPr>
              <w:t xml:space="preserve">5.44*</w:t>
            </w:r>
          </w:p>
        </w:tc>
        <w:tc>
          <w:tcPr/>
          <w:p>
            <w:pPr>
              <w:pStyle w:val="Compact"/>
              <w:spacing w:before="20" w:after="20"/>
              <w:jc w:val="left"/>
            </w:pPr>
            <w:r>
              <w:rPr>
                <w:rFonts w:ascii="Calibri" w:hAnsi="Calibri"/>
                <w:sz w:val="16"/>
              </w:rPr>
              <w:t xml:space="preserve">0.12*</w:t>
            </w:r>
          </w:p>
        </w:tc>
        <w:tc>
          <w:tcPr/>
          <w:p>
            <w:pPr>
              <w:pStyle w:val="Compact"/>
              <w:spacing w:before="20" w:after="20"/>
              <w:jc w:val="left"/>
            </w:pPr>
            <w:r>
              <w:rPr>
                <w:rFonts w:ascii="Calibri" w:hAnsi="Calibri"/>
                <w:sz w:val="16"/>
              </w:rPr>
              <w:t xml:space="preserve">0.84*</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4.62</w:t>
            </w:r>
          </w:p>
        </w:tc>
        <w:tc>
          <w:tcPr/>
          <w:p>
            <w:pPr>
              <w:pStyle w:val="Compact"/>
              <w:spacing w:before="20" w:after="20"/>
              <w:jc w:val="left"/>
            </w:pPr>
            <w:r>
              <w:rPr>
                <w:rFonts w:ascii="Calibri" w:hAnsi="Calibri"/>
                <w:sz w:val="16"/>
              </w:rPr>
              <w:t xml:space="preserve">9.66</w:t>
            </w:r>
          </w:p>
        </w:tc>
        <w:tc>
          <w:tcPr/>
          <w:p>
            <w:pPr>
              <w:pStyle w:val="Compact"/>
              <w:spacing w:before="20" w:after="20"/>
              <w:jc w:val="left"/>
            </w:pPr>
            <w:r>
              <w:rPr>
                <w:rFonts w:ascii="Calibri" w:hAnsi="Calibri"/>
                <w:sz w:val="16"/>
              </w:rPr>
              <w:t xml:space="preserve">0.23</w:t>
            </w:r>
          </w:p>
        </w:tc>
        <w:tc>
          <w:tcPr/>
          <w:p>
            <w:pPr>
              <w:pStyle w:val="Compact"/>
              <w:spacing w:before="20" w:after="20"/>
              <w:jc w:val="left"/>
            </w:pPr>
            <w:r>
              <w:rPr>
                <w:rFonts w:ascii="Calibri" w:hAnsi="Calibri"/>
                <w:sz w:val="16"/>
              </w:rPr>
              <w:t xml:space="preserve">1.88</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8.00*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-0.12*</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9.98*</w:t>
            </w:r>
          </w:p>
        </w:tc>
        <w:tc>
          <w:tcPr/>
          <w:p>
            <w:pPr>
              <w:pStyle w:val="Compact"/>
              <w:spacing w:before="20" w:after="20"/>
              <w:jc w:val="left"/>
            </w:pPr>
            <w:r>
              <w:rPr>
                <w:rFonts w:ascii="Calibri" w:hAnsi="Calibri"/>
                <w:sz w:val="16"/>
              </w:rPr>
              <w:t xml:space="preserve">0.24*</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-0.08*</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6.96*</w:t>
            </w:r>
          </w:p>
        </w:tc>
        <w:tc>
          <w:tcPr/>
          <w:p>
            <w:pPr>
              <w:pStyle w:val="Compact"/>
              <w:spacing w:before="20" w:after="20"/>
              <w:jc w:val="left"/>
            </w:pPr>
            <w:r>
              <w:rPr>
                <w:rFonts w:ascii="Calibri" w:hAnsi="Calibri"/>
                <w:sz w:val="16"/>
              </w:rPr>
              <w:t xml:space="preserve">4.47*</w:t>
            </w:r>
          </w:p>
        </w:tc>
        <w:tc>
          <w:tcPr/>
          <w:p>
            <w:pPr>
              <w:pStyle w:val="Compact"/>
              <w:spacing w:before="20" w:after="20"/>
              <w:jc w:val="left"/>
            </w:pPr>
            <w:r>
              <w:rPr>
                <w:rFonts w:ascii="Calibri" w:hAnsi="Calibri"/>
                <w:sz w:val="16"/>
              </w:rPr>
              <w:t xml:space="preserve">0.04*</w:t>
            </w:r>
          </w:p>
        </w:tc>
        <w:tc>
          <w:tcPr/>
          <w:p>
            <w:pPr>
              <w:pStyle w:val="Compact"/>
              <w:spacing w:before="20" w:after="20"/>
              <w:jc w:val="left"/>
            </w:pPr>
            <w:r>
              <w:rPr>
                <w:rFonts w:ascii="Calibri" w:hAnsi="Calibri"/>
                <w:sz w:val="16"/>
              </w:rPr>
              <w:t xml:space="preserve">0.50*</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5.34</w:t>
            </w:r>
          </w:p>
        </w:tc>
        <w:tc>
          <w:tcPr/>
          <w:p>
            <w:pPr>
              <w:pStyle w:val="Compact"/>
              <w:spacing w:before="20" w:after="20"/>
              <w:jc w:val="left"/>
            </w:pPr>
            <w:r>
              <w:rPr>
                <w:rFonts w:ascii="Calibri" w:hAnsi="Calibri"/>
                <w:sz w:val="16"/>
              </w:rPr>
              <w:t xml:space="preserve">8.97</w:t>
            </w:r>
          </w:p>
        </w:tc>
        <w:tc>
          <w:tcPr/>
          <w:p>
            <w:pPr>
              <w:pStyle w:val="Compact"/>
              <w:spacing w:before="20" w:after="20"/>
              <w:jc w:val="left"/>
            </w:pPr>
            <w:r>
              <w:rPr>
                <w:rFonts w:ascii="Calibri" w:hAnsi="Calibri"/>
                <w:sz w:val="16"/>
              </w:rPr>
              <w:t xml:space="preserve">0.23</w:t>
            </w:r>
          </w:p>
        </w:tc>
        <w:tc>
          <w:tcPr/>
          <w:p>
            <w:pPr>
              <w:pStyle w:val="Compact"/>
              <w:spacing w:before="20" w:after="20"/>
              <w:jc w:val="left"/>
            </w:pPr>
            <w:r>
              <w:rPr>
                <w:rFonts w:ascii="Calibri" w:hAnsi="Calibri"/>
                <w:sz w:val="16"/>
              </w:rPr>
              <w:t xml:space="preserve">1.49</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3.69*</w:t>
            </w:r>
          </w:p>
        </w:tc>
        <w:tc>
          <w:tcPr/>
          <w:p>
            <w:pPr>
              <w:pStyle w:val="Compact"/>
              <w:spacing w:before="20" w:after="20"/>
              <w:jc w:val="left"/>
            </w:pPr>
            <w:r>
              <w:rPr>
                <w:rFonts w:ascii="Calibri" w:hAnsi="Calibri"/>
                <w:sz w:val="16"/>
              </w:rPr>
              <w:t xml:space="preserve">0.27*</w:t>
            </w:r>
          </w:p>
        </w:tc>
        <w:tc>
          <w:tcPr/>
          <w:p>
            <w:pPr>
              <w:pStyle w:val="Compact"/>
              <w:spacing w:before="20" w:after="20"/>
              <w:jc w:val="left"/>
            </w:pPr>
            <w:r>
              <w:rPr>
                <w:rFonts w:ascii="Calibri" w:hAnsi="Calibri"/>
                <w:sz w:val="16"/>
              </w:rPr>
              <w:t xml:space="preserve">0.02*</w:t>
            </w:r>
          </w:p>
        </w:tc>
        <w:tc>
          <w:tcPr/>
          <w:p>
            <w:pPr>
              <w:pStyle w:val="Compact"/>
              <w:spacing w:before="20" w:after="20"/>
              <w:jc w:val="left"/>
            </w:pPr>
            <w:r>
              <w:rPr>
                <w:rFonts w:ascii="Calibri" w:hAnsi="Calibri"/>
                <w:sz w:val="16"/>
              </w:rPr>
              <w:t xml:space="preserve">-0.20*</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7.11*</w:t>
            </w:r>
          </w:p>
        </w:tc>
        <w:tc>
          <w:tcPr/>
          <w:p>
            <w:pPr>
              <w:pStyle w:val="Compact"/>
              <w:spacing w:before="20" w:after="20"/>
              <w:jc w:val="left"/>
            </w:pPr>
            <w:r>
              <w:rPr>
                <w:rFonts w:ascii="Calibri" w:hAnsi="Calibri"/>
                <w:sz w:val="16"/>
              </w:rPr>
              <w:t xml:space="preserve">0.19*</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-0.11*</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5.96*</w:t>
            </w:r>
          </w:p>
        </w:tc>
        <w:tc>
          <w:tcPr/>
          <w:p>
            <w:pPr>
              <w:pStyle w:val="Compact"/>
              <w:spacing w:before="20" w:after="20"/>
              <w:jc w:val="left"/>
            </w:pPr>
            <w:r>
              <w:rPr>
                <w:rFonts w:ascii="Calibri" w:hAnsi="Calibri"/>
                <w:sz w:val="16"/>
              </w:rPr>
              <w:t xml:space="preserve">5.77*</w:t>
            </w:r>
          </w:p>
        </w:tc>
        <w:tc>
          <w:tcPr/>
          <w:p>
            <w:pPr>
              <w:pStyle w:val="Compact"/>
              <w:spacing w:before="20" w:after="20"/>
              <w:jc w:val="left"/>
            </w:pPr>
            <w:r>
              <w:rPr>
                <w:rFonts w:ascii="Calibri" w:hAnsi="Calibri"/>
                <w:sz w:val="16"/>
              </w:rPr>
              <w:t xml:space="preserve">0.07*</w:t>
            </w:r>
          </w:p>
        </w:tc>
        <w:tc>
          <w:tcPr/>
          <w:p>
            <w:pPr>
              <w:pStyle w:val="Compact"/>
              <w:spacing w:before="20" w:after="20"/>
              <w:jc w:val="left"/>
            </w:pPr>
            <w:r>
              <w:rPr>
                <w:rFonts w:ascii="Calibri" w:hAnsi="Calibri"/>
                <w:sz w:val="16"/>
              </w:rPr>
              <w:t xml:space="preserve">0.80*</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3.83*</w:t>
            </w:r>
          </w:p>
        </w:tc>
        <w:tc>
          <w:tcPr/>
          <w:p>
            <w:pPr>
              <w:pStyle w:val="Compact"/>
              <w:spacing w:before="20" w:after="20"/>
              <w:jc w:val="left"/>
            </w:pPr>
            <w:r>
              <w:rPr>
                <w:rFonts w:ascii="Calibri" w:hAnsi="Calibri"/>
                <w:sz w:val="16"/>
              </w:rPr>
              <w:t xml:space="preserve">3.95*</w:t>
            </w:r>
          </w:p>
        </w:tc>
        <w:tc>
          <w:tcPr/>
          <w:p>
            <w:pPr>
              <w:pStyle w:val="Compact"/>
              <w:spacing w:before="20" w:after="20"/>
              <w:jc w:val="left"/>
            </w:pPr>
            <w:r>
              <w:rPr>
                <w:rFonts w:ascii="Calibri" w:hAnsi="Calibri"/>
                <w:sz w:val="16"/>
              </w:rPr>
              <w:t xml:space="preserve">0.18</w:t>
            </w:r>
          </w:p>
        </w:tc>
        <w:tc>
          <w:tcPr/>
          <w:p>
            <w:pPr>
              <w:pStyle w:val="Compact"/>
              <w:spacing w:before="20" w:after="20"/>
              <w:jc w:val="left"/>
            </w:pPr>
            <w:r>
              <w:rPr>
                <w:rFonts w:ascii="Calibri" w:hAnsi="Calibri"/>
                <w:sz w:val="16"/>
              </w:rPr>
              <w:t xml:space="preserve">0.77*</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7.78*</w:t>
            </w:r>
          </w:p>
        </w:tc>
        <w:tc>
          <w:tcPr/>
          <w:p>
            <w:pPr>
              <w:pStyle w:val="Compact"/>
              <w:spacing w:before="20" w:after="20"/>
              <w:jc w:val="left"/>
            </w:pPr>
            <w:r>
              <w:rPr>
                <w:rFonts w:ascii="Calibri" w:hAnsi="Calibri"/>
                <w:sz w:val="16"/>
              </w:rPr>
              <w:t xml:space="preserve">0.22*</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-0.10*</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10.02*</w:t>
            </w:r>
          </w:p>
        </w:tc>
        <w:tc>
          <w:tcPr/>
          <w:p>
            <w:pPr>
              <w:pStyle w:val="Compact"/>
              <w:spacing w:before="20" w:after="20"/>
              <w:jc w:val="left"/>
            </w:pPr>
            <w:r>
              <w:rPr>
                <w:rFonts w:ascii="Calibri" w:hAnsi="Calibri"/>
                <w:sz w:val="16"/>
              </w:rPr>
              <w:t xml:space="preserve">0.25*</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-0.07*</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6.01*</w:t>
            </w:r>
          </w:p>
        </w:tc>
        <w:tc>
          <w:tcPr/>
          <w:p>
            <w:pPr>
              <w:pStyle w:val="Compact"/>
              <w:spacing w:before="20" w:after="20"/>
              <w:jc w:val="left"/>
            </w:pPr>
            <w:r>
              <w:rPr>
                <w:rFonts w:ascii="Calibri" w:hAnsi="Calibri"/>
                <w:sz w:val="16"/>
              </w:rPr>
              <w:t xml:space="preserve">4.38*</w:t>
            </w:r>
          </w:p>
        </w:tc>
        <w:tc>
          <w:tcPr/>
          <w:p>
            <w:pPr>
              <w:pStyle w:val="Compact"/>
              <w:spacing w:before="20" w:after="20"/>
              <w:jc w:val="left"/>
            </w:pPr>
            <w:r>
              <w:rPr>
                <w:rFonts w:ascii="Calibri" w:hAnsi="Calibri"/>
                <w:sz w:val="16"/>
              </w:rPr>
              <w:t xml:space="preserve">0.01*</w:t>
            </w:r>
          </w:p>
        </w:tc>
        <w:tc>
          <w:tcPr/>
          <w:p>
            <w:pPr>
              <w:pStyle w:val="Compact"/>
              <w:spacing w:before="20" w:after="20"/>
              <w:jc w:val="left"/>
            </w:pPr>
            <w:r>
              <w:rPr>
                <w:rFonts w:ascii="Calibri" w:hAnsi="Calibri"/>
                <w:sz w:val="16"/>
              </w:rPr>
              <w:t xml:space="preserve">0.56*</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4.29</w:t>
            </w:r>
          </w:p>
        </w:tc>
        <w:tc>
          <w:tcPr/>
          <w:p>
            <w:pPr>
              <w:pStyle w:val="Compact"/>
              <w:spacing w:before="20" w:after="20"/>
              <w:jc w:val="left"/>
            </w:pPr>
            <w:r>
              <w:rPr>
                <w:rFonts w:ascii="Calibri" w:hAnsi="Calibri"/>
                <w:sz w:val="16"/>
              </w:rPr>
              <w:t xml:space="preserve">7.99</w:t>
            </w:r>
          </w:p>
        </w:tc>
        <w:tc>
          <w:tcPr/>
          <w:p>
            <w:pPr>
              <w:pStyle w:val="Compact"/>
              <w:spacing w:before="20" w:after="20"/>
              <w:jc w:val="left"/>
            </w:pPr>
            <w:r>
              <w:rPr>
                <w:rFonts w:ascii="Calibri" w:hAnsi="Calibri"/>
                <w:sz w:val="16"/>
              </w:rPr>
              <w:t xml:space="preserve">0.24</w:t>
            </w:r>
          </w:p>
        </w:tc>
        <w:tc>
          <w:tcPr/>
          <w:p>
            <w:pPr>
              <w:pStyle w:val="Compact"/>
              <w:spacing w:before="20" w:after="20"/>
              <w:jc w:val="left"/>
            </w:pPr>
            <w:r>
              <w:rPr>
                <w:rFonts w:ascii="Calibri" w:hAnsi="Calibri"/>
                <w:sz w:val="16"/>
              </w:rPr>
              <w:t xml:space="preserve">1.63</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A Direct</w:t>
            </w:r>
          </w:p>
        </w:tc>
        <w:tc>
          <w:tcPr/>
          <w:p>
            <w:pPr>
              <w:pStyle w:val="Compact"/>
              <w:spacing w:before="20" w:after="20"/>
              <w:jc w:val="left"/>
            </w:pPr>
            <w:r>
              <w:rPr>
                <w:rFonts w:ascii="Calibri" w:hAnsi="Calibri"/>
                <w:sz w:val="16"/>
              </w:rPr>
              <w:t xml:space="preserve">4.48*</w:t>
            </w:r>
          </w:p>
        </w:tc>
        <w:tc>
          <w:tcPr/>
          <w:p>
            <w:pPr>
              <w:pStyle w:val="Compact"/>
              <w:spacing w:before="20" w:after="20"/>
              <w:jc w:val="left"/>
            </w:pPr>
            <w:r>
              <w:rPr>
                <w:rFonts w:ascii="Calibri" w:hAnsi="Calibri"/>
                <w:sz w:val="16"/>
              </w:rPr>
              <w:t xml:space="preserve">0.11*</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-0.20*</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B Daily</w:t>
            </w:r>
          </w:p>
        </w:tc>
        <w:tc>
          <w:tcPr/>
          <w:p>
            <w:pPr>
              <w:pStyle w:val="Compact"/>
              <w:spacing w:before="20" w:after="20"/>
              <w:jc w:val="left"/>
            </w:pPr>
            <w:r>
              <w:rPr>
                <w:rFonts w:ascii="Calibri" w:hAnsi="Calibri"/>
                <w:sz w:val="16"/>
              </w:rPr>
              <w:t xml:space="preserve">9.61*</w:t>
            </w:r>
          </w:p>
        </w:tc>
        <w:tc>
          <w:tcPr/>
          <w:p>
            <w:pPr>
              <w:pStyle w:val="Compact"/>
              <w:spacing w:before="20" w:after="20"/>
              <w:jc w:val="left"/>
            </w:pPr>
            <w:r>
              <w:rPr>
                <w:rFonts w:ascii="Calibri" w:hAnsi="Calibri"/>
                <w:sz w:val="16"/>
              </w:rPr>
              <w:t xml:space="preserve">0.19*</w:t>
            </w:r>
          </w:p>
        </w:tc>
        <w:tc>
          <w:tcPr/>
          <w:p>
            <w:pPr>
              <w:pStyle w:val="Compact"/>
              <w:spacing w:before="20" w:after="20"/>
              <w:jc w:val="left"/>
            </w:pPr>
            <w:r>
              <w:rPr>
                <w:rFonts w:ascii="Calibri" w:hAnsi="Calibri"/>
                <w:sz w:val="16"/>
              </w:rPr>
              <w:t xml:space="preserve">0.00*</w:t>
            </w:r>
          </w:p>
        </w:tc>
        <w:tc>
          <w:tcPr/>
          <w:p>
            <w:pPr>
              <w:pStyle w:val="Compact"/>
              <w:spacing w:before="20" w:after="20"/>
              <w:jc w:val="left"/>
            </w:pPr>
            <w:r>
              <w:rPr>
                <w:rFonts w:ascii="Calibri" w:hAnsi="Calibri"/>
                <w:sz w:val="16"/>
              </w:rPr>
              <w:t xml:space="preserve">-0.08*</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C Describe</w:t>
            </w:r>
          </w:p>
        </w:tc>
        <w:tc>
          <w:tcPr/>
          <w:p>
            <w:pPr>
              <w:pStyle w:val="Compact"/>
              <w:spacing w:before="20" w:after="20"/>
              <w:jc w:val="left"/>
            </w:pPr>
            <w:r>
              <w:rPr>
                <w:rFonts w:ascii="Calibri" w:hAnsi="Calibri"/>
                <w:sz w:val="16"/>
              </w:rPr>
              <w:t xml:space="preserve">5.50</w:t>
            </w:r>
          </w:p>
        </w:tc>
        <w:tc>
          <w:tcPr/>
          <w:p>
            <w:pPr>
              <w:pStyle w:val="Compact"/>
              <w:spacing w:before="20" w:after="20"/>
              <w:jc w:val="left"/>
            </w:pPr>
            <w:r>
              <w:rPr>
                <w:rFonts w:ascii="Calibri" w:hAnsi="Calibri"/>
                <w:sz w:val="16"/>
              </w:rPr>
              <w:t xml:space="preserve">6.28</w:t>
            </w:r>
          </w:p>
        </w:tc>
        <w:tc>
          <w:tcPr/>
          <w:p>
            <w:pPr>
              <w:pStyle w:val="Compact"/>
              <w:spacing w:before="20" w:after="20"/>
              <w:jc w:val="left"/>
            </w:pPr>
            <w:r>
              <w:rPr>
                <w:rFonts w:ascii="Calibri" w:hAnsi="Calibri"/>
                <w:sz w:val="16"/>
              </w:rPr>
              <w:t xml:space="preserve">0.12*</w:t>
            </w:r>
          </w:p>
        </w:tc>
        <w:tc>
          <w:tcPr/>
          <w:p>
            <w:pPr>
              <w:pStyle w:val="Compact"/>
              <w:spacing w:before="20" w:after="20"/>
              <w:jc w:val="left"/>
            </w:pPr>
            <w:r>
              <w:rPr>
                <w:rFonts w:ascii="Calibri" w:hAnsi="Calibri"/>
                <w:sz w:val="16"/>
              </w:rPr>
              <w:t xml:space="preserve">0.96*</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D Hybrid</w:t>
            </w:r>
          </w:p>
        </w:tc>
        <w:tc>
          <w:tcPr/>
          <w:p>
            <w:pPr>
              <w:pStyle w:val="Compact"/>
              <w:spacing w:before="20" w:after="20"/>
              <w:jc w:val="left"/>
            </w:pPr>
            <w:r>
              <w:rPr>
                <w:rFonts w:ascii="Calibri" w:hAnsi="Calibri"/>
                <w:sz w:val="16"/>
              </w:rPr>
              <w:t xml:space="preserve">2.94*</w:t>
            </w:r>
          </w:p>
        </w:tc>
        <w:tc>
          <w:tcPr/>
          <w:p>
            <w:pPr>
              <w:pStyle w:val="Compact"/>
              <w:spacing w:before="20" w:after="20"/>
              <w:jc w:val="left"/>
            </w:pPr>
            <w:r>
              <w:rPr>
                <w:rFonts w:ascii="Calibri" w:hAnsi="Calibri"/>
                <w:sz w:val="16"/>
              </w:rPr>
              <w:t xml:space="preserve">5.67*</w:t>
            </w:r>
          </w:p>
        </w:tc>
        <w:tc>
          <w:tcPr/>
          <w:p>
            <w:pPr>
              <w:pStyle w:val="Compact"/>
              <w:spacing w:before="20" w:after="20"/>
              <w:jc w:val="left"/>
            </w:pPr>
            <w:r>
              <w:rPr>
                <w:rFonts w:ascii="Calibri" w:hAnsi="Calibri"/>
                <w:sz w:val="16"/>
              </w:rPr>
              <w:t xml:space="preserve">0.31*</w:t>
            </w:r>
          </w:p>
        </w:tc>
        <w:tc>
          <w:tcPr/>
          <w:p>
            <w:pPr>
              <w:pStyle w:val="Compact"/>
              <w:spacing w:before="20" w:after="20"/>
              <w:jc w:val="left"/>
            </w:pPr>
            <w:r>
              <w:rPr>
                <w:rFonts w:ascii="Calibri" w:hAnsi="Calibri"/>
                <w:sz w:val="16"/>
              </w:rPr>
              <w:t xml:space="preserve">1.58</w:t>
            </w:r>
          </w:p>
        </w:tc>
      </w:tr>
    </w:tbl>
    <w:p>
      <w:pPr>
        <w:pStyle w:val="BodyText"/>
      </w:pPr>
      <w:r>
        <w:rPr>
          <w:iCs/>
          <w:i/>
        </w:rPr>
        <w:t xml:space="preserve">Table 3. Grocery setting, per cell, 200 customers per cell. Reference row: empirical Complete Journey distribution. * the 95% bootstrap interval excludes the reference value.</w:t>
      </w:r>
    </w:p>
    <w:bookmarkEnd w:id="31"/>
    <w:bookmarkStart w:id="35" w:name="randomized-email-experiment-hillstrom"/>
    <w:p>
      <w:pPr>
        <w:pStyle w:val="Heading3"/>
      </w:pPr>
      <w:r>
        <w:t xml:space="preserve">4.3 Randomized email experiment (Hillstrom)</w:t>
      </w:r>
    </w:p>
    <w:p>
      <w:pPr>
        <w:pStyle w:val="FirstParagraph"/>
      </w:pPr>
      <w:r>
        <w:t xml:space="preserve">Table 4 reports the elicited-probability design (the most stable of the three formats we tried) and Figure 2 the absolute lift for the men’s email. The real effect is a risk ratio of 1.72 for visits and 2.19 for purchases (men’s email), with lifts of 7.7 and 0.7 percentage points.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879"/>
        <w:gridCol w:w="879"/>
        <w:gridCol w:w="879"/>
        <w:gridCol w:w="879"/>
        <w:gridCol w:w="879"/>
        <w:gridCol w:w="879"/>
        <w:gridCol w:w="879"/>
        <w:gridCol w:w="879"/>
        <w:gridCol w:w="879"/>
      </w:tblGrid>
      <w:tr>
        <w:trPr>
          <w:tblHeader w:val="true"/>
        </w:trPr>
        <w:tc>
          <w:tcPr>
            <w:shd w:val="clear" w:fill="E7E6E2"/>
          </w:tcPr>
          <w:p>
            <w:pPr>
              <w:pStyle w:val="Compact"/>
              <w:spacing w:before="20" w:after="20"/>
              <w:jc w:val="left"/>
            </w:pPr>
            <w:r>
              <w:rPr>
                <w:rFonts w:ascii="Calibri" w:hAnsi="Calibri"/>
                <w:b/>
                <w:sz w:val="16"/>
              </w:rPr>
              <w:t xml:space="preserve">Model</w:t>
            </w:r>
          </w:p>
        </w:tc>
        <w:tc>
          <w:tcPr>
            <w:shd w:val="clear" w:fill="E7E6E2"/>
          </w:tcPr>
          <w:p>
            <w:pPr>
              <w:pStyle w:val="Compact"/>
              <w:spacing w:before="20" w:after="20"/>
              <w:jc w:val="left"/>
            </w:pPr>
            <w:r>
              <w:rPr>
                <w:rFonts w:ascii="Calibri" w:hAnsi="Calibri"/>
                <w:b/>
                <w:sz w:val="16"/>
              </w:rPr>
              <w:t xml:space="preserve">Prompt</w:t>
            </w:r>
          </w:p>
        </w:tc>
        <w:tc>
          <w:tcPr>
            <w:shd w:val="clear" w:fill="E7E6E2"/>
          </w:tcPr>
          <w:p>
            <w:pPr>
              <w:pStyle w:val="Compact"/>
              <w:spacing w:before="20" w:after="20"/>
              <w:jc w:val="left"/>
            </w:pPr>
            <w:r>
              <w:rPr>
                <w:rFonts w:ascii="Calibri" w:hAnsi="Calibri"/>
                <w:b/>
                <w:sz w:val="16"/>
              </w:rPr>
              <w:t xml:space="preserve">Outcome</w:t>
            </w:r>
          </w:p>
        </w:tc>
        <w:tc>
          <w:tcPr>
            <w:shd w:val="clear" w:fill="E7E6E2"/>
          </w:tcPr>
          <w:p>
            <w:pPr>
              <w:pStyle w:val="Compact"/>
              <w:spacing w:before="20" w:after="20"/>
              <w:jc w:val="left"/>
            </w:pPr>
            <w:r>
              <w:rPr>
                <w:rFonts w:ascii="Calibri" w:hAnsi="Calibri"/>
                <w:b/>
                <w:sz w:val="16"/>
              </w:rPr>
              <w:t xml:space="preserve">No email</w:t>
            </w:r>
          </w:p>
        </w:tc>
        <w:tc>
          <w:tcPr>
            <w:shd w:val="clear" w:fill="E7E6E2"/>
          </w:tcPr>
          <w:p>
            <w:pPr>
              <w:pStyle w:val="Compact"/>
              <w:spacing w:before="20" w:after="20"/>
              <w:jc w:val="left"/>
            </w:pPr>
            <w:r>
              <w:rPr>
                <w:rFonts w:ascii="Calibri" w:hAnsi="Calibri"/>
                <w:b/>
                <w:sz w:val="16"/>
              </w:rPr>
              <w:t xml:space="preserve">Lift, men’s email [95% CI]</w:t>
            </w:r>
          </w:p>
        </w:tc>
        <w:tc>
          <w:tcPr>
            <w:shd w:val="clear" w:fill="E7E6E2"/>
          </w:tcPr>
          <w:p>
            <w:pPr>
              <w:pStyle w:val="Compact"/>
              <w:spacing w:before="20" w:after="20"/>
              <w:jc w:val="left"/>
            </w:pPr>
            <w:r>
              <w:rPr>
                <w:rFonts w:ascii="Calibri" w:hAnsi="Calibri"/>
                <w:b/>
                <w:sz w:val="16"/>
              </w:rPr>
              <w:t xml:space="preserve">Lift, women’s email [95% CI]</w:t>
            </w:r>
          </w:p>
        </w:tc>
        <w:tc>
          <w:tcPr>
            <w:shd w:val="clear" w:fill="E7E6E2"/>
          </w:tcPr>
          <w:p>
            <w:pPr>
              <w:pStyle w:val="Compact"/>
              <w:spacing w:before="20" w:after="20"/>
              <w:jc w:val="left"/>
            </w:pPr>
            <w:r>
              <w:rPr>
                <w:rFonts w:ascii="Calibri" w:hAnsi="Calibri"/>
                <w:b/>
                <w:sz w:val="16"/>
              </w:rPr>
              <w:t xml:space="preserve">Gap men minus women [95% CI]</w:t>
            </w:r>
          </w:p>
        </w:tc>
        <w:tc>
          <w:tcPr>
            <w:shd w:val="clear" w:fill="E7E6E2"/>
          </w:tcPr>
          <w:p>
            <w:pPr>
              <w:pStyle w:val="Compact"/>
              <w:spacing w:before="20" w:after="20"/>
              <w:jc w:val="left"/>
            </w:pPr>
            <w:r>
              <w:rPr>
                <w:rFonts w:ascii="Calibri" w:hAnsi="Calibri"/>
                <w:b/>
                <w:sz w:val="16"/>
              </w:rPr>
              <w:t xml:space="preserve">RR men</w:t>
            </w:r>
          </w:p>
        </w:tc>
        <w:tc>
          <w:tcPr>
            <w:shd w:val="clear" w:fill="E7E6E2"/>
          </w:tcPr>
          <w:p>
            <w:pPr>
              <w:pStyle w:val="Compact"/>
              <w:spacing w:before="20" w:after="20"/>
              <w:jc w:val="left"/>
            </w:pPr>
            <w:r>
              <w:rPr>
                <w:rFonts w:ascii="Calibri" w:hAnsi="Calibri"/>
                <w:b/>
                <w:sz w:val="16"/>
              </w:rPr>
              <w:t xml:space="preserve">RR women</w:t>
            </w:r>
          </w:p>
        </w:tc>
      </w:tr>
      <w:tr>
        <w:tc>
          <w:tcPr/>
          <w:p>
            <w:pPr>
              <w:pStyle w:val="Compact"/>
              <w:spacing w:before="20" w:after="20"/>
              <w:jc w:val="left"/>
            </w:pPr>
            <w:r>
              <w:rPr>
                <w:rFonts w:ascii="Calibri" w:hAnsi="Calibri"/>
                <w:sz w:val="16"/>
              </w:rPr>
              <w:t xml:space="preserve">Real (randomized)</w:t>
            </w:r>
          </w:p>
        </w:tc>
        <w:tc>
          <w:tcPr/>
          <w:p>
            <w:pPr>
              <w:pStyle w:val="Compact"/>
              <w:spacing w:before="20" w:after="20"/>
            </w:pP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0.106</w:t>
            </w:r>
          </w:p>
        </w:tc>
        <w:tc>
          <w:tcPr/>
          <w:p>
            <w:pPr>
              <w:pStyle w:val="Compact"/>
              <w:spacing w:before="20" w:after="20"/>
              <w:jc w:val="left"/>
            </w:pPr>
            <w:r>
              <w:rPr>
                <w:rFonts w:ascii="Calibri" w:hAnsi="Calibri"/>
                <w:sz w:val="16"/>
              </w:rPr>
              <w:t xml:space="preserve">+0.077 [+0.070, +0.083]</w:t>
            </w:r>
          </w:p>
        </w:tc>
        <w:tc>
          <w:tcPr/>
          <w:p>
            <w:pPr>
              <w:pStyle w:val="Compact"/>
              <w:spacing w:before="20" w:after="20"/>
              <w:jc w:val="left"/>
            </w:pPr>
            <w:r>
              <w:rPr>
                <w:rFonts w:ascii="Calibri" w:hAnsi="Calibri"/>
                <w:sz w:val="16"/>
              </w:rPr>
              <w:t xml:space="preserve">+0.045 [+0.039, +0.052]</w:t>
            </w:r>
          </w:p>
        </w:tc>
        <w:tc>
          <w:tcPr/>
          <w:p>
            <w:pPr>
              <w:pStyle w:val="Compact"/>
              <w:spacing w:before="20" w:after="20"/>
              <w:jc w:val="left"/>
            </w:pPr>
            <w:r>
              <w:rPr>
                <w:rFonts w:ascii="Calibri" w:hAnsi="Calibri"/>
                <w:sz w:val="16"/>
              </w:rPr>
              <w:t xml:space="preserve">+0.031 [+0.024, +0.038]</w:t>
            </w:r>
          </w:p>
        </w:tc>
        <w:tc>
          <w:tcPr/>
          <w:p>
            <w:pPr>
              <w:pStyle w:val="Compact"/>
              <w:spacing w:before="20" w:after="20"/>
              <w:jc w:val="left"/>
            </w:pPr>
            <w:r>
              <w:rPr>
                <w:rFonts w:ascii="Calibri" w:hAnsi="Calibri"/>
                <w:sz w:val="16"/>
              </w:rPr>
              <w:t xml:space="preserve">1.72</w:t>
            </w:r>
          </w:p>
        </w:tc>
        <w:tc>
          <w:tcPr/>
          <w:p>
            <w:pPr>
              <w:pStyle w:val="Compact"/>
              <w:spacing w:before="20" w:after="20"/>
              <w:jc w:val="left"/>
            </w:pPr>
            <w:r>
              <w:rPr>
                <w:rFonts w:ascii="Calibri" w:hAnsi="Calibri"/>
                <w:sz w:val="16"/>
              </w:rPr>
              <w:t xml:space="preserve">1.43</w:t>
            </w:r>
          </w:p>
        </w:tc>
      </w:tr>
      <w:tr>
        <w:tc>
          <w:tcPr/>
          <w:p>
            <w:pPr>
              <w:pStyle w:val="Compact"/>
              <w:spacing w:before="20" w:after="20"/>
              <w:jc w:val="left"/>
            </w:pPr>
            <w:r>
              <w:rPr>
                <w:rFonts w:ascii="Calibri" w:hAnsi="Calibri"/>
                <w:sz w:val="16"/>
              </w:rPr>
              <w:t xml:space="preserve">Real (randomized)</w:t>
            </w:r>
          </w:p>
        </w:tc>
        <w:tc>
          <w:tcPr/>
          <w:p>
            <w:pPr>
              <w:pStyle w:val="Compact"/>
              <w:spacing w:before="20" w:after="20"/>
            </w:pP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0.0057</w:t>
            </w:r>
          </w:p>
        </w:tc>
        <w:tc>
          <w:tcPr/>
          <w:p>
            <w:pPr>
              <w:pStyle w:val="Compact"/>
              <w:spacing w:before="20" w:after="20"/>
              <w:jc w:val="left"/>
            </w:pPr>
            <w:r>
              <w:rPr>
                <w:rFonts w:ascii="Calibri" w:hAnsi="Calibri"/>
                <w:sz w:val="16"/>
              </w:rPr>
              <w:t xml:space="preserve">+0.0068 [+0.0050, +0.0086]</w:t>
            </w:r>
          </w:p>
        </w:tc>
        <w:tc>
          <w:tcPr/>
          <w:p>
            <w:pPr>
              <w:pStyle w:val="Compact"/>
              <w:spacing w:before="20" w:after="20"/>
              <w:jc w:val="left"/>
            </w:pPr>
            <w:r>
              <w:rPr>
                <w:rFonts w:ascii="Calibri" w:hAnsi="Calibri"/>
                <w:sz w:val="16"/>
              </w:rPr>
              <w:t xml:space="preserve">+0.0031 [+0.0015, +0.0047]</w:t>
            </w:r>
          </w:p>
        </w:tc>
        <w:tc>
          <w:tcPr/>
          <w:p>
            <w:pPr>
              <w:pStyle w:val="Compact"/>
              <w:spacing w:before="20" w:after="20"/>
              <w:jc w:val="left"/>
            </w:pPr>
            <w:r>
              <w:rPr>
                <w:rFonts w:ascii="Calibri" w:hAnsi="Calibri"/>
                <w:sz w:val="16"/>
              </w:rPr>
              <w:t xml:space="preserve">+0.0037 [+0.0017, +0.0056]</w:t>
            </w:r>
          </w:p>
        </w:tc>
        <w:tc>
          <w:tcPr/>
          <w:p>
            <w:pPr>
              <w:pStyle w:val="Compact"/>
              <w:spacing w:before="20" w:after="20"/>
              <w:jc w:val="left"/>
            </w:pPr>
            <w:r>
              <w:rPr>
                <w:rFonts w:ascii="Calibri" w:hAnsi="Calibri"/>
                <w:sz w:val="16"/>
              </w:rPr>
              <w:t xml:space="preserve">2.19</w:t>
            </w:r>
          </w:p>
        </w:tc>
        <w:tc>
          <w:tcPr/>
          <w:p>
            <w:pPr>
              <w:pStyle w:val="Compact"/>
              <w:spacing w:before="20" w:after="20"/>
              <w:jc w:val="left"/>
            </w:pPr>
            <w:r>
              <w:rPr>
                <w:rFonts w:ascii="Calibri" w:hAnsi="Calibri"/>
                <w:sz w:val="16"/>
              </w:rPr>
              <w:t xml:space="preserve">1.54</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0.262</w:t>
            </w:r>
          </w:p>
        </w:tc>
        <w:tc>
          <w:tcPr/>
          <w:p>
            <w:pPr>
              <w:pStyle w:val="Compact"/>
              <w:spacing w:before="20" w:after="20"/>
              <w:jc w:val="left"/>
            </w:pPr>
            <w:r>
              <w:rPr>
                <w:rFonts w:ascii="Calibri" w:hAnsi="Calibri"/>
                <w:sz w:val="16"/>
              </w:rPr>
              <w:t xml:space="preserve">+0.199 [+0.172, +0.223]*</w:t>
            </w:r>
          </w:p>
        </w:tc>
        <w:tc>
          <w:tcPr/>
          <w:p>
            <w:pPr>
              <w:pStyle w:val="Compact"/>
              <w:spacing w:before="20" w:after="20"/>
              <w:jc w:val="left"/>
            </w:pPr>
            <w:r>
              <w:rPr>
                <w:rFonts w:ascii="Calibri" w:hAnsi="Calibri"/>
                <w:sz w:val="16"/>
              </w:rPr>
              <w:t xml:space="preserve">+0.207 [+0.184, +0.234]*</w:t>
            </w:r>
          </w:p>
        </w:tc>
        <w:tc>
          <w:tcPr/>
          <w:p>
            <w:pPr>
              <w:pStyle w:val="Compact"/>
              <w:spacing w:before="20" w:after="20"/>
              <w:jc w:val="left"/>
            </w:pPr>
            <w:r>
              <w:rPr>
                <w:rFonts w:ascii="Calibri" w:hAnsi="Calibri"/>
                <w:sz w:val="16"/>
              </w:rPr>
              <w:t xml:space="preserve">-0.009 [-0.058, +0.036]</w:t>
            </w:r>
          </w:p>
        </w:tc>
        <w:tc>
          <w:tcPr/>
          <w:p>
            <w:pPr>
              <w:pStyle w:val="Compact"/>
              <w:spacing w:before="20" w:after="20"/>
              <w:jc w:val="left"/>
            </w:pPr>
            <w:r>
              <w:rPr>
                <w:rFonts w:ascii="Calibri" w:hAnsi="Calibri"/>
                <w:sz w:val="16"/>
              </w:rPr>
              <w:t xml:space="preserve">1.76</w:t>
            </w:r>
          </w:p>
        </w:tc>
        <w:tc>
          <w:tcPr/>
          <w:p>
            <w:pPr>
              <w:pStyle w:val="Compact"/>
              <w:spacing w:before="20" w:after="20"/>
              <w:jc w:val="left"/>
            </w:pPr>
            <w:r>
              <w:rPr>
                <w:rFonts w:ascii="Calibri" w:hAnsi="Calibri"/>
                <w:sz w:val="16"/>
              </w:rPr>
              <w:t xml:space="preserve">1.79*</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0.100</w:t>
            </w:r>
          </w:p>
        </w:tc>
        <w:tc>
          <w:tcPr/>
          <w:p>
            <w:pPr>
              <w:pStyle w:val="Compact"/>
              <w:spacing w:before="20" w:after="20"/>
              <w:jc w:val="left"/>
            </w:pPr>
            <w:r>
              <w:rPr>
                <w:rFonts w:ascii="Calibri" w:hAnsi="Calibri"/>
                <w:sz w:val="16"/>
              </w:rPr>
              <w:t xml:space="preserve">+0.001 [+0.000, +0.003]*</w:t>
            </w:r>
          </w:p>
        </w:tc>
        <w:tc>
          <w:tcPr/>
          <w:p>
            <w:pPr>
              <w:pStyle w:val="Compact"/>
              <w:spacing w:before="20" w:after="20"/>
              <w:jc w:val="left"/>
            </w:pPr>
            <w:r>
              <w:rPr>
                <w:rFonts w:ascii="Calibri" w:hAnsi="Calibri"/>
                <w:sz w:val="16"/>
              </w:rPr>
              <w:t xml:space="preserve">+0.006 [+0.003, +0.010]*</w:t>
            </w:r>
          </w:p>
        </w:tc>
        <w:tc>
          <w:tcPr/>
          <w:p>
            <w:pPr>
              <w:pStyle w:val="Compact"/>
              <w:spacing w:before="20" w:after="20"/>
              <w:jc w:val="left"/>
            </w:pPr>
            <w:r>
              <w:rPr>
                <w:rFonts w:ascii="Calibri" w:hAnsi="Calibri"/>
                <w:sz w:val="16"/>
              </w:rPr>
              <w:t xml:space="preserve">-0.005 [-0.010, -0.001]*</w:t>
            </w:r>
          </w:p>
        </w:tc>
        <w:tc>
          <w:tcPr/>
          <w:p>
            <w:pPr>
              <w:pStyle w:val="Compact"/>
              <w:spacing w:before="20" w:after="20"/>
              <w:jc w:val="left"/>
            </w:pPr>
            <w:r>
              <w:rPr>
                <w:rFonts w:ascii="Calibri" w:hAnsi="Calibri"/>
                <w:sz w:val="16"/>
              </w:rPr>
              <w:t xml:space="preserve">1.01*</w:t>
            </w:r>
          </w:p>
        </w:tc>
        <w:tc>
          <w:tcPr/>
          <w:p>
            <w:pPr>
              <w:pStyle w:val="Compact"/>
              <w:spacing w:before="20" w:after="20"/>
              <w:jc w:val="left"/>
            </w:pPr>
            <w:r>
              <w:rPr>
                <w:rFonts w:ascii="Calibri" w:hAnsi="Calibri"/>
                <w:sz w:val="16"/>
              </w:rPr>
              <w:t xml:space="preserve">1.06*</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0.300</w:t>
            </w:r>
          </w:p>
        </w:tc>
        <w:tc>
          <w:tcPr/>
          <w:p>
            <w:pPr>
              <w:pStyle w:val="Compact"/>
              <w:spacing w:before="20" w:after="20"/>
              <w:jc w:val="left"/>
            </w:pPr>
            <w:r>
              <w:rPr>
                <w:rFonts w:ascii="Calibri" w:hAnsi="Calibri"/>
                <w:sz w:val="16"/>
              </w:rPr>
              <w:t xml:space="preserve">+0.071 [+0.046, +0.094]</w:t>
            </w:r>
          </w:p>
        </w:tc>
        <w:tc>
          <w:tcPr/>
          <w:p>
            <w:pPr>
              <w:pStyle w:val="Compact"/>
              <w:spacing w:before="20" w:after="20"/>
              <w:jc w:val="left"/>
            </w:pPr>
            <w:r>
              <w:rPr>
                <w:rFonts w:ascii="Calibri" w:hAnsi="Calibri"/>
                <w:sz w:val="16"/>
              </w:rPr>
              <w:t xml:space="preserve">+0.048 [+0.024, +0.074]</w:t>
            </w:r>
          </w:p>
        </w:tc>
        <w:tc>
          <w:tcPr/>
          <w:p>
            <w:pPr>
              <w:pStyle w:val="Compact"/>
              <w:spacing w:before="20" w:after="20"/>
              <w:jc w:val="left"/>
            </w:pPr>
            <w:r>
              <w:rPr>
                <w:rFonts w:ascii="Calibri" w:hAnsi="Calibri"/>
                <w:sz w:val="16"/>
              </w:rPr>
              <w:t xml:space="preserve">+0.023 [-0.021, +0.061]</w:t>
            </w:r>
          </w:p>
        </w:tc>
        <w:tc>
          <w:tcPr/>
          <w:p>
            <w:pPr>
              <w:pStyle w:val="Compact"/>
              <w:spacing w:before="20" w:after="20"/>
              <w:jc w:val="left"/>
            </w:pPr>
            <w:r>
              <w:rPr>
                <w:rFonts w:ascii="Calibri" w:hAnsi="Calibri"/>
                <w:sz w:val="16"/>
              </w:rPr>
              <w:t xml:space="preserve">1.24*</w:t>
            </w:r>
          </w:p>
        </w:tc>
        <w:tc>
          <w:tcPr/>
          <w:p>
            <w:pPr>
              <w:pStyle w:val="Compact"/>
              <w:spacing w:before="20" w:after="20"/>
              <w:jc w:val="left"/>
            </w:pPr>
            <w:r>
              <w:rPr>
                <w:rFonts w:ascii="Calibri" w:hAnsi="Calibri"/>
                <w:sz w:val="16"/>
              </w:rPr>
              <w:t xml:space="preserve">1.16*</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0.100</w:t>
            </w:r>
          </w:p>
        </w:tc>
        <w:tc>
          <w:tcPr/>
          <w:p>
            <w:pPr>
              <w:pStyle w:val="Compact"/>
              <w:spacing w:before="20" w:after="20"/>
              <w:jc w:val="left"/>
            </w:pPr>
            <w:r>
              <w:rPr>
                <w:rFonts w:ascii="Calibri" w:hAnsi="Calibri"/>
                <w:sz w:val="16"/>
              </w:rPr>
              <w:t xml:space="preserve">+0.038 [+0.032, +0.043]*</w:t>
            </w:r>
          </w:p>
        </w:tc>
        <w:tc>
          <w:tcPr/>
          <w:p>
            <w:pPr>
              <w:pStyle w:val="Compact"/>
              <w:spacing w:before="20" w:after="20"/>
              <w:jc w:val="left"/>
            </w:pPr>
            <w:r>
              <w:rPr>
                <w:rFonts w:ascii="Calibri" w:hAnsi="Calibri"/>
                <w:sz w:val="16"/>
              </w:rPr>
              <w:t xml:space="preserve">+0.036 [+0.031, +0.043]*</w:t>
            </w:r>
          </w:p>
        </w:tc>
        <w:tc>
          <w:tcPr/>
          <w:p>
            <w:pPr>
              <w:pStyle w:val="Compact"/>
              <w:spacing w:before="20" w:after="20"/>
              <w:jc w:val="left"/>
            </w:pPr>
            <w:r>
              <w:rPr>
                <w:rFonts w:ascii="Calibri" w:hAnsi="Calibri"/>
                <w:sz w:val="16"/>
              </w:rPr>
              <w:t xml:space="preserve">+0.001 [-0.009, +0.011]*</w:t>
            </w:r>
          </w:p>
        </w:tc>
        <w:tc>
          <w:tcPr/>
          <w:p>
            <w:pPr>
              <w:pStyle w:val="Compact"/>
              <w:spacing w:before="20" w:after="20"/>
              <w:jc w:val="left"/>
            </w:pPr>
            <w:r>
              <w:rPr>
                <w:rFonts w:ascii="Calibri" w:hAnsi="Calibri"/>
                <w:sz w:val="16"/>
              </w:rPr>
              <w:t xml:space="preserve">1.38*</w:t>
            </w:r>
          </w:p>
        </w:tc>
        <w:tc>
          <w:tcPr/>
          <w:p>
            <w:pPr>
              <w:pStyle w:val="Compact"/>
              <w:spacing w:before="20" w:after="20"/>
              <w:jc w:val="left"/>
            </w:pPr>
            <w:r>
              <w:rPr>
                <w:rFonts w:ascii="Calibri" w:hAnsi="Calibri"/>
                <w:sz w:val="16"/>
              </w:rPr>
              <w:t xml:space="preserve">1.36*</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0.159</w:t>
            </w:r>
          </w:p>
        </w:tc>
        <w:tc>
          <w:tcPr/>
          <w:p>
            <w:pPr>
              <w:pStyle w:val="Compact"/>
              <w:spacing w:before="20" w:after="20"/>
              <w:jc w:val="left"/>
            </w:pPr>
            <w:r>
              <w:rPr>
                <w:rFonts w:ascii="Calibri" w:hAnsi="Calibri"/>
                <w:sz w:val="16"/>
              </w:rPr>
              <w:t xml:space="preserve">+0.078 [+0.062, +0.093]</w:t>
            </w:r>
          </w:p>
        </w:tc>
        <w:tc>
          <w:tcPr/>
          <w:p>
            <w:pPr>
              <w:pStyle w:val="Compact"/>
              <w:spacing w:before="20" w:after="20"/>
              <w:jc w:val="left"/>
            </w:pPr>
            <w:r>
              <w:rPr>
                <w:rFonts w:ascii="Calibri" w:hAnsi="Calibri"/>
                <w:sz w:val="16"/>
              </w:rPr>
              <w:t xml:space="preserve">+0.082 [+0.068, +0.097]*</w:t>
            </w:r>
          </w:p>
        </w:tc>
        <w:tc>
          <w:tcPr/>
          <w:p>
            <w:pPr>
              <w:pStyle w:val="Compact"/>
              <w:spacing w:before="20" w:after="20"/>
              <w:jc w:val="left"/>
            </w:pPr>
            <w:r>
              <w:rPr>
                <w:rFonts w:ascii="Calibri" w:hAnsi="Calibri"/>
                <w:sz w:val="16"/>
              </w:rPr>
              <w:t xml:space="preserve">-0.005 [-0.030, +0.019]*</w:t>
            </w:r>
          </w:p>
        </w:tc>
        <w:tc>
          <w:tcPr/>
          <w:p>
            <w:pPr>
              <w:pStyle w:val="Compact"/>
              <w:spacing w:before="20" w:after="20"/>
              <w:jc w:val="left"/>
            </w:pPr>
            <w:r>
              <w:rPr>
                <w:rFonts w:ascii="Calibri" w:hAnsi="Calibri"/>
                <w:sz w:val="16"/>
              </w:rPr>
              <w:t xml:space="preserve">1.49*</w:t>
            </w:r>
          </w:p>
        </w:tc>
        <w:tc>
          <w:tcPr/>
          <w:p>
            <w:pPr>
              <w:pStyle w:val="Compact"/>
              <w:spacing w:before="20" w:after="20"/>
              <w:jc w:val="left"/>
            </w:pPr>
            <w:r>
              <w:rPr>
                <w:rFonts w:ascii="Calibri" w:hAnsi="Calibri"/>
                <w:sz w:val="16"/>
              </w:rPr>
              <w:t xml:space="preserve">1.52</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visit</w:t>
            </w:r>
          </w:p>
        </w:tc>
        <w:tc>
          <w:tcPr/>
          <w:p>
            <w:pPr>
              <w:pStyle w:val="Compact"/>
              <w:spacing w:before="20" w:after="20"/>
              <w:jc w:val="left"/>
            </w:pPr>
            <w:r>
              <w:rPr>
                <w:rFonts w:ascii="Calibri" w:hAnsi="Calibri"/>
                <w:sz w:val="16"/>
              </w:rPr>
              <w:t xml:space="preserve">0.093</w:t>
            </w:r>
          </w:p>
        </w:tc>
        <w:tc>
          <w:tcPr/>
          <w:p>
            <w:pPr>
              <w:pStyle w:val="Compact"/>
              <w:spacing w:before="20" w:after="20"/>
              <w:jc w:val="left"/>
            </w:pPr>
            <w:r>
              <w:rPr>
                <w:rFonts w:ascii="Calibri" w:hAnsi="Calibri"/>
                <w:sz w:val="16"/>
              </w:rPr>
              <w:t xml:space="preserve">+0.159 [+0.151, +0.168]*</w:t>
            </w:r>
          </w:p>
        </w:tc>
        <w:tc>
          <w:tcPr/>
          <w:p>
            <w:pPr>
              <w:pStyle w:val="Compact"/>
              <w:spacing w:before="20" w:after="20"/>
              <w:jc w:val="left"/>
            </w:pPr>
            <w:r>
              <w:rPr>
                <w:rFonts w:ascii="Calibri" w:hAnsi="Calibri"/>
                <w:sz w:val="16"/>
              </w:rPr>
              <w:t xml:space="preserve">+0.158 [+0.150, +0.167]*</w:t>
            </w:r>
          </w:p>
        </w:tc>
        <w:tc>
          <w:tcPr/>
          <w:p>
            <w:pPr>
              <w:pStyle w:val="Compact"/>
              <w:spacing w:before="20" w:after="20"/>
              <w:jc w:val="left"/>
            </w:pPr>
            <w:r>
              <w:rPr>
                <w:rFonts w:ascii="Calibri" w:hAnsi="Calibri"/>
                <w:sz w:val="16"/>
              </w:rPr>
              <w:t xml:space="preserve">+0.001 [-0.011, +0.014]*</w:t>
            </w:r>
          </w:p>
        </w:tc>
        <w:tc>
          <w:tcPr/>
          <w:p>
            <w:pPr>
              <w:pStyle w:val="Compact"/>
              <w:spacing w:before="20" w:after="20"/>
              <w:jc w:val="left"/>
            </w:pPr>
            <w:r>
              <w:rPr>
                <w:rFonts w:ascii="Calibri" w:hAnsi="Calibri"/>
                <w:sz w:val="16"/>
              </w:rPr>
              <w:t xml:space="preserve">2.71*</w:t>
            </w:r>
          </w:p>
        </w:tc>
        <w:tc>
          <w:tcPr/>
          <w:p>
            <w:pPr>
              <w:pStyle w:val="Compact"/>
              <w:spacing w:before="20" w:after="20"/>
              <w:jc w:val="left"/>
            </w:pPr>
            <w:r>
              <w:rPr>
                <w:rFonts w:ascii="Calibri" w:hAnsi="Calibri"/>
                <w:sz w:val="16"/>
              </w:rPr>
              <w:t xml:space="preserve">2.70*</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0.156</w:t>
            </w:r>
          </w:p>
        </w:tc>
        <w:tc>
          <w:tcPr/>
          <w:p>
            <w:pPr>
              <w:pStyle w:val="Compact"/>
              <w:spacing w:before="20" w:after="20"/>
              <w:jc w:val="left"/>
            </w:pPr>
            <w:r>
              <w:rPr>
                <w:rFonts w:ascii="Calibri" w:hAnsi="Calibri"/>
                <w:sz w:val="16"/>
              </w:rPr>
              <w:t xml:space="preserve">+0.180 [+0.155, +0.206]*</w:t>
            </w:r>
          </w:p>
        </w:tc>
        <w:tc>
          <w:tcPr/>
          <w:p>
            <w:pPr>
              <w:pStyle w:val="Compact"/>
              <w:spacing w:before="20" w:after="20"/>
              <w:jc w:val="left"/>
            </w:pPr>
            <w:r>
              <w:rPr>
                <w:rFonts w:ascii="Calibri" w:hAnsi="Calibri"/>
                <w:sz w:val="16"/>
              </w:rPr>
              <w:t xml:space="preserve">+0.196 [+0.173, +0.220]*</w:t>
            </w:r>
          </w:p>
        </w:tc>
        <w:tc>
          <w:tcPr/>
          <w:p>
            <w:pPr>
              <w:pStyle w:val="Compact"/>
              <w:spacing w:before="20" w:after="20"/>
              <w:jc w:val="left"/>
            </w:pPr>
            <w:r>
              <w:rPr>
                <w:rFonts w:ascii="Calibri" w:hAnsi="Calibri"/>
                <w:sz w:val="16"/>
              </w:rPr>
              <w:t xml:space="preserve">-0.017 [-0.062, +0.028]</w:t>
            </w:r>
          </w:p>
        </w:tc>
        <w:tc>
          <w:tcPr/>
          <w:p>
            <w:pPr>
              <w:pStyle w:val="Compact"/>
              <w:spacing w:before="20" w:after="20"/>
              <w:jc w:val="left"/>
            </w:pPr>
            <w:r>
              <w:rPr>
                <w:rFonts w:ascii="Calibri" w:hAnsi="Calibri"/>
                <w:sz w:val="16"/>
              </w:rPr>
              <w:t xml:space="preserve">2.15</w:t>
            </w:r>
          </w:p>
        </w:tc>
        <w:tc>
          <w:tcPr/>
          <w:p>
            <w:pPr>
              <w:pStyle w:val="Compact"/>
              <w:spacing w:before="20" w:after="20"/>
              <w:jc w:val="left"/>
            </w:pPr>
            <w:r>
              <w:rPr>
                <w:rFonts w:ascii="Calibri" w:hAnsi="Calibri"/>
                <w:sz w:val="16"/>
              </w:rPr>
              <w:t xml:space="preserve">2.26*</w:t>
            </w:r>
          </w:p>
        </w:tc>
      </w:tr>
      <w:tr>
        <w:tc>
          <w:tcPr/>
          <w:p>
            <w:pPr>
              <w:pStyle w:val="Compact"/>
              <w:spacing w:before="20" w:after="20"/>
              <w:jc w:val="left"/>
            </w:pPr>
            <w:r>
              <w:rPr>
                <w:rFonts w:ascii="Calibri" w:hAnsi="Calibri"/>
                <w:sz w:val="16"/>
              </w:rPr>
              <w:t xml:space="preserve">GPT-4o-mini</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0.063</w:t>
            </w:r>
          </w:p>
        </w:tc>
        <w:tc>
          <w:tcPr/>
          <w:p>
            <w:pPr>
              <w:pStyle w:val="Compact"/>
              <w:spacing w:before="20" w:after="20"/>
              <w:jc w:val="left"/>
            </w:pPr>
            <w:r>
              <w:rPr>
                <w:rFonts w:ascii="Calibri" w:hAnsi="Calibri"/>
                <w:sz w:val="16"/>
              </w:rPr>
              <w:t xml:space="preserve">+0.027 [+0.020, +0.035]*</w:t>
            </w:r>
          </w:p>
        </w:tc>
        <w:tc>
          <w:tcPr/>
          <w:p>
            <w:pPr>
              <w:pStyle w:val="Compact"/>
              <w:spacing w:before="20" w:after="20"/>
              <w:jc w:val="left"/>
            </w:pPr>
            <w:r>
              <w:rPr>
                <w:rFonts w:ascii="Calibri" w:hAnsi="Calibri"/>
                <w:sz w:val="16"/>
              </w:rPr>
              <w:t xml:space="preserve">+0.051 [+0.042, +0.059]*</w:t>
            </w:r>
          </w:p>
        </w:tc>
        <w:tc>
          <w:tcPr/>
          <w:p>
            <w:pPr>
              <w:pStyle w:val="Compact"/>
              <w:spacing w:before="20" w:after="20"/>
              <w:jc w:val="left"/>
            </w:pPr>
            <w:r>
              <w:rPr>
                <w:rFonts w:ascii="Calibri" w:hAnsi="Calibri"/>
                <w:sz w:val="16"/>
              </w:rPr>
              <w:t xml:space="preserve">-0.023 [-0.034, -0.012]*</w:t>
            </w:r>
          </w:p>
        </w:tc>
        <w:tc>
          <w:tcPr/>
          <w:p>
            <w:pPr>
              <w:pStyle w:val="Compact"/>
              <w:spacing w:before="20" w:after="20"/>
              <w:jc w:val="left"/>
            </w:pPr>
            <w:r>
              <w:rPr>
                <w:rFonts w:ascii="Calibri" w:hAnsi="Calibri"/>
                <w:sz w:val="16"/>
              </w:rPr>
              <w:t xml:space="preserve">1.44*</w:t>
            </w:r>
          </w:p>
        </w:tc>
        <w:tc>
          <w:tcPr/>
          <w:p>
            <w:pPr>
              <w:pStyle w:val="Compact"/>
              <w:spacing w:before="20" w:after="20"/>
              <w:jc w:val="left"/>
            </w:pPr>
            <w:r>
              <w:rPr>
                <w:rFonts w:ascii="Calibri" w:hAnsi="Calibri"/>
                <w:sz w:val="16"/>
              </w:rPr>
              <w:t xml:space="preserve">1.80*</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0.090</w:t>
            </w:r>
          </w:p>
        </w:tc>
        <w:tc>
          <w:tcPr/>
          <w:p>
            <w:pPr>
              <w:pStyle w:val="Compact"/>
              <w:spacing w:before="20" w:after="20"/>
              <w:jc w:val="left"/>
            </w:pPr>
            <w:r>
              <w:rPr>
                <w:rFonts w:ascii="Calibri" w:hAnsi="Calibri"/>
                <w:sz w:val="16"/>
              </w:rPr>
              <w:t xml:space="preserve">+0.162 [+0.140, +0.186]*</w:t>
            </w:r>
          </w:p>
        </w:tc>
        <w:tc>
          <w:tcPr/>
          <w:p>
            <w:pPr>
              <w:pStyle w:val="Compact"/>
              <w:spacing w:before="20" w:after="20"/>
              <w:jc w:val="left"/>
            </w:pPr>
            <w:r>
              <w:rPr>
                <w:rFonts w:ascii="Calibri" w:hAnsi="Calibri"/>
                <w:sz w:val="16"/>
              </w:rPr>
              <w:t xml:space="preserve">+0.152 [+0.127, +0.178]*</w:t>
            </w:r>
          </w:p>
        </w:tc>
        <w:tc>
          <w:tcPr/>
          <w:p>
            <w:pPr>
              <w:pStyle w:val="Compact"/>
              <w:spacing w:before="20" w:after="20"/>
              <w:jc w:val="left"/>
            </w:pPr>
            <w:r>
              <w:rPr>
                <w:rFonts w:ascii="Calibri" w:hAnsi="Calibri"/>
                <w:sz w:val="16"/>
              </w:rPr>
              <w:t xml:space="preserve">+0.011 [-0.036, +0.057]</w:t>
            </w:r>
          </w:p>
        </w:tc>
        <w:tc>
          <w:tcPr/>
          <w:p>
            <w:pPr>
              <w:pStyle w:val="Compact"/>
              <w:spacing w:before="20" w:after="20"/>
              <w:jc w:val="left"/>
            </w:pPr>
            <w:r>
              <w:rPr>
                <w:rFonts w:ascii="Calibri" w:hAnsi="Calibri"/>
                <w:sz w:val="16"/>
              </w:rPr>
              <w:t xml:space="preserve">2.81*</w:t>
            </w:r>
          </w:p>
        </w:tc>
        <w:tc>
          <w:tcPr/>
          <w:p>
            <w:pPr>
              <w:pStyle w:val="Compact"/>
              <w:spacing w:before="20" w:after="20"/>
              <w:jc w:val="left"/>
            </w:pPr>
            <w:r>
              <w:rPr>
                <w:rFonts w:ascii="Calibri" w:hAnsi="Calibri"/>
                <w:sz w:val="16"/>
              </w:rPr>
              <w:t xml:space="preserve">2.69*</w:t>
            </w:r>
          </w:p>
        </w:tc>
      </w:tr>
      <w:tr>
        <w:tc>
          <w:tcPr/>
          <w:p>
            <w:pPr>
              <w:pStyle w:val="Compact"/>
              <w:spacing w:before="20" w:after="20"/>
              <w:jc w:val="left"/>
            </w:pPr>
            <w:r>
              <w:rPr>
                <w:rFonts w:ascii="Calibri" w:hAnsi="Calibri"/>
                <w:sz w:val="16"/>
              </w:rPr>
              <w:t xml:space="preserve">Llama-3.3-70B</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0.004</w:t>
            </w:r>
          </w:p>
        </w:tc>
        <w:tc>
          <w:tcPr/>
          <w:p>
            <w:pPr>
              <w:pStyle w:val="Compact"/>
              <w:spacing w:before="20" w:after="20"/>
              <w:jc w:val="left"/>
            </w:pPr>
            <w:r>
              <w:rPr>
                <w:rFonts w:ascii="Calibri" w:hAnsi="Calibri"/>
                <w:sz w:val="16"/>
              </w:rPr>
              <w:t xml:space="preserve">+0.163 [+0.140, +0.186]*</w:t>
            </w:r>
          </w:p>
        </w:tc>
        <w:tc>
          <w:tcPr/>
          <w:p>
            <w:pPr>
              <w:pStyle w:val="Compact"/>
              <w:spacing w:before="20" w:after="20"/>
              <w:jc w:val="left"/>
            </w:pPr>
            <w:r>
              <w:rPr>
                <w:rFonts w:ascii="Calibri" w:hAnsi="Calibri"/>
                <w:sz w:val="16"/>
              </w:rPr>
              <w:t xml:space="preserve">+0.156 [+0.135, +0.180]*</w:t>
            </w:r>
          </w:p>
        </w:tc>
        <w:tc>
          <w:tcPr/>
          <w:p>
            <w:pPr>
              <w:pStyle w:val="Compact"/>
              <w:spacing w:before="20" w:after="20"/>
              <w:jc w:val="left"/>
            </w:pPr>
            <w:r>
              <w:rPr>
                <w:rFonts w:ascii="Calibri" w:hAnsi="Calibri"/>
                <w:sz w:val="16"/>
              </w:rPr>
              <w:t xml:space="preserve">+0.006 [-0.035, +0.045]</w:t>
            </w:r>
          </w:p>
        </w:tc>
        <w:tc>
          <w:tcPr/>
          <w:p>
            <w:pPr>
              <w:pStyle w:val="Compact"/>
              <w:spacing w:before="20" w:after="20"/>
              <w:jc w:val="left"/>
            </w:pPr>
            <w:r>
              <w:rPr>
                <w:rFonts w:ascii="Calibri" w:hAnsi="Calibri"/>
                <w:sz w:val="16"/>
              </w:rPr>
              <w:t xml:space="preserve">45.10*</w:t>
            </w:r>
          </w:p>
        </w:tc>
        <w:tc>
          <w:tcPr/>
          <w:p>
            <w:pPr>
              <w:pStyle w:val="Compact"/>
              <w:spacing w:before="20" w:after="20"/>
              <w:jc w:val="left"/>
            </w:pPr>
            <w:r>
              <w:rPr>
                <w:rFonts w:ascii="Calibri" w:hAnsi="Calibri"/>
                <w:sz w:val="16"/>
              </w:rPr>
              <w:t xml:space="preserve">43.37*</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plain</w:t>
            </w: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0.098</w:t>
            </w:r>
          </w:p>
        </w:tc>
        <w:tc>
          <w:tcPr/>
          <w:p>
            <w:pPr>
              <w:pStyle w:val="Compact"/>
              <w:spacing w:before="20" w:after="20"/>
              <w:jc w:val="left"/>
            </w:pPr>
            <w:r>
              <w:rPr>
                <w:rFonts w:ascii="Calibri" w:hAnsi="Calibri"/>
                <w:sz w:val="16"/>
              </w:rPr>
              <w:t xml:space="preserve">+0.057 [+0.046, +0.068]*</w:t>
            </w:r>
          </w:p>
        </w:tc>
        <w:tc>
          <w:tcPr/>
          <w:p>
            <w:pPr>
              <w:pStyle w:val="Compact"/>
              <w:spacing w:before="20" w:after="20"/>
              <w:jc w:val="left"/>
            </w:pPr>
            <w:r>
              <w:rPr>
                <w:rFonts w:ascii="Calibri" w:hAnsi="Calibri"/>
                <w:sz w:val="16"/>
              </w:rPr>
              <w:t xml:space="preserve">+0.051 [+0.041, +0.060]*</w:t>
            </w:r>
          </w:p>
        </w:tc>
        <w:tc>
          <w:tcPr/>
          <w:p>
            <w:pPr>
              <w:pStyle w:val="Compact"/>
              <w:spacing w:before="20" w:after="20"/>
              <w:jc w:val="left"/>
            </w:pPr>
            <w:r>
              <w:rPr>
                <w:rFonts w:ascii="Calibri" w:hAnsi="Calibri"/>
                <w:sz w:val="16"/>
              </w:rPr>
              <w:t xml:space="preserve">+0.006 [-0.012, +0.025]</w:t>
            </w:r>
          </w:p>
        </w:tc>
        <w:tc>
          <w:tcPr/>
          <w:p>
            <w:pPr>
              <w:pStyle w:val="Compact"/>
              <w:spacing w:before="20" w:after="20"/>
              <w:jc w:val="left"/>
            </w:pPr>
            <w:r>
              <w:rPr>
                <w:rFonts w:ascii="Calibri" w:hAnsi="Calibri"/>
                <w:sz w:val="16"/>
              </w:rPr>
              <w:t xml:space="preserve">1.58*</w:t>
            </w:r>
          </w:p>
        </w:tc>
        <w:tc>
          <w:tcPr/>
          <w:p>
            <w:pPr>
              <w:pStyle w:val="Compact"/>
              <w:spacing w:before="20" w:after="20"/>
              <w:jc w:val="left"/>
            </w:pPr>
            <w:r>
              <w:rPr>
                <w:rFonts w:ascii="Calibri" w:hAnsi="Calibri"/>
                <w:sz w:val="16"/>
              </w:rPr>
              <w:t xml:space="preserve">1.52</w:t>
            </w:r>
          </w:p>
        </w:tc>
      </w:tr>
      <w:tr>
        <w:tc>
          <w:tcPr/>
          <w:p>
            <w:pPr>
              <w:pStyle w:val="Compact"/>
              <w:spacing w:before="20" w:after="20"/>
              <w:jc w:val="left"/>
            </w:pPr>
            <w:r>
              <w:rPr>
                <w:rFonts w:ascii="Calibri" w:hAnsi="Calibri"/>
                <w:sz w:val="16"/>
              </w:rPr>
              <w:t xml:space="preserve">Haiku 5.5</w:t>
            </w:r>
          </w:p>
        </w:tc>
        <w:tc>
          <w:tcPr/>
          <w:p>
            <w:pPr>
              <w:pStyle w:val="Compact"/>
              <w:spacing w:before="20" w:after="20"/>
              <w:jc w:val="left"/>
            </w:pPr>
            <w:r>
              <w:rPr>
                <w:rFonts w:ascii="Calibri" w:hAnsi="Calibri"/>
                <w:sz w:val="16"/>
              </w:rPr>
              <w:t xml:space="preserve">anchored</w:t>
            </w:r>
          </w:p>
        </w:tc>
        <w:tc>
          <w:tcPr/>
          <w:p>
            <w:pPr>
              <w:pStyle w:val="Compact"/>
              <w:spacing w:before="20" w:after="20"/>
              <w:jc w:val="left"/>
            </w:pPr>
            <w:r>
              <w:rPr>
                <w:rFonts w:ascii="Calibri" w:hAnsi="Calibri"/>
                <w:sz w:val="16"/>
              </w:rPr>
              <w:t xml:space="preserve">purchase</w:t>
            </w:r>
          </w:p>
        </w:tc>
        <w:tc>
          <w:tcPr/>
          <w:p>
            <w:pPr>
              <w:pStyle w:val="Compact"/>
              <w:spacing w:before="20" w:after="20"/>
              <w:jc w:val="left"/>
            </w:pPr>
            <w:r>
              <w:rPr>
                <w:rFonts w:ascii="Calibri" w:hAnsi="Calibri"/>
                <w:sz w:val="16"/>
              </w:rPr>
              <w:t xml:space="preserve">0.008</w:t>
            </w:r>
          </w:p>
        </w:tc>
        <w:tc>
          <w:tcPr/>
          <w:p>
            <w:pPr>
              <w:pStyle w:val="Compact"/>
              <w:spacing w:before="20" w:after="20"/>
              <w:jc w:val="left"/>
            </w:pPr>
            <w:r>
              <w:rPr>
                <w:rFonts w:ascii="Calibri" w:hAnsi="Calibri"/>
                <w:sz w:val="16"/>
              </w:rPr>
              <w:t xml:space="preserve">+0.115 [+0.104, +0.127]*</w:t>
            </w:r>
          </w:p>
        </w:tc>
        <w:tc>
          <w:tcPr/>
          <w:p>
            <w:pPr>
              <w:pStyle w:val="Compact"/>
              <w:spacing w:before="20" w:after="20"/>
              <w:jc w:val="left"/>
            </w:pPr>
            <w:r>
              <w:rPr>
                <w:rFonts w:ascii="Calibri" w:hAnsi="Calibri"/>
                <w:sz w:val="16"/>
              </w:rPr>
              <w:t xml:space="preserve">+0.118 [+0.108, +0.128]*</w:t>
            </w:r>
          </w:p>
        </w:tc>
        <w:tc>
          <w:tcPr/>
          <w:p>
            <w:pPr>
              <w:pStyle w:val="Compact"/>
              <w:spacing w:before="20" w:after="20"/>
              <w:jc w:val="left"/>
            </w:pPr>
            <w:r>
              <w:rPr>
                <w:rFonts w:ascii="Calibri" w:hAnsi="Calibri"/>
                <w:sz w:val="16"/>
              </w:rPr>
              <w:t xml:space="preserve">-0.003 [-0.019, +0.013]</w:t>
            </w:r>
          </w:p>
        </w:tc>
        <w:tc>
          <w:tcPr/>
          <w:p>
            <w:pPr>
              <w:pStyle w:val="Compact"/>
              <w:spacing w:before="20" w:after="20"/>
              <w:jc w:val="left"/>
            </w:pPr>
            <w:r>
              <w:rPr>
                <w:rFonts w:ascii="Calibri" w:hAnsi="Calibri"/>
                <w:sz w:val="16"/>
              </w:rPr>
              <w:t xml:space="preserve">16.36*</w:t>
            </w:r>
          </w:p>
        </w:tc>
        <w:tc>
          <w:tcPr/>
          <w:p>
            <w:pPr>
              <w:pStyle w:val="Compact"/>
              <w:spacing w:before="20" w:after="20"/>
              <w:jc w:val="left"/>
            </w:pPr>
            <w:r>
              <w:rPr>
                <w:rFonts w:ascii="Calibri" w:hAnsi="Calibri"/>
                <w:sz w:val="16"/>
              </w:rPr>
              <w:t xml:space="preserve">16.77*</w:t>
            </w:r>
          </w:p>
        </w:tc>
      </w:tr>
    </w:tbl>
    <w:p>
      <w:pPr>
        <w:pStyle w:val="BodyText"/>
      </w:pPr>
      <w:r>
        <w:rPr>
          <w:iCs/>
          <w:i/>
        </w:rPr>
        <w:t xml:space="preserve">Table 4. Probability-elicitation design (mean elicited probability over 300 simulated customers, three independent calls per customer). Lift = probability with the email minus probability without it; gap = lift of the men’s email minus lift of the women’s email; intervals are 95% paired bootstrap intervals over customers (real values: normal approximation). RR = risk ratio. * the simulated and the real intervals do not overlap (for RR: the simulated interval excludes the real risk ratio).</w:t>
      </w:r>
    </w:p>
    <w:p>
      <w:pPr>
        <w:pStyle w:val="CaptionedFigure"/>
      </w:pPr>
      <w:r>
        <w:drawing>
          <wp:inline>
            <wp:extent cx="5334000" cy="2029239"/>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33" name="Picture"/>
            <a:graphic>
              <a:graphicData uri="http://schemas.openxmlformats.org/drawingml/2006/picture">
                <pic:pic>
                  <pic:nvPicPr>
                    <pic:cNvPr descr="fig2_lift.png" id="34" name="Picture"/>
                    <pic:cNvPicPr>
                      <a:picLocks noChangeArrowheads="1" noChangeAspect="1"/>
                    </pic:cNvPicPr>
                  </pic:nvPicPr>
                  <pic:blipFill>
                    <a:blip r:embed="rId32"/>
                    <a:stretch>
                      <a:fillRect/>
                    </a:stretch>
                  </pic:blipFill>
                  <pic:spPr bwMode="auto">
                    <a:xfrm>
                      <a:off x="0" y="0"/>
                      <a:ext cx="5334000" cy="2029239"/>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12 probability-elicitation cells, but it is essentially one for GPT-4o-mini with the anchor for visits (1.01 and 1.06; the model answered about 10% regardless of the email), and Llama with the anchor gave a risk ratio below one (0.63) in the yes/no format for visits. Second, the size is unstable. For visits, Llama and Haiku without the anchor give lifts of +0.070 and +0.078, close to the real +0.077, but GPT-4o-mini gives +0.199 and Haiku with the anchor +0.159. Third, the absolute lift in purchase probability is overstated in every setting, by about 4 to 26 times (for example +0.180 for GPT-4o-mini without the anchor, against a real +0.0068). Providing the base rate lowers the no-email purchase probability toward the real 0.57% for Llama and Haiku but leaves the email-arm probability high, so the risk ratio explodes (16 to 45) while the absolute lift stays large. Fourth, the models do not reliably separate the men’s from the women’s email. In reality the men’s email has the larger lift (+0.077 against +0.045 for visits, a gap of +0.031 with interval +0.024 to +0.038). In 10 of the 12 probability-elicitation cells the interval of the simulated gap includes zero; in the other two (GPT-4o-mini with the anchor) the women’s email is rated higher, the opposite of the real result. Direct yes/no answers are not usable for rare events: without an email GPT-4o-mini answered</w:t>
      </w:r>
      <w:r>
        <w:t xml:space="preserve"> </w:t>
      </w:r>
      <w:r>
        <w:t xml:space="preserve">“</w:t>
      </w:r>
      <w:r>
        <w:t xml:space="preserve">No</w:t>
      </w:r>
      <w:r>
        <w:t xml:space="preserve">”</w:t>
      </w:r>
      <w:r>
        <w:t xml:space="preserve"> </w:t>
      </w:r>
      <w:r>
        <w:t xml:space="preserve">for every customer and with an email about half answered</w:t>
      </w:r>
      <w:r>
        <w:t xml:space="preserve"> </w:t>
      </w:r>
      <w:r>
        <w:t xml:space="preserve">“</w:t>
      </w:r>
      <w:r>
        <w:t xml:space="preserve">Yes</w:t>
      </w:r>
      <w:r>
        <w:t xml:space="preserve">”</w:t>
      </w:r>
      <w:r>
        <w:t xml:space="preserve">, so the risk ratio is undefined, and the same happened with Llama and Haiku for purchases in several cells. In absolute terms the yes/no purchase lifts range from +0.14 to +0.55, 21 to 81 times the real lift.</w:t>
      </w:r>
    </w:p>
    <w:bookmarkEnd w:id="35"/>
    <w:bookmarkEnd w:id="36"/>
    <w:bookmarkStart w:id="37" w:name="discussion"/>
    <w:p>
      <w:pPr>
        <w:pStyle w:val="Heading2"/>
      </w:pPr>
      <w:r>
        <w:t xml:space="preserve">5. Discussion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fill="E7E6E2"/>
          </w:tcPr>
          <w:p>
            <w:pPr>
              <w:pStyle w:val="Compact"/>
              <w:spacing w:before="20" w:after="20"/>
              <w:jc w:val="left"/>
            </w:pPr>
            <w:r>
              <w:rPr>
                <w:rFonts w:ascii="Calibri" w:hAnsi="Calibri"/>
                <w:b/>
                <w:sz w:val="16"/>
              </w:rPr>
              <w:t xml:space="preserve">Hypothesis</w:t>
            </w:r>
          </w:p>
        </w:tc>
        <w:tc>
          <w:tcPr>
            <w:shd w:val="clear" w:fill="E7E6E2"/>
          </w:tcPr>
          <w:p>
            <w:pPr>
              <w:pStyle w:val="Compact"/>
              <w:spacing w:before="20" w:after="20"/>
              <w:jc w:val="left"/>
            </w:pPr>
            <w:r>
              <w:rPr>
                <w:rFonts w:ascii="Calibri" w:hAnsi="Calibri"/>
                <w:b/>
                <w:sz w:val="16"/>
              </w:rPr>
              <w:t xml:space="preserve">Evidence in this draft</w:t>
            </w:r>
          </w:p>
        </w:tc>
      </w:tr>
      <w:tr>
        <w:tc>
          <w:tcPr/>
          <w:p>
            <w:pPr>
              <w:pStyle w:val="Compact"/>
              <w:spacing w:before="20" w:after="20"/>
              <w:jc w:val="left"/>
            </w:pPr>
            <w:r>
              <w:rPr>
                <w:rFonts w:ascii="Calibri" w:hAnsi="Calibri"/>
                <w:sz w:val="16"/>
              </w:rPr>
              <w:t xml:space="preserve">H1. Naive persona simulation has a smaller variance-to-mean ratio and distorted zero proportion.</w:t>
            </w:r>
          </w:p>
        </w:tc>
        <w:tc>
          <w:tcPr/>
          <w:p>
            <w:pPr>
              <w:pStyle w:val="Compact"/>
              <w:spacing w:before="20" w:after="20"/>
              <w:jc w:val="left"/>
            </w:pPr>
            <w:r>
              <w:rPr>
                <w:rFonts w:ascii="Calibri" w:hAnsi="Calibri"/>
                <w:sz w:val="16"/>
              </w:rPr>
              <w:t xml:space="preserve">Supported. 35 of 36 cells of designs A, B and C across the two settings lie below the reference variance-to-mean ratio.</w:t>
            </w:r>
          </w:p>
        </w:tc>
      </w:tr>
      <w:tr>
        <w:tc>
          <w:tcPr/>
          <w:p>
            <w:pPr>
              <w:pStyle w:val="Compact"/>
              <w:spacing w:before="20" w:after="20"/>
              <w:jc w:val="left"/>
            </w:pPr>
            <w:r>
              <w:rPr>
                <w:rFonts w:ascii="Calibri" w:hAnsi="Calibri"/>
                <w:sz w:val="16"/>
              </w:rPr>
              <w:t xml:space="preserve">H2. LLM counts are Poisson-like or narrower.</w:t>
            </w:r>
          </w:p>
        </w:tc>
        <w:tc>
          <w:tcPr/>
          <w:p>
            <w:pPr>
              <w:pStyle w:val="Compact"/>
              <w:spacing w:before="20" w:after="20"/>
              <w:jc w:val="left"/>
            </w:pPr>
            <w:r>
              <w:rPr>
                <w:rFonts w:ascii="Calibri" w:hAnsi="Calibri"/>
                <w:sz w:val="16"/>
              </w:rPr>
              <w:t xml:space="preserve">Supported for A and B in both settings and for C in the retail setting. Not supported for C with the anchor in the grocery setting, whose dispersion is within reach of its attainable ceiling.</w:t>
            </w:r>
          </w:p>
        </w:tc>
      </w:tr>
      <w:tr>
        <w:tc>
          <w:tcPr/>
          <w:p>
            <w:pPr>
              <w:pStyle w:val="Compact"/>
              <w:spacing w:before="20" w:after="20"/>
              <w:jc w:val="left"/>
            </w:pPr>
            <w:r>
              <w:rPr>
                <w:rFonts w:ascii="Calibri" w:hAnsi="Calibri"/>
                <w:sz w:val="16"/>
              </w:rPr>
              <w:t xml:space="preserve">H3. A hybrid with externally injected heterogeneity beats pure LLM designs.</w:t>
            </w:r>
          </w:p>
        </w:tc>
        <w:tc>
          <w:tcPr/>
          <w:p>
            <w:pPr>
              <w:pStyle w:val="Compact"/>
              <w:spacing w:before="20" w:after="20"/>
              <w:jc w:val="left"/>
            </w:pPr>
            <w:r>
              <w:rPr>
                <w:rFonts w:ascii="Calibri" w:hAnsi="Calibri"/>
                <w:sz w:val="16"/>
              </w:rPr>
              <w:t xml:space="preserve">Partly supported. It matches dispersion in 7 of 12 cells, but the dispersion is injected, and its accuracy depends on the model’s mean, which the anchor sometimes worsens.</w:t>
            </w:r>
          </w:p>
        </w:tc>
      </w:tr>
      <w:tr>
        <w:tc>
          <w:tcPr/>
          <w:p>
            <w:pPr>
              <w:pStyle w:val="Compact"/>
              <w:spacing w:before="20" w:after="20"/>
              <w:jc w:val="left"/>
            </w:pPr>
            <w:r>
              <w:rPr>
                <w:rFonts w:ascii="Calibri" w:hAnsi="Calibri"/>
                <w:sz w:val="16"/>
              </w:rPr>
              <w:t xml:space="preserve">H4. Treatment effects keep their direction but their size is over- or under-estimated.</w:t>
            </w:r>
          </w:p>
        </w:tc>
        <w:tc>
          <w:tcPr/>
          <w:p>
            <w:pPr>
              <w:pStyle w:val="Compact"/>
              <w:spacing w:before="20" w:after="20"/>
              <w:jc w:val="left"/>
            </w:pPr>
            <w:r>
              <w:rPr>
                <w:rFonts w:ascii="Calibri" w:hAnsi="Calibri"/>
                <w:sz w:val="16"/>
              </w:rPr>
              <w:t xml:space="preserve">Partly supported. Direction mostly holds; simulated risk ratios range from 1.0 to 45 against real values of 1.7 and 2.2, and the absolute lift in purchases is overstated 4 to 26 times.</w:t>
            </w:r>
          </w:p>
        </w:tc>
      </w:tr>
      <w:tr>
        <w:tc>
          <w:tcPr/>
          <w:p>
            <w:pPr>
              <w:pStyle w:val="Compact"/>
              <w:spacing w:before="20" w:after="20"/>
              <w:jc w:val="left"/>
            </w:pPr>
            <w:r>
              <w:rPr>
                <w:rFonts w:ascii="Calibri" w:hAnsi="Calibri"/>
                <w:sz w:val="16"/>
              </w:rPr>
              <w:t xml:space="preserve">H5. Direct responses are underdispersed because low means are rounded to 0, 1, 2.</w:t>
            </w:r>
          </w:p>
        </w:tc>
        <w:tc>
          <w:tcPr/>
          <w:p>
            <w:pPr>
              <w:pStyle w:val="Compact"/>
              <w:spacing w:before="20" w:after="20"/>
              <w:jc w:val="left"/>
            </w:pPr>
            <w:r>
              <w:rPr>
                <w:rFonts w:ascii="Calibri" w:hAnsi="Calibri"/>
                <w:sz w:val="16"/>
              </w:rPr>
              <w:t xml:space="preserve">Not supported in this form. Direct answers collapse at a mean of 0.5 and of 4.8 alike; collapse is not specific to low means.</w:t>
            </w:r>
          </w:p>
        </w:tc>
      </w:tr>
    </w:tbl>
    <w:p>
      <w:pPr>
        <w:pStyle w:val="BodyText"/>
      </w:pPr>
      <w:r>
        <w:t xml:space="preserve">Three practical implications follow. First, a decision that depends on the shape of the count distribution (lifetime value, heavy-buyer share) cannot rely on direct or day-by-day synthetic answers, and describing a distribution helps only partly. Second, giving the model the base rate is not a general fix: it corrects the mean in some designs, collapses all answers to one value in others, and changes the size of the promotion effect by an order of magnitude. Third, relative effects (risk ratios) and absolute effects can lead to opposite conclusions when the simulated base rate is wrong, so both should be reported and validated against real base rates before any revenue calculation.</w:t>
      </w:r>
    </w:p>
    <w:bookmarkEnd w:id="37"/>
    <w:bookmarkStart w:id="38" w:name="limitations"/>
    <w:p>
      <w:pPr>
        <w:pStyle w:val="Heading2"/>
      </w:pPr>
      <w:r>
        <w:t xml:space="preserve">6. Limitations</w:t>
      </w:r>
    </w:p>
    <w:p>
      <w:pPr>
        <w:numPr>
          <w:ilvl w:val="0"/>
          <w:numId w:val="1003"/>
        </w:numPr>
        <w:pStyle w:val="Compact"/>
      </w:pPr>
      <w:r>
        <w:t xml:space="preserve">One random seed, 200 to 600 simulated customers per cell, one prompt wording per design, and three small models; intervals do not capture variation across prompts, personas, or seeds.</w:t>
      </w:r>
    </w:p>
    <w:p>
      <w:pPr>
        <w:numPr>
          <w:ilvl w:val="0"/>
          <w:numId w:val="1003"/>
        </w:numPr>
        <w:pStyle w:val="Compact"/>
      </w:pPr>
      <w:r>
        <w:t xml:space="preserve">The Retail II reference is a calibrated parametric distribution rather than the raw data, and the Complete Journey households are loyalty-card shoppers with relatively high purchase frequency.</w:t>
      </w:r>
    </w:p>
    <w:p>
      <w:pPr>
        <w:numPr>
          <w:ilvl w:val="0"/>
          <w:numId w:val="1003"/>
        </w:numPr>
        <w:pStyle w:val="Compact"/>
      </w:pPr>
      <w:r>
        <w:t xml:space="preserve">Personas are simple and their attributes were drawn independently; the Complete Journey demographics were not used. In the email experiment the real customer covariates were used.</w:t>
      </w:r>
    </w:p>
    <w:p>
      <w:pPr>
        <w:numPr>
          <w:ilvl w:val="0"/>
          <w:numId w:val="1003"/>
        </w:numPr>
        <w:pStyle w:val="Compact"/>
      </w:pPr>
      <w:r>
        <w:t xml:space="preserve">In the Complete Journey data campaigns are targeted, not randomized, so only the Hillstrom experiment supports causal comparison of treatment effects. The three arms of the email experiment are elicited within the same persona through independent calls, which mimics, but does not equal, random assignment.</w:t>
      </w:r>
    </w:p>
    <w:p>
      <w:pPr>
        <w:numPr>
          <w:ilvl w:val="0"/>
          <w:numId w:val="1003"/>
        </w:numPr>
        <w:pStyle w:val="Compact"/>
      </w:pPr>
      <w:r>
        <w:t xml:space="preserve">Design C truncates its top bin and therefore cannot reach the real variance; this was quantified (attainable ratios 2.10 and 6.61) but is a design limitation. Public data may be part of the models’ training data.</w:t>
      </w:r>
    </w:p>
    <w:bookmarkEnd w:id="38"/>
    <w:bookmarkStart w:id="39" w:name="next-steps"/>
    <w:p>
      <w:pPr>
        <w:pStyle w:val="Heading2"/>
      </w:pPr>
      <w:r>
        <w:t xml:space="preserve">7. Next steps</w:t>
      </w:r>
    </w:p>
    <w:p>
      <w:pPr>
        <w:numPr>
          <w:ilvl w:val="0"/>
          <w:numId w:val="1004"/>
        </w:numPr>
        <w:pStyle w:val="Compact"/>
      </w:pPr>
      <w:r>
        <w:t xml:space="preserve">Repeat the runs with several seeds, additional prompt wordings (for example verbalized-sampling prompts), and persona attributes taken from the real demographic tables; add confidence intervals for the absolute email lifts.</w:t>
      </w:r>
    </w:p>
    <w:p>
      <w:pPr>
        <w:numPr>
          <w:ilvl w:val="0"/>
          <w:numId w:val="1004"/>
        </w:numPr>
        <w:pStyle w:val="Compact"/>
      </w:pPr>
      <w:r>
        <w:t xml:space="preserve">Test larger and more recent models to see whether the collapse and the overstated purchase lift persist.</w:t>
      </w:r>
    </w:p>
    <w:p>
      <w:pPr>
        <w:numPr>
          <w:ilvl w:val="0"/>
          <w:numId w:val="1004"/>
        </w:numPr>
        <w:pStyle w:val="Compact"/>
      </w:pPr>
      <w:r>
        <w:t xml:space="preserve">Obtain a randomized promotion data set with purchase counts (for example from a partner firm) to evaluate the count-distribution and the treatment-effect questions on the same customers.</w:t>
      </w:r>
    </w:p>
    <w:p>
      <w:pPr>
        <w:numPr>
          <w:ilvl w:val="0"/>
          <w:numId w:val="1004"/>
        </w:numPr>
        <w:pStyle w:val="Compact"/>
      </w:pPr>
      <w:r>
        <w:t xml:space="preserve">Refine the hybrid design so that the model’s mean is calibrated on a small pilot, and evaluate it as a method contribution.</w:t>
      </w:r>
    </w:p>
    <w:bookmarkEnd w:id="39"/>
    <w:bookmarkStart w:id="40" w:name="references"/>
    <w:p>
      <w:pPr>
        <w:pStyle w:val="Heading2"/>
      </w:pPr>
      <w:r>
        <w:t xml:space="preserve">References</w:t>
      </w:r>
    </w:p>
    <w:p>
      <w:pPr>
        <w:pStyle w:val="FirstParagraph"/>
      </w:pPr>
      <w:r>
        <w:t xml:space="preserve">Brand, J., Israeli, A., &amp; Ngwe, D. (2023).</w:t>
      </w:r>
      <w:r>
        <w:t xml:space="preserve"> </w:t>
      </w:r>
      <w:r>
        <w:rPr>
          <w:iCs/>
          <w:i/>
        </w:rPr>
        <w:t xml:space="preserve">Using GPT for market research</w:t>
      </w:r>
      <w:r>
        <w:t xml:space="preserve"> </w:t>
      </w:r>
      <w:r>
        <w:t xml:space="preserve">(Harvard Business School Working Paper No. 23-062).</w:t>
      </w:r>
    </w:p>
    <w:p>
      <w:pPr>
        <w:pStyle w:val="BodyText"/>
      </w:pPr>
      <w:r>
        <w:t xml:space="preserve">Cameron, A. C., &amp; Trivedi, P. K. (1990). Regression-based tests for overdispersion in the Poisson model.</w:t>
      </w:r>
      <w:r>
        <w:t xml:space="preserve"> </w:t>
      </w:r>
      <w:r>
        <w:rPr>
          <w:iCs/>
          <w:i/>
        </w:rPr>
        <w:t xml:space="preserve">Journal of Econometrics, 46</w:t>
      </w:r>
      <w:r>
        <w:t xml:space="preserve">(3), 347–364.</w:t>
      </w:r>
    </w:p>
    <w:p>
      <w:pPr>
        <w:pStyle w:val="BodyText"/>
      </w:pPr>
      <w:r>
        <w:t xml:space="preserve">Chen, D. (2019).</w:t>
      </w:r>
      <w:r>
        <w:t xml:space="preserve"> </w:t>
      </w:r>
      <w:r>
        <w:rPr>
          <w:iCs/>
          <w:i/>
        </w:rPr>
        <w:t xml:space="preserve">Online Retail II</w:t>
      </w:r>
      <w:r>
        <w:t xml:space="preserve"> </w:t>
      </w:r>
      <w:r>
        <w:t xml:space="preserve">[Data set]. UCI Machine Learning Repository.</w:t>
      </w:r>
    </w:p>
    <w:p>
      <w:pPr>
        <w:pStyle w:val="BodyText"/>
      </w:pPr>
      <w:r>
        <w:t xml:space="preserve">Chen, L. (2026). Simulated customers never walk away: Decision fidelity of LLM user simulators measured against real purchase outcomes.</w:t>
      </w:r>
      <w:r>
        <w:t xml:space="preserve"> </w:t>
      </w:r>
      <w:r>
        <w:rPr>
          <w:iCs/>
          <w:i/>
        </w:rPr>
        <w:t xml:space="preserve">arXiv:2606.20708</w:t>
      </w:r>
      <w:r>
        <w:t xml:space="preserve">.</w:t>
      </w:r>
    </w:p>
    <w:p>
      <w:pPr>
        <w:pStyle w:val="BodyText"/>
      </w:pPr>
      <w:r>
        <w:t xml:space="preserve">dunnhumby.</w:t>
      </w:r>
      <w:r>
        <w:t xml:space="preserve"> </w:t>
      </w:r>
      <w:r>
        <w:rPr>
          <w:iCs/>
          <w:i/>
        </w:rPr>
        <w:t xml:space="preserve">The Complete Journey</w:t>
      </w:r>
      <w:r>
        <w:t xml:space="preserve"> </w:t>
      </w:r>
      <w:r>
        <w:t xml:space="preserve">[Data set]. Accessed through the completejourney_py package.</w:t>
      </w:r>
    </w:p>
    <w:p>
      <w:pPr>
        <w:pStyle w:val="BodyText"/>
      </w:pPr>
      <w:r>
        <w:t xml:space="preserve">Ehrenberg, A. S. C. (1959). The pattern of consumer purchases.</w:t>
      </w:r>
      <w:r>
        <w:t xml:space="preserve"> </w:t>
      </w:r>
      <w:r>
        <w:rPr>
          <w:iCs/>
          <w:i/>
        </w:rPr>
        <w:t xml:space="preserve">Journal of the Royal Statistical Society: Series C, 8</w:t>
      </w:r>
      <w:r>
        <w:t xml:space="preserve">(1), 26–41.</w:t>
      </w:r>
    </w:p>
    <w:p>
      <w:pPr>
        <w:pStyle w:val="BodyText"/>
      </w:pPr>
      <w:r>
        <w:t xml:space="preserve">Fader, P. S., &amp; Hardie, B. G. S. (2001). Forecasting repeat sales at CDNOW: A case study.</w:t>
      </w:r>
      <w:r>
        <w:t xml:space="preserve"> </w:t>
      </w:r>
      <w:r>
        <w:rPr>
          <w:iCs/>
          <w:i/>
        </w:rPr>
        <w:t xml:space="preserve">Interfaces, 31</w:t>
      </w:r>
      <w:r>
        <w:t xml:space="preserve">(3, Part 2), S94–S107.</w:t>
      </w:r>
    </w:p>
    <w:p>
      <w:pPr>
        <w:pStyle w:val="BodyText"/>
      </w:pPr>
      <w:r>
        <w:t xml:space="preserve">Fader, P. S., Hardie, B. G. S., &amp; Lee, K. 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Science, 24</w:t>
      </w:r>
      <w:r>
        <w:t xml:space="preserve">(2), 275–284.</w:t>
      </w:r>
    </w:p>
    <w:p>
      <w:pPr>
        <w:pStyle w:val="BodyText"/>
      </w:pPr>
      <w:r>
        <w:t xml:space="preserve">Fan, G. J., Huang, C., &amp; Peng, T. (2026). SYN-DIGITS: A synthetic control framework for calibrated digital twin simulation.</w:t>
      </w:r>
      <w:r>
        <w:t xml:space="preserve"> </w:t>
      </w:r>
      <w:r>
        <w:rPr>
          <w:iCs/>
          <w:i/>
        </w:rPr>
        <w:t xml:space="preserve">arXiv:2604.07513</w:t>
      </w:r>
      <w:r>
        <w:t xml:space="preserve">.</w:t>
      </w:r>
    </w:p>
    <w:p>
      <w:pPr>
        <w:pStyle w:val="BodyText"/>
      </w:pPr>
      <w:r>
        <w:t xml:space="preserve">Gu, J., Pang, L., Shen, H., &amp; Cheng, X. (2024). Do LLMs play dice? Exploring probability distribution sampling in large language models for behavioral simulation.</w:t>
      </w:r>
      <w:r>
        <w:t xml:space="preserve"> </w:t>
      </w:r>
      <w:r>
        <w:rPr>
          <w:iCs/>
          <w:i/>
        </w:rPr>
        <w:t xml:space="preserve">arXiv:2404.09043</w:t>
      </w:r>
      <w:r>
        <w:t xml:space="preserve">.</w:t>
      </w:r>
    </w:p>
    <w:p>
      <w:pPr>
        <w:pStyle w:val="BodyText"/>
      </w:pPr>
      <w:r>
        <w:t xml:space="preserve">Hewitt, L., Ashokkumar, A., Ghezae, I., &amp; Willer, R. (2024). Predicting results of social science experiments using large language models. Working paper, Stanford University.</w:t>
      </w:r>
    </w:p>
    <w:p>
      <w:pPr>
        <w:pStyle w:val="BodyText"/>
      </w:pPr>
      <w:r>
        <w:t xml:space="preserve">Hillstrom, K. (2008, March 20). The MineThatData e-mail analytics and data mining challenge.</w:t>
      </w:r>
      <w:r>
        <w:t xml:space="preserve"> </w:t>
      </w:r>
      <w:r>
        <w:rPr>
          <w:iCs/>
          <w:i/>
        </w:rPr>
        <w:t xml:space="preserve">MineThatData</w:t>
      </w:r>
      <w:r>
        <w:t xml:space="preserve"> </w:t>
      </w:r>
      <w:r>
        <w:t xml:space="preserve">(blog).</w:t>
      </w:r>
    </w:p>
    <w:p>
      <w:pPr>
        <w:pStyle w:val="BodyText"/>
      </w:pPr>
      <w:r>
        <w:t xml:space="preserve">Horton, J. J. (2023). Large language models as simulated economic agents: What can we learn from Homo silicus?</w:t>
      </w:r>
      <w:r>
        <w:t xml:space="preserve"> </w:t>
      </w:r>
      <w:r>
        <w:rPr>
          <w:iCs/>
          <w:i/>
        </w:rPr>
        <w:t xml:space="preserve">arXiv:2301.07543</w:t>
      </w:r>
      <w:r>
        <w:t xml:space="preserve">.</w:t>
      </w:r>
    </w:p>
    <w:p>
      <w:pPr>
        <w:pStyle w:val="BodyText"/>
      </w:pPr>
      <w:r>
        <w:t xml:space="preserve">Huang, C., &amp; Wang, K. (2026). LLM-powered virtual population for demand simulation and pricing.</w:t>
      </w:r>
      <w:r>
        <w:t xml:space="preserve"> </w:t>
      </w:r>
      <w:r>
        <w:rPr>
          <w:iCs/>
          <w:i/>
        </w:rPr>
        <w:t xml:space="preserve">arXiv:2606.16183</w:t>
      </w:r>
      <w:r>
        <w:t xml:space="preserve">.</w:t>
      </w:r>
    </w:p>
    <w:p>
      <w:pPr>
        <w:pStyle w:val="BodyText"/>
      </w:pPr>
      <w:r>
        <w:t xml:space="preserve">Jang, C., Lee, D., &amp; Kim, J. (2026). Instruction-tuned language models cannot sample from distributions they can describe.</w:t>
      </w:r>
      <w:r>
        <w:t xml:space="preserve"> </w:t>
      </w:r>
      <w:r>
        <w:rPr>
          <w:iCs/>
          <w:i/>
        </w:rPr>
        <w:t xml:space="preserve">arXiv:2607.25292</w:t>
      </w:r>
      <w:r>
        <w:t xml:space="preserve">.</w:t>
      </w:r>
    </w:p>
    <w:p>
      <w:pPr>
        <w:pStyle w:val="BodyText"/>
      </w:pPr>
      <w:r>
        <w:t xml:space="preserve">Li, D., Li, L., &amp; Qiu, H. S. (2025). ChatGPT is not a man but Das Man: Representativeness and structural consistency of silicon samples generated by large language models.</w:t>
      </w:r>
      <w:r>
        <w:t xml:space="preserve"> </w:t>
      </w:r>
      <w:r>
        <w:rPr>
          <w:iCs/>
          <w:i/>
        </w:rPr>
        <w:t xml:space="preserve">arXiv:2507.02919</w:t>
      </w:r>
      <w:r>
        <w:t xml:space="preserve">.</w:t>
      </w:r>
    </w:p>
    <w:p>
      <w:pPr>
        <w:pStyle w:val="BodyText"/>
      </w:pPr>
      <w:r>
        <w:t xml:space="preserve">Maier, B. F., Aslak, U., Fiaschi, L., et al. (2025). LLMs reproduce human purchase intent via semantic similarity elicitation of Likert ratings.</w:t>
      </w:r>
      <w:r>
        <w:t xml:space="preserve"> </w:t>
      </w:r>
      <w:r>
        <w:rPr>
          <w:iCs/>
          <w:i/>
        </w:rPr>
        <w:t xml:space="preserve">arXiv:2510.08338</w:t>
      </w:r>
      <w:r>
        <w:t xml:space="preserve">.</w:t>
      </w:r>
    </w:p>
    <w:p>
      <w:pPr>
        <w:pStyle w:val="BodyText"/>
      </w:pPr>
      <w:r>
        <w:t xml:space="preserve">Sashihara, J., Fujita, Y., Nakamura, K., et al. (2025). LLM-based multi-agent system for simulating strategic and goal-oriented data marketplaces.</w:t>
      </w:r>
      <w:r>
        <w:t xml:space="preserve"> </w:t>
      </w:r>
      <w:r>
        <w:rPr>
          <w:iCs/>
          <w:i/>
        </w:rPr>
        <w:t xml:space="preserve">arXiv:2511.13233</w:t>
      </w:r>
      <w:r>
        <w:t xml:space="preserve">.</w:t>
      </w:r>
    </w:p>
    <w:p>
      <w:pPr>
        <w:pStyle w:val="BodyText"/>
      </w:pPr>
      <w:r>
        <w:t xml:space="preserve">Schmittlein, D. C., Morrison, D. G., &amp; Colombo, R. (1987). Counting your customers: Who are they and what will they do next?</w:t>
      </w:r>
      <w:r>
        <w:t xml:space="preserve"> </w:t>
      </w:r>
      <w:r>
        <w:rPr>
          <w:iCs/>
          <w:i/>
        </w:rPr>
        <w:t xml:space="preserve">Management Science, 33</w:t>
      </w:r>
      <w:r>
        <w:t xml:space="preserve">(1), 1–24.</w:t>
      </w:r>
    </w:p>
    <w:p>
      <w:pPr>
        <w:pStyle w:val="BodyText"/>
      </w:pPr>
      <w:r>
        <w:t xml:space="preserve">Zhang, J., Yu, S., Chong, D., et al. (2025). Verbalized sampling: How to mitigate mode collapse and unlock LLM diversity.</w:t>
      </w:r>
      <w:r>
        <w:t xml:space="preserve"> </w:t>
      </w:r>
      <w:r>
        <w:rPr>
          <w:iCs/>
          <w:i/>
        </w:rPr>
        <w:t xml:space="preserve">arXiv:2510.01171</w:t>
      </w:r>
      <w:r>
        <w:t xml:space="preserve">.</w:t>
      </w:r>
    </w:p>
    <w:p>
      <w:pPr>
        <w:pStyle w:val="BodyText"/>
      </w:pPr>
      <w:r>
        <w:t xml:space="preserve">Zhang, R., Zhang, X., &amp; Zhao, M. (2025). Predicting effects, missing distributions: Evaluating LLMs as human behavior simulators in operations management.</w:t>
      </w:r>
      <w:r>
        <w:t xml:space="preserve"> </w:t>
      </w:r>
      <w:r>
        <w:rPr>
          <w:iCs/>
          <w:i/>
        </w:rPr>
        <w:t xml:space="preserve">arXiv:2510.03310</w:t>
      </w:r>
      <w: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LLM Synthetic Customers Reproduce Real Purchase-Count Distributions and Promotion Effects?</dc:title>
  <dc:creator/>
  <cp:keywords/>
  <dcterms:created xsi:type="dcterms:W3CDTF">2026-10-16T23:05:09Z</dcterms:created>
  <dcterms:modified xsi:type="dcterms:W3CDTF">2026-10-16T23:05:09Z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Results Draft (v2): Evidence from a Retail Setting, a Grocery Setting, and a Randomized Email Experiment</vt:lpwstr>
  </property>
</Properties>
</file>