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i/>
          <w:iCs/>
          <w:sz w:val="20"/>
          <w:szCs w:val="20"/>
        </w:rPr>
        <w:t xml:space="preserve">Part 1 of 3: title page (for the review system, upload this page separately from the anonymized manuscript)</w:t>
      </w:r>
    </w:p>
    <w:p>
      <w:pPr>
        <w:spacing w:after="360" w:before="0" w:line="276"/>
        <w:jc w:val="center"/>
      </w:pPr>
      <w:r>
        <w:rPr>
          <w:rFonts w:ascii="Times New Roman" w:cs="Times New Roman" w:eastAsia="Times New Roman" w:hAnsi="Times New Roman"/>
          <w:b/>
          <w:bCs/>
          <w:sz w:val="20"/>
          <w:szCs w:val="20"/>
        </w:rPr>
        <w:t xml:space="preserve">TITLE PAGE (to be uploaded separately from the anonymized manuscript)</w:t>
      </w:r>
    </w:p>
    <w:p>
      <w:pPr>
        <w:spacing w:after="360" w:before="0" w:line="300"/>
        <w:jc w:val="center"/>
      </w:pPr>
      <w:r>
        <w:rPr>
          <w:rFonts w:ascii="Times New Roman" w:cs="Times New Roman" w:eastAsia="Times New Roman" w:hAnsi="Times New Roman"/>
          <w:b/>
          <w:bCs/>
          <w:sz w:val="30"/>
          <w:szCs w:val="30"/>
        </w:rPr>
        <w:t xml:space="preserve">Screening, Commitment, and Congestion: The Economics of Guardrail Gating on LLM Platforms</w:t>
      </w:r>
    </w:p>
    <w:p>
      <w:pPr>
        <w:spacing w:after="60" w:before="0" w:line="276"/>
        <w:jc w:val="center"/>
      </w:pPr>
      <w:r>
        <w:rPr>
          <w:rFonts w:ascii="Times New Roman" w:cs="Times New Roman" w:eastAsia="Times New Roman" w:hAnsi="Times New Roman"/>
          <w:b/>
          <w:bCs/>
          <w:sz w:val="24"/>
          <w:szCs w:val="24"/>
        </w:rPr>
        <w:t xml:space="preserve">Ook Lee</w:t>
      </w:r>
    </w:p>
    <w:p>
      <w:pPr>
        <w:spacing w:after="0" w:before="0" w:line="276"/>
        <w:jc w:val="center"/>
      </w:pPr>
      <w:r>
        <w:rPr>
          <w:rFonts w:ascii="Times New Roman" w:cs="Times New Roman" w:eastAsia="Times New Roman" w:hAnsi="Times New Roman"/>
          <w:sz w:val="24"/>
          <w:szCs w:val="24"/>
        </w:rPr>
        <w:t xml:space="preserve">Department of Information Systems</w:t>
      </w:r>
    </w:p>
    <w:p>
      <w:pPr>
        <w:spacing w:after="0" w:before="0" w:line="276"/>
        <w:jc w:val="center"/>
      </w:pPr>
      <w:r>
        <w:rPr>
          <w:rFonts w:ascii="Times New Roman" w:cs="Times New Roman" w:eastAsia="Times New Roman" w:hAnsi="Times New Roman"/>
          <w:sz w:val="24"/>
          <w:szCs w:val="24"/>
        </w:rPr>
        <w:t xml:space="preserve">Hanyang University</w:t>
      </w:r>
    </w:p>
    <w:p>
      <w:pPr>
        <w:spacing w:after="0" w:before="0" w:line="276"/>
        <w:jc w:val="center"/>
      </w:pPr>
      <w:r>
        <w:rPr>
          <w:rFonts w:ascii="Times New Roman" w:cs="Times New Roman" w:eastAsia="Times New Roman" w:hAnsi="Times New Roman"/>
          <w:sz w:val="24"/>
          <w:szCs w:val="24"/>
        </w:rPr>
        <w:t xml:space="preserve">Seoul, Republic of Korea</w:t>
      </w:r>
    </w:p>
    <w:p>
      <w:pPr>
        <w:spacing w:after="360" w:before="0" w:line="276"/>
        <w:jc w:val="center"/>
      </w:pPr>
      <w:r>
        <w:rPr>
          <w:rFonts w:ascii="Times New Roman" w:cs="Times New Roman" w:eastAsia="Times New Roman" w:hAnsi="Times New Roman"/>
          <w:sz w:val="24"/>
          <w:szCs w:val="24"/>
        </w:rPr>
        <w:t xml:space="preserve">ooklee@hanyang.ac.kr</w:t>
      </w:r>
    </w:p>
    <w:p>
      <w:pPr>
        <w:spacing w:after="160" w:before="0" w:line="276"/>
        <w:jc w:val="left"/>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Ook Lee, ooklee@hanyang.ac.kr</w:t>
      </w:r>
    </w:p>
    <w:p>
      <w:pPr>
        <w:spacing w:after="160" w:before="0" w:line="276"/>
        <w:jc w:val="left"/>
      </w:pPr>
      <w:r>
        <w:rPr>
          <w:rFonts w:ascii="Times New Roman" w:cs="Times New Roman" w:eastAsia="Times New Roman" w:hAnsi="Times New Roman"/>
          <w:b/>
          <w:bCs/>
          <w:sz w:val="24"/>
          <w:szCs w:val="24"/>
        </w:rPr>
        <w:t xml:space="preserve">Submission type: </w:t>
      </w:r>
      <w:r>
        <w:rPr>
          <w:rFonts w:ascii="Times New Roman" w:cs="Times New Roman" w:eastAsia="Times New Roman" w:hAnsi="Times New Roman"/>
          <w:sz w:val="24"/>
          <w:szCs w:val="24"/>
        </w:rPr>
        <w:t xml:space="preserve">Research article</w:t>
      </w:r>
    </w:p>
    <w:p>
      <w:pPr>
        <w:spacing w:after="160" w:before="0" w:line="276"/>
        <w:jc w:val="left"/>
      </w:pPr>
      <w:r>
        <w:rPr>
          <w:rFonts w:ascii="Times New Roman" w:cs="Times New Roman" w:eastAsia="Times New Roman" w:hAnsi="Times New Roman"/>
          <w:b/>
          <w:bCs/>
          <w:sz w:val="24"/>
          <w:szCs w:val="24"/>
        </w:rPr>
        <w:t xml:space="preserve">Manuscript length: </w:t>
      </w:r>
      <w:r>
        <w:rPr>
          <w:rFonts w:ascii="Times New Roman" w:cs="Times New Roman" w:eastAsia="Times New Roman" w:hAnsi="Times New Roman"/>
          <w:sz w:val="24"/>
          <w:szCs w:val="24"/>
        </w:rPr>
        <w:t xml:space="preserve">Abstract of 232 words; main text of about 6,200 words including references and eight tables; a separate online appendix contains the proofs, the guardrail measurements, and the numerical verification.</w:t>
      </w:r>
    </w:p>
    <w:p>
      <w:pPr>
        <w:spacing w:after="160" w:before="0" w:line="276"/>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LLM security; platform design; inspection games; commitment; free-riding; security economics</w:t>
      </w:r>
    </w:p>
    <w:p>
      <w:pPr>
        <w:spacing w:after="160" w:before="0" w:line="276"/>
        <w:jc w:val="left"/>
      </w:pPr>
      <w:r>
        <w:rPr>
          <w:rFonts w:ascii="Times New Roman" w:cs="Times New Roman" w:eastAsia="Times New Roman" w:hAnsi="Times New Roman"/>
          <w:b/>
          <w:bCs/>
          <w:sz w:val="24"/>
          <w:szCs w:val="24"/>
        </w:rPr>
        <w:t xml:space="preserve">Acknowledgments: </w:t>
      </w:r>
      <w:r>
        <w:rPr>
          <w:rFonts w:ascii="Times New Roman" w:cs="Times New Roman" w:eastAsia="Times New Roman" w:hAnsi="Times New Roman"/>
          <w:sz w:val="24"/>
          <w:szCs w:val="24"/>
        </w:rPr>
        <w:t xml:space="preserve">[None / to be added after review.]</w:t>
      </w:r>
    </w:p>
    <w:p>
      <w:pPr>
        <w:spacing w:after="160" w:before="0" w:line="276"/>
        <w:jc w:val="left"/>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[State any funding sources, or "The author received no external funding for this research."]</w:t>
      </w:r>
    </w:p>
    <w:p>
      <w:pPr>
        <w:spacing w:after="160" w:before="0" w:line="276"/>
        <w:jc w:val="left"/>
      </w:pPr>
      <w:r>
        <w:rPr>
          <w:rFonts w:ascii="Times New Roman" w:cs="Times New Roman" w:eastAsia="Times New Roman" w:hAnsi="Times New Roman"/>
          <w:b/>
          <w:bCs/>
          <w:sz w:val="24"/>
          <w:szCs w:val="24"/>
        </w:rPr>
        <w:t xml:space="preserve">Conflict of interest: </w:t>
      </w:r>
      <w:r>
        <w:rPr>
          <w:rFonts w:ascii="Times New Roman" w:cs="Times New Roman" w:eastAsia="Times New Roman" w:hAnsi="Times New Roman"/>
          <w:sz w:val="24"/>
          <w:szCs w:val="24"/>
        </w:rPr>
        <w:t xml:space="preserve">[The author declares no conflict of interest. Confirm before submission.]</w:t>
      </w:r>
    </w:p>
    <w:p>
      <w:pPr>
        <w:spacing w:after="160" w:before="0" w:line="276"/>
        <w:jc w:val="left"/>
      </w:pPr>
      <w:r>
        <w:rPr>
          <w:rFonts w:ascii="Times New Roman" w:cs="Times New Roman" w:eastAsia="Times New Roman" w:hAnsi="Times New Roman"/>
          <w:b/>
          <w:bCs/>
          <w:sz w:val="24"/>
          <w:szCs w:val="24"/>
        </w:rPr>
        <w:t xml:space="preserve">Data and code availability: </w:t>
      </w:r>
      <w:r>
        <w:rPr>
          <w:rFonts w:ascii="Times New Roman" w:cs="Times New Roman" w:eastAsia="Times New Roman" w:hAnsi="Times New Roman"/>
          <w:sz w:val="24"/>
          <w:szCs w:val="24"/>
        </w:rPr>
        <w:t xml:space="preserve">The guardrail measurements use publicly available data: the JailbreakHub collection (MIT license) and the JailbreakBench behaviors. The simulation and numerical-verification code and the per-prompt predictions are available from the author on request.</w:t>
      </w:r>
    </w:p>
    <w:p>
      <w:pPr>
        <w:spacing w:after="160" w:before="0" w:line="276"/>
        <w:jc w:val="left"/>
      </w:pPr>
      <w:r>
        <w:rPr>
          <w:rFonts w:ascii="Times New Roman" w:cs="Times New Roman" w:eastAsia="Times New Roman" w:hAnsi="Times New Roman"/>
          <w:b/>
          <w:bCs/>
          <w:sz w:val="24"/>
          <w:szCs w:val="24"/>
        </w:rPr>
        <w:t xml:space="preserve">Use of generative AI: </w:t>
      </w:r>
      <w:r>
        <w:rPr>
          <w:rFonts w:ascii="Times New Roman" w:cs="Times New Roman" w:eastAsia="Times New Roman" w:hAnsi="Times New Roman"/>
          <w:sz w:val="24"/>
          <w:szCs w:val="24"/>
        </w:rPr>
        <w:t xml:space="preserve">[Complete according to the journal's current policy. If disclosure is required, state which tool was used (Claude, Anthropic), for which tasks (drafting and editing of text, symbolic and numerical checks of derivations, code for the simulations and measurements), and that the author reviewed all content and is responsible for it.]</w:t>
      </w:r>
    </w:p>
    <w:p>
      <w:pPr>
        <w:sectPr>
          <w:pgSz w:w="12240" w:h="15840" w:orient="portrait"/>
          <w:pgMar w:top="1440" w:right="1440" w:bottom="1440" w:left="1440" w:header="708" w:footer="708" w:gutter="0"/>
          <w:pgNumType/>
          <w:docGrid w:linePitch="360"/>
        </w:sectPr>
      </w:pPr>
    </w:p>
    <w:p>
      <w:pPr>
        <w:spacing w:after="240" w:line="480"/>
        <w:jc w:val="center"/>
      </w:pPr>
      <w:r>
        <w:rPr>
          <w:rFonts w:ascii="Times New Roman" w:cs="Times New Roman" w:eastAsia="Times New Roman" w:hAnsi="Times New Roman"/>
          <w:b/>
          <w:bCs/>
          <w:sz w:val="28"/>
          <w:szCs w:val="28"/>
        </w:rPr>
        <w:t xml:space="preserve">Screening, Commitment, and Congestion: The Economics of Guardrail Gating on LLM Platforms</w:t>
      </w:r>
    </w:p>
    <w:p>
      <w:pPr>
        <w:pStyle w:val="Heading1"/>
        <w:keepNext/>
        <w:spacing w:after="0" w:before="240" w:line="480"/>
      </w:pPr>
      <w:r>
        <w:rPr>
          <w:rFonts w:ascii="Times New Roman" w:cs="Times New Roman" w:eastAsia="Times New Roman" w:hAnsi="Times New Roman"/>
          <w:b/>
          <w:bCs/>
          <w:sz w:val="26"/>
          <w:szCs w:val="26"/>
        </w:rPr>
        <w:t xml:space="preserve">Abstract</w:t>
      </w:r>
    </w:p>
    <w:p>
      <w:pPr>
        <w:spacing w:after="0" w:before="0" w:line="480"/>
        <w:ind w:firstLine="0"/>
        <w:jc w:val="left"/>
      </w:pPr>
      <w:r>
        <w:rPr>
          <w:rFonts w:ascii="Times New Roman" w:cs="Times New Roman" w:eastAsia="Times New Roman" w:hAnsi="Times New Roman"/>
          <w:sz w:val="24"/>
          <w:szCs w:val="24"/>
        </w:rPr>
        <w:t xml:space="preserve">Large language model (LLM) platforms screen incoming prompts with guardrail models that are accurate but costly: they share scarce GPU capacity with the inference service and slow responses for legitimate users. We study how a platform should deploy such guardrails when some senders are strategic attackers. In our model, a cheap and noisy first-tier signal gates a costly second-tier guardrail, and an attacker chooses its volume in response to the screening policy. A platform that can commit to its screening rule screens more heavily than one that adjusts after the fact, which lowers attack volume and the platform's loss. In an illustrative calibration, commitment cuts attack volume by 18%. The first-tier signal is more valuable the better it is, and screening and per-query pricing are substitutes, so a platform with costly congestion should lean on price. A platform that bears only part of the harm from successful attacks under-screens, and liability equal to harm restores efficiency. When attackers see the rule only through noisy probing, commitment loses value gradually, and loses all of it only if the rule is perfectly deterministic; if realized screening fluctuates, full transparency is never optimal. When many attackers share one detection signal, they free-ride on one another's stealth: harm is hump-shaped in their number, and coordination among attackers, not their number, is the threat. We calibrate guardrail recall and false-positive rates with measurements of two open models.</w:t>
      </w:r>
    </w:p>
    <w:p>
      <w:pPr>
        <w:spacing w:after="0" w:before="0" w:line="480"/>
        <w:ind w:firstLine="0"/>
        <w:jc w:val="left"/>
      </w:pPr>
      <w:r>
        <w:rPr>
          <w:rFonts w:ascii="Times New Roman" w:cs="Times New Roman" w:eastAsia="Times New Roman" w:hAnsi="Times New Roman"/>
          <w:sz w:val="22"/>
          <w:szCs w:val="22"/>
        </w:rPr>
        <w:t xml:space="preserve">Keywords: LLM security; platform design; inspection games; commitment; free-riding; security economics</w:t>
      </w:r>
    </w:p>
    <w:p>
      <w:pPr>
        <w:pStyle w:val="Heading1"/>
        <w:keepNext/>
        <w:spacing w:after="0" w:before="240" w:line="480"/>
      </w:pPr>
      <w:r>
        <w:rPr>
          <w:rFonts w:ascii="Times New Roman" w:cs="Times New Roman" w:eastAsia="Times New Roman" w:hAnsi="Times New Roman"/>
          <w:b/>
          <w:bCs/>
          <w:sz w:val="26"/>
          <w:szCs w:val="26"/>
        </w:rPr>
        <w:t xml:space="preserve">1. Introduction</w:t>
      </w:r>
    </w:p>
    <w:p>
      <w:pPr>
        <w:spacing w:after="0" w:before="0" w:line="480"/>
        <w:ind w:firstLine="480"/>
        <w:jc w:val="left"/>
      </w:pPr>
      <w:r>
        <w:rPr>
          <w:rFonts w:ascii="Times New Roman" w:cs="Times New Roman" w:eastAsia="Times New Roman" w:hAnsi="Times New Roman"/>
          <w:sz w:val="24"/>
          <w:szCs w:val="24"/>
        </w:rPr>
        <w:t xml:space="preserve">Platforms that sell access to large language models (LLMs) face adversarial users. Some send prompts designed to push the model past its safety alignment, through hand-written jailbreaks, automated suffix attacks, or instructions planted in third-party content that the model later reads (Perez and Ribeiro 2022; Wei et al. 2023; Zou et al. 2023; Chao et al. 2023; Greshake et al. 2023). Platforms respond with guardrails, auxiliary classifiers that inspect prompts and responses (Inan et al. 2023). A guardrail is not free. It competes with the inference service for GPU capacity, so each screened prompt slows the responses that legitimate users receive, and it errs in both directions, missing some attacks and flagging some legitimate prompts. How intensively to screen is therefore an economic decision. It is complicated by the fact that attackers observe or infer the policy and adapt to it.</w:t>
      </w:r>
    </w:p>
    <w:p>
      <w:pPr>
        <w:spacing w:after="0" w:before="0" w:line="480"/>
        <w:ind w:firstLine="480"/>
        <w:jc w:val="left"/>
      </w:pPr>
      <w:r>
        <w:rPr>
          <w:rFonts w:ascii="Times New Roman" w:cs="Times New Roman" w:eastAsia="Times New Roman" w:hAnsi="Times New Roman"/>
          <w:sz w:val="24"/>
          <w:szCs w:val="24"/>
        </w:rPr>
        <w:t xml:space="preserve">This paper studies that decision in a model of deterrence and inspection. Screening has two tiers. A cheap first-tier signal, such as a count of lexically suspicious prompts in an inspection window, gates an accurate second-tier guardrail that runs only when the signal crosses a threshold. The platform's policy is the threshold or, equivalently, the probability that a window with no attack is screened anyway. An attacker chooses how many malicious prompts to send, weighing the value of a successful prompt against effort costs and the chance of being screened. Because larger attacks are easier to detect, the signal creates a deterrence gradient that uniform random screening lacks.</w:t>
      </w:r>
    </w:p>
    <w:p>
      <w:pPr>
        <w:spacing w:after="0" w:before="0" w:line="480"/>
        <w:ind w:firstLine="480"/>
        <w:jc w:val="left"/>
      </w:pPr>
      <w:r>
        <w:rPr>
          <w:rFonts w:ascii="Times New Roman" w:cs="Times New Roman" w:eastAsia="Times New Roman" w:hAnsi="Times New Roman"/>
          <w:sz w:val="24"/>
          <w:szCs w:val="24"/>
        </w:rPr>
        <w:t xml:space="preserve">The model yields closed-form results on six questions. A platform that commits to its screening rule screens more than one that re-optimizes after the fact, so commitment shrinks attacks and the platform's loss, a rules-versus-discretion result in the sense of Kydland and Prescott (1977). The first-tier signal has a positive value that rises with its quality, and signal quality substitutes for screening intensity. Screening also substitutes for per-query pricing, the textbook remedy for congestion externalities (Naor 1969; Mendelson 1985), and an optimal policy uses both. Because the platform does not bear the full social harm of a successful attack, it under-screens, and liability equal to harm restores efficiency (Shavell 1980). Two extensions concern the strategic environment. If attackers see the rule only through noisy probing, the value of commitment declines gradually and disappears entirely only for a perfectly deterministic rule, as in Bagwell (1995), and full transparency is never optimal when realized screening fluctuates. If many attackers share one detection signal, each attacker's volume raises everyone's detection probability, so stealth becomes a common-pool resource that independent attackers overuse, and harm is hump-shaped in their number.</w:t>
      </w:r>
    </w:p>
    <w:p>
      <w:pPr>
        <w:spacing w:after="0" w:before="0" w:line="480"/>
        <w:ind w:firstLine="480"/>
        <w:jc w:val="left"/>
      </w:pPr>
      <w:r>
        <w:rPr>
          <w:rFonts w:ascii="Times New Roman" w:cs="Times New Roman" w:eastAsia="Times New Roman" w:hAnsi="Times New Roman"/>
          <w:sz w:val="24"/>
          <w:szCs w:val="24"/>
        </w:rPr>
        <w:t xml:space="preserve">To tie the model to practice, we also calibrate the guardrail's recall and false-positive rate with measurements of two open models on public jailbreak data. The measurements show a trade-off between catching attacks and flagging legitimate users, and in the model the best guardrail setting depends on how costly a wrongful flag is.</w:t>
      </w:r>
    </w:p>
    <w:p>
      <w:pPr>
        <w:spacing w:after="0" w:before="0" w:line="480"/>
        <w:ind w:firstLine="480"/>
        <w:jc w:val="left"/>
      </w:pPr>
      <w:r>
        <w:rPr>
          <w:rFonts w:ascii="Times New Roman" w:cs="Times New Roman" w:eastAsia="Times New Roman" w:hAnsi="Times New Roman"/>
          <w:sz w:val="24"/>
          <w:szCs w:val="24"/>
        </w:rPr>
        <w:t xml:space="preserve">The technical literature treats guardrails mainly as classification problems. We contribute an economic model of how to deploy them. The model builds on inspection games (Avenhaus et al. 2002) and costly state verification (Townsend 1979; Mookherjee and Png 1989), on the economics of deterrence (Becker 1968) and of security (Gordon and Loeb 2002; Anderson 2001; Cavusoglu et al. 2005), and on congestion pricing (Naor 1969; Mendelson 1985). It adds a congestion cost borne by third parties, a cheap signal that gates a costly check, and interaction among attackers.</w:t>
      </w:r>
    </w:p>
    <w:p>
      <w:pPr>
        <w:pStyle w:val="Heading1"/>
        <w:keepNext/>
        <w:spacing w:after="0" w:before="240" w:line="480"/>
      </w:pPr>
      <w:r>
        <w:rPr>
          <w:rFonts w:ascii="Times New Roman" w:cs="Times New Roman" w:eastAsia="Times New Roman" w:hAnsi="Times New Roman"/>
          <w:b/>
          <w:bCs/>
          <w:sz w:val="26"/>
          <w:szCs w:val="26"/>
        </w:rPr>
        <w:t xml:space="preserve">2. Related Literature</w:t>
      </w:r>
    </w:p>
    <w:p>
      <w:pPr>
        <w:spacing w:after="0" w:before="0" w:line="480"/>
        <w:ind w:firstLine="480"/>
        <w:jc w:val="left"/>
      </w:pPr>
      <w:r>
        <w:rPr>
          <w:rFonts w:ascii="Times New Roman" w:cs="Times New Roman" w:eastAsia="Times New Roman" w:hAnsi="Times New Roman"/>
          <w:sz w:val="24"/>
          <w:szCs w:val="24"/>
        </w:rPr>
        <w:t xml:space="preserve">In inspection games, a monitor with limited verification capacity faces a potential violator, and equilibria are typically in mixed strategies (Avenhaus et al. 2002). In the costly-state-verification literature, a principal decides when to verify a report, and optimal contracts use randomized audits that depend on the state (Townsend 1979; Mookherjee and Png 1989). Our setting shares their central feature, costly monitoring of a strategic party, but screening here also imposes congestion on innocent users, and a signal observed before the costly check lets the platform concentrate screening where attacks are likely. Convex congestion costs smooth the platform's problem, so equilibria are in pure strategies and have closed forms.</w:t>
      </w:r>
    </w:p>
    <w:p>
      <w:pPr>
        <w:spacing w:after="0" w:before="0" w:line="480"/>
        <w:ind w:firstLine="480"/>
        <w:jc w:val="left"/>
      </w:pPr>
      <w:r>
        <w:rPr>
          <w:rFonts w:ascii="Times New Roman" w:cs="Times New Roman" w:eastAsia="Times New Roman" w:hAnsi="Times New Roman"/>
          <w:sz w:val="24"/>
          <w:szCs w:val="24"/>
        </w:rPr>
        <w:t xml:space="preserve">Becker (1968) showed that the probability and severity of punishment jointly deter and that enforcement costs should be weighed against harm avoided. Our commitment result is an instance of the advantage of rules over discretion (Kydland and Prescott 1977) and of the leader's advantage in Stackelberg games (von Stackelberg 1934; Schelling 1960). When the follower sees the leader's action only with noise, the value of moving first can shrink or vanish (Bagwell 1995), and the structure of equilibria is delicate (van Damme and Hurkens 1997; Güth et al. 1998; Maggi 1999). The wedge between private and social harm connects our analysis to liability rules, under which liability equal to harm induces efficient precaution (Shavell 1980).</w:t>
      </w:r>
    </w:p>
    <w:p>
      <w:pPr>
        <w:spacing w:after="0" w:before="0" w:line="480"/>
        <w:ind w:firstLine="480"/>
        <w:jc w:val="left"/>
      </w:pPr>
      <w:r>
        <w:rPr>
          <w:rFonts w:ascii="Times New Roman" w:cs="Times New Roman" w:eastAsia="Times New Roman" w:hAnsi="Times New Roman"/>
          <w:sz w:val="24"/>
          <w:szCs w:val="24"/>
        </w:rPr>
        <w:t xml:space="preserve">The economics of information security studies how much to invest in protection (Gordon and Loeb 2002), why security is hard to supply when incentives are misaligned (Anderson 2001), and how detection technologies create value under error trade-offs (Cavusoglu et al. 2005). Free-riding in security has been studied for defenders who under-invest because others' protection benefits them (Varian 2004; Kunreuther and Heal 2003); we study the mirror image among attackers who share a detection signal. A separate literature prices access to congestible resources when users delay one another (Naor 1969; Mendelson 1985), and we study screening and pricing together. On the technical side, work on LLM security documents attacks and benchmarks (Chao et al. 2024) and evaluates guardrails by accuracy (Inan et al. 2023), but not by the economic cost of operating them or by their interaction with adaptive attackers.</w:t>
      </w:r>
    </w:p>
    <w:p>
      <w:pPr>
        <w:pStyle w:val="Heading1"/>
        <w:keepNext/>
        <w:spacing w:after="0" w:before="240" w:line="480"/>
      </w:pPr>
      <w:r>
        <w:rPr>
          <w:rFonts w:ascii="Times New Roman" w:cs="Times New Roman" w:eastAsia="Times New Roman" w:hAnsi="Times New Roman"/>
          <w:b/>
          <w:bCs/>
          <w:sz w:val="26"/>
          <w:szCs w:val="26"/>
        </w:rPr>
        <w:t xml:space="preserve">3. Model</w:t>
      </w:r>
    </w:p>
    <w:p>
      <w:pPr>
        <w:pStyle w:val="Heading2"/>
        <w:keepNext/>
        <w:spacing w:after="0" w:before="120" w:line="480"/>
      </w:pPr>
      <w:r>
        <w:rPr>
          <w:rFonts w:ascii="Times New Roman" w:cs="Times New Roman" w:eastAsia="Times New Roman" w:hAnsi="Times New Roman"/>
          <w:b/>
          <w:bCs/>
          <w:i/>
          <w:iCs/>
          <w:sz w:val="24"/>
          <w:szCs w:val="24"/>
        </w:rPr>
        <w:t xml:space="preserve">3.1 Environment</w:t>
      </w:r>
    </w:p>
    <w:p>
      <w:pPr>
        <w:spacing w:after="0" w:before="0" w:line="480"/>
        <w:ind w:firstLine="480"/>
        <w:jc w:val="left"/>
      </w:pPr>
      <w:r>
        <w:rPr>
          <w:rFonts w:ascii="Times New Roman" w:cs="Times New Roman" w:eastAsia="Times New Roman" w:hAnsi="Times New Roman"/>
          <w:sz w:val="24"/>
          <w:szCs w:val="24"/>
        </w:rPr>
        <w:t xml:space="preserve">A platform serves a mass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of legitimate prompts in each inspection window. A single attacker may send a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of malicious prompts in the same window; Section 8 considers several attackers. The platform observes a first-tier signal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is benign noise distributed uniformly on </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screens the window with the second tier if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exceeds a threshold. We parameterize the threshold by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the probability that a window without attack is screened, so the threshold is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probability that an attack of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triggers screening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val="false"/>
          <w:iCs w:val="false"/>
          <w:sz w:val="24"/>
          <w:szCs w:val="24"/>
        </w:rPr>
        <w:t xml:space="preserve">{1,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w:t>
      </w:r>
    </w:p>
    <w:p>
      <w:pPr>
        <w:spacing w:after="0" w:before="0" w:line="480"/>
        <w:ind w:firstLine="480"/>
        <w:jc w:val="left"/>
      </w:pPr>
      <w:r>
        <w:rPr>
          <w:rFonts w:ascii="Times New Roman" w:cs="Times New Roman" w:eastAsia="Times New Roman" w:hAnsi="Times New Roman"/>
          <w:sz w:val="24"/>
          <w:szCs w:val="24"/>
        </w:rPr>
        <w:t xml:space="preserve">Detection rises linearly with volume at rate </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measures how noisy the signal is.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the signal is uninformative and screening is uniformly random with probability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uniform specification keeps detection linear in volume, which is what gives closed forms.</w:t>
      </w:r>
    </w:p>
    <w:p>
      <w:pPr>
        <w:spacing w:after="0" w:before="0" w:line="480"/>
        <w:ind w:firstLine="480"/>
        <w:jc w:val="left"/>
      </w:pPr>
      <w:r>
        <w:rPr>
          <w:rFonts w:ascii="Times New Roman" w:cs="Times New Roman" w:eastAsia="Times New Roman" w:hAnsi="Times New Roman"/>
          <w:sz w:val="24"/>
          <w:szCs w:val="24"/>
        </w:rPr>
        <w:t xml:space="preserve">When a window is screened, the second tier blocks each malicious prompt with probability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its recall. The expected mass of successful malicious prompts is therefore</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(2)</w:t>
      </w:r>
    </w:p>
    <w:p>
      <w:pPr>
        <w:spacing w:after="0" w:before="0" w:line="480"/>
        <w:ind w:firstLine="480"/>
        <w:jc w:val="left"/>
      </w:pPr>
      <w:r>
        <w:rPr>
          <w:rFonts w:ascii="Times New Roman" w:cs="Times New Roman" w:eastAsia="Times New Roman" w:hAnsi="Times New Roman"/>
          <w:sz w:val="24"/>
          <w:szCs w:val="24"/>
        </w:rPr>
        <w:t xml:space="preserve">Screening also wrongly flags legitimate prompts, at expected cost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per screened legitimate prompt, where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for a false-positive rate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and a loss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per wrongful flag. Because attack windows are rare, we take the screening burden to be driven by the benign screening probability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Screening uses shared capacity and delays all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legitimate users, and the marginal delay rises with the load already being screened (Mendelson 1985). We capture this with a quadratic cost</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(3)</w:t>
      </w:r>
    </w:p>
    <w:p>
      <w:pPr>
        <w:spacing w:after="0" w:before="0" w:line="480"/>
        <w:ind w:firstLine="480"/>
        <w:jc w:val="left"/>
      </w:pPr>
      <w:r>
        <w:rPr>
          <w:rFonts w:ascii="Times New Roman" w:cs="Times New Roman" w:eastAsia="Times New Roman" w:hAnsi="Times New Roman"/>
          <w:sz w:val="24"/>
          <w:szCs w:val="24"/>
        </w:rPr>
        <w:t xml:space="preserve">A successful malicious prompt is worth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to the attacker, whose effort cost is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reflecting the rising cost of accounts, proxies, or compute. The platform may also charge a price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per prompt. The attacker's payoff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(4)</w:t>
      </w:r>
    </w:p>
    <w:p>
      <w:pPr>
        <w:spacing w:after="0" w:before="0" w:line="480"/>
        <w:ind w:firstLine="480"/>
        <w:jc w:val="left"/>
      </w:pPr>
      <w:r>
        <w:rPr>
          <w:rFonts w:ascii="Times New Roman" w:cs="Times New Roman" w:eastAsia="Times New Roman" w:hAnsi="Times New Roman"/>
          <w:sz w:val="24"/>
          <w:szCs w:val="24"/>
        </w:rPr>
        <w:t xml:space="preserve">Raising the price above marginal cost reduces legitimate usage. With linear legitimate demand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deadweight loss is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is the choke price. We ignore price revenue, which is a transfer. The platform bears liability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per successful malicious prompt, while the social harm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write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For liability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platform's loss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(5)</w:t>
      </w:r>
    </w:p>
    <w:p>
      <w:pPr>
        <w:spacing w:after="0" w:before="0" w:line="480"/>
        <w:ind w:firstLine="480"/>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the mass of successful prompts when the attacker best-responds. The social loss is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attacker's payoff is not counted in social welfare.</w:t>
      </w:r>
    </w:p>
    <w:p>
      <w:pPr>
        <w:pStyle w:val="Heading2"/>
        <w:keepNext/>
        <w:spacing w:after="0" w:before="120" w:line="480"/>
      </w:pPr>
      <w:r>
        <w:rPr>
          <w:rFonts w:ascii="Times New Roman" w:cs="Times New Roman" w:eastAsia="Times New Roman" w:hAnsi="Times New Roman"/>
          <w:b/>
          <w:bCs/>
          <w:i/>
          <w:iCs/>
          <w:sz w:val="24"/>
          <w:szCs w:val="24"/>
        </w:rPr>
        <w:t xml:space="preserve">3.2 Timing and assumptions</w:t>
      </w:r>
    </w:p>
    <w:p>
      <w:pPr>
        <w:spacing w:after="0" w:before="0" w:line="480"/>
        <w:ind w:firstLine="480"/>
        <w:jc w:val="left"/>
      </w:pPr>
      <w:r>
        <w:rPr>
          <w:rFonts w:ascii="Times New Roman" w:cs="Times New Roman" w:eastAsia="Times New Roman" w:hAnsi="Times New Roman"/>
          <w:sz w:val="24"/>
          <w:szCs w:val="24"/>
        </w:rPr>
        <w:t xml:space="preserve">The platform first chooses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attacker observes the policy and chooses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We call this the commitment regime. In the discretion regime, the platform cannot commit: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are chosen simultaneously, each a best response to the other. Discretion describes a platform that adjusts its rule to what it believes the attacker is doing at the moment. Commitment is feasible when the rule is embedded in an automated system that operators do not override, when thresholds are published as service terms, or when the platform has a reputation for adhering to its policy.</w:t>
      </w:r>
    </w:p>
    <w:p>
      <w:pPr>
        <w:spacing w:after="0" w:before="0" w:line="480"/>
        <w:ind w:firstLine="48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Throughout, we assume that (a)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(b)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together ensure that the attacker never finds it optimal to send enough that detection becomes certain, and that (c) the attacker's optimal volume is positive and the platform's optimal screening intensity is interior. The online appendix explains where corner solutions arise.</w:t>
      </w:r>
    </w:p>
    <w:p>
      <w:pPr>
        <w:pStyle w:val="Heading1"/>
        <w:keepNext/>
        <w:spacing w:after="0" w:before="240" w:line="480"/>
      </w:pPr>
      <w:r>
        <w:rPr>
          <w:rFonts w:ascii="Times New Roman" w:cs="Times New Roman" w:eastAsia="Times New Roman" w:hAnsi="Times New Roman"/>
          <w:b/>
          <w:bCs/>
          <w:sz w:val="26"/>
          <w:szCs w:val="26"/>
        </w:rPr>
        <w:t xml:space="preserve">4. Equilibrium</w:t>
      </w:r>
    </w:p>
    <w:p>
      <w:pPr>
        <w:pStyle w:val="Heading2"/>
        <w:keepNext/>
        <w:spacing w:after="0" w:before="120" w:line="480"/>
      </w:pPr>
      <w:r>
        <w:rPr>
          <w:rFonts w:ascii="Times New Roman" w:cs="Times New Roman" w:eastAsia="Times New Roman" w:hAnsi="Times New Roman"/>
          <w:b/>
          <w:bCs/>
          <w:i/>
          <w:iCs/>
          <w:sz w:val="24"/>
          <w:szCs w:val="24"/>
        </w:rPr>
        <w:t xml:space="preserve">4.1 The attacker's best response</w:t>
      </w:r>
    </w:p>
    <w:p>
      <w:pPr>
        <w:spacing w:after="0" w:line="480"/>
        <w:ind w:left="360" w:right="360"/>
        <w:jc w:val="left"/>
      </w:pPr>
      <w:r>
        <w:rPr>
          <w:rFonts w:ascii="Times New Roman" w:cs="Times New Roman" w:eastAsia="Times New Roman" w:hAnsi="Times New Roman"/>
          <w:b/>
          <w:bCs/>
          <w:sz w:val="24"/>
          <w:szCs w:val="24"/>
        </w:rPr>
        <w:t xml:space="preserve">Proposition 1 (attacker best response). </w:t>
      </w:r>
      <w:r>
        <w:rPr>
          <w:rFonts w:ascii="Times New Roman" w:cs="Times New Roman" w:eastAsia="Times New Roman" w:hAnsi="Times New Roman"/>
          <w:i w:val="false"/>
          <w:iCs w:val="false"/>
          <w:sz w:val="24"/>
          <w:szCs w:val="24"/>
        </w:rPr>
        <w:t xml:space="preserve">Under the assumptions of Section 3.2, the attacker has a unique best response</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(6)</w:t>
      </w:r>
    </w:p>
    <w:p>
      <w:pPr>
        <w:spacing w:after="0" w:before="0" w:line="480"/>
        <w:ind w:firstLine="0"/>
        <w:jc w:val="left"/>
      </w:pPr>
      <w:r>
        <w:rPr>
          <w:rFonts w:ascii="Times New Roman" w:cs="Times New Roman" w:eastAsia="Times New Roman" w:hAnsi="Times New Roman"/>
          <w:sz w:val="24"/>
          <w:szCs w:val="24"/>
        </w:rPr>
        <w:t xml:space="preserve">if this is positive,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otherwise. It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strictly increasing in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mass of successful malicious prompts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(7)</w:t>
      </w:r>
    </w:p>
    <w:p>
      <w:pPr>
        <w:spacing w:after="0" w:before="0" w:line="480"/>
        <w:ind w:firstLine="0"/>
        <w:jc w:val="left"/>
      </w:pPr>
      <w:r>
        <w:rPr>
          <w:rFonts w:ascii="Times New Roman" w:cs="Times New Roman" w:eastAsia="Times New Roman" w:hAnsi="Times New Roman"/>
          <w:sz w:val="24"/>
          <w:szCs w:val="24"/>
        </w:rPr>
        <w:t xml:space="preserve">and the attacker's payoff is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More screening, a better guardrail, or a higher price lowers attack volume, and a noisier signal raises it because the attacker hides in the noise. Equation (7) shows that equilibrium harm is quadratic in attack volume, which keeps the platform's problem tractable.</w:t>
      </w:r>
    </w:p>
    <w:p>
      <w:pPr>
        <w:pStyle w:val="Heading2"/>
        <w:keepNext/>
        <w:spacing w:after="0" w:before="120" w:line="480"/>
      </w:pPr>
      <w:r>
        <w:rPr>
          <w:rFonts w:ascii="Times New Roman" w:cs="Times New Roman" w:eastAsia="Times New Roman" w:hAnsi="Times New Roman"/>
          <w:b/>
          <w:bCs/>
          <w:i/>
          <w:iCs/>
          <w:sz w:val="24"/>
          <w:szCs w:val="24"/>
        </w:rPr>
        <w:t xml:space="preserve">4.2 Commitment versus discretion</w:t>
      </w:r>
    </w:p>
    <w:p>
      <w:pPr>
        <w:spacing w:after="0" w:before="0" w:line="480"/>
        <w:ind w:firstLine="480"/>
        <w:jc w:val="left"/>
      </w:pPr>
      <w:r>
        <w:rPr>
          <w:rFonts w:ascii="Times New Roman" w:cs="Times New Roman" w:eastAsia="Times New Roman" w:hAnsi="Times New Roman"/>
          <w:sz w:val="24"/>
          <w:szCs w:val="24"/>
        </w:rPr>
        <w:t xml:space="preserve">Take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that screening is the only instrument. Under discretion the platform takes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as given and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Under commitment it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accounts for the attacker's response. Define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 increasing function.</w:t>
      </w:r>
    </w:p>
    <w:p>
      <w:pPr>
        <w:spacing w:after="0" w:line="480"/>
        <w:ind w:left="360" w:right="360"/>
        <w:jc w:val="left"/>
      </w:pPr>
      <w:r>
        <w:rPr>
          <w:rFonts w:ascii="Times New Roman" w:cs="Times New Roman" w:eastAsia="Times New Roman" w:hAnsi="Times New Roman"/>
          <w:b/>
          <w:bCs/>
          <w:sz w:val="24"/>
          <w:szCs w:val="24"/>
        </w:rPr>
        <w:t xml:space="preserve">Proposition 2 (value of commitment). </w:t>
      </w:r>
      <w:r>
        <w:rPr>
          <w:rFonts w:ascii="Times New Roman" w:cs="Times New Roman" w:eastAsia="Times New Roman" w:hAnsi="Times New Roman"/>
          <w:i w:val="false"/>
          <w:iCs w:val="false"/>
          <w:sz w:val="24"/>
          <w:szCs w:val="24"/>
        </w:rPr>
        <w:t xml:space="preserve">The discretion equilibrium is unique, with screening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 commitment optimum is unique,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Commitment weakly raises screening,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and weakly lowers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both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It also weakly lowers the platform's loss and the attacker's payoff,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The intuition is deterrence. Under discretion the platform treats attack volume as fixed and screens only to reduce damage per prompt. Under commitment it recognizes that more screening also lowers the volume of attacks, so it screens more, and the extra screening more than pays for itself. A platform therefore gains from precommitting to a published or automated rule, and an ad hoc policy of reacting to observed attacks is dominated. Tables 1 and 2 give an illustration. Commitment raises screening from 0.22 to 0.43 and lowers attack volume by 18.0%. The platform's loss falls by 6.8%, less than the 32.8% fall in successful malicious mass, because the platform pays for the extra screening.</w:t>
      </w:r>
    </w:p>
    <w:p>
      <w:pPr>
        <w:keepNext/>
        <w:spacing w:after="80" w:before="160" w:line="260"/>
        <w:jc w:val="left"/>
      </w:pPr>
      <w:r>
        <w:rPr>
          <w:rFonts w:ascii="Times New Roman" w:cs="Times New Roman" w:eastAsia="Times New Roman" w:hAnsi="Times New Roman"/>
          <w:b w:val="false"/>
          <w:bCs w:val="false"/>
          <w:sz w:val="21"/>
          <w:szCs w:val="21"/>
        </w:rPr>
        <w:t xml:space="preserve">Table 1. Parameters of the illustrative example (normalized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Parameter</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Value</w:t>
            </w:r>
          </w:p>
        </w:tc>
        <w:tc>
          <w:tcPr>
            <w:tcW w:type="dxa" w:w="61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Interpretation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v</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c</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2, 1</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Attacker's value per success; effort-cost parameter</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w</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Width of benign noise in the first-tier signal</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0.71</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Second-tier recall (measured; Section 9)</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N</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κ</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100, 0.02</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Legitimate prompts per window; congestion parameter (</w:t>
            </w:r>
            <w:r>
              <w:rPr>
                <w:rFonts w:ascii="Times New Roman" w:cs="Times New Roman" w:eastAsia="Times New Roman" w:hAnsi="Times New Roman"/>
                <w:b w:val="false"/>
                <w:bCs w:val="false"/>
                <w:i/>
                <w:iCs/>
                <w:sz w:val="19"/>
                <w:szCs w:val="19"/>
              </w:rPr>
              <w:t xml:space="preserve">κ</w:t>
            </w:r>
            <w:r>
              <w:rPr>
                <w:rFonts w:ascii="Times New Roman" w:cs="Times New Roman" w:eastAsia="Times New Roman" w:hAnsi="Times New Roman"/>
                <w:b w:val="false"/>
                <w:bCs w:val="false"/>
                <w:i/>
                <w:iCs/>
                <w:sz w:val="19"/>
                <w:szCs w:val="19"/>
              </w:rPr>
              <w:t xml:space="preserve">N</w:t>
            </w:r>
            <w:r>
              <w:rPr>
                <w:rFonts w:ascii="Times New Roman" w:cs="Times New Roman" w:eastAsia="Times New Roman" w:hAnsi="Times New Roman"/>
                <w:b w:val="false"/>
                <w:bCs w:val="false"/>
                <w:i w:val="false"/>
                <w:iCs w:val="false"/>
                <w:sz w:val="19"/>
                <w:szCs w:val="19"/>
              </w:rPr>
              <w:t xml:space="preserve"> = 2</w:t>
            </w:r>
            <w:r>
              <w:rPr>
                <w:rFonts w:ascii="Times New Roman" w:cs="Times New Roman" w:eastAsia="Times New Roman" w:hAnsi="Times New Roman"/>
                <w:b w:val="false"/>
                <w:bCs w:val="false"/>
                <w:sz w:val="19"/>
                <w:szCs w:val="19"/>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φ</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0.005</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Cost per screened legitimate prompt (</w:t>
            </w:r>
            <w:r>
              <w:rPr>
                <w:rFonts w:ascii="Times New Roman" w:cs="Times New Roman" w:eastAsia="Times New Roman" w:hAnsi="Times New Roman"/>
                <w:b w:val="false"/>
                <w:bCs w:val="false"/>
                <w:i/>
                <w:iCs/>
                <w:sz w:val="19"/>
                <w:szCs w:val="19"/>
              </w:rPr>
              <w:t xml:space="preserve">m</w:t>
            </w:r>
            <w:r>
              <w:rPr>
                <w:rFonts w:ascii="Times New Roman" w:cs="Times New Roman" w:eastAsia="Times New Roman" w:hAnsi="Times New Roman"/>
                <w:b w:val="false"/>
                <w:bCs w:val="false"/>
                <w:i w:val="false"/>
                <w:iCs w:val="false"/>
                <w:sz w:val="19"/>
                <w:szCs w:val="19"/>
              </w:rPr>
              <w:t xml:space="preserve"> = 0.05</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f</w:t>
            </w:r>
            <w:r>
              <w:rPr>
                <w:rFonts w:ascii="Times New Roman" w:cs="Times New Roman" w:eastAsia="Times New Roman" w:hAnsi="Times New Roman"/>
                <w:b w:val="false"/>
                <w:bCs w:val="false"/>
                <w:i w:val="false"/>
                <w:iCs w:val="false"/>
                <w:sz w:val="19"/>
                <w:szCs w:val="19"/>
              </w:rPr>
              <w:t xml:space="preserve"> = 0.10</w:t>
            </w:r>
            <w:r>
              <w:rPr>
                <w:rFonts w:ascii="Times New Roman" w:cs="Times New Roman" w:eastAsia="Times New Roman" w:hAnsi="Times New Roman"/>
                <w:b w:val="false"/>
                <w:bCs w:val="false"/>
                <w:sz w:val="19"/>
                <w:szCs w:val="19"/>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h</w:t>
            </w:r>
            <w:r>
              <w:rPr>
                <w:rFonts w:ascii="Times New Roman" w:cs="Times New Roman" w:eastAsia="Times New Roman" w:hAnsi="Times New Roman"/>
                <w:b w:val="false"/>
                <w:bCs w:val="false"/>
                <w:i w:val="false"/>
                <w:iCs w:val="false"/>
                <w:sz w:val="19"/>
                <w:szCs w:val="19"/>
              </w:rPr>
              <w:t xml:space="preserve"> = </w:t>
            </w:r>
            <w:r>
              <w:rPr>
                <w:rFonts w:ascii="Times New Roman" w:cs="Times New Roman" w:eastAsia="Times New Roman" w:hAnsi="Times New Roman"/>
                <w:b w:val="false"/>
                <w:bCs w:val="false"/>
                <w:i/>
                <w:iCs/>
                <w:sz w:val="19"/>
                <w:szCs w:val="19"/>
              </w:rPr>
              <w:t xml:space="preserve">H</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ν</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1, 100</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Liability and social harm per success; demand choke price</w:t>
            </w:r>
          </w:p>
        </w:tc>
      </w:tr>
    </w:tbl>
    <w:p>
      <w:pPr>
        <w:spacing w:after="160"/>
      </w:pPr>
    </w:p>
    <w:p>
      <w:pPr>
        <w:keepNext/>
        <w:spacing w:after="80" w:before="160" w:line="260"/>
        <w:jc w:val="left"/>
      </w:pPr>
      <w:r>
        <w:rPr>
          <w:rFonts w:ascii="Times New Roman" w:cs="Times New Roman" w:eastAsia="Times New Roman" w:hAnsi="Times New Roman"/>
          <w:b w:val="false"/>
          <w:bCs w:val="false"/>
          <w:sz w:val="21"/>
          <w:szCs w:val="21"/>
        </w:rPr>
        <w:t xml:space="preserve">Table 2. Discretion versus commitment (screening only,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30"/>
        <w:gridCol w:w="2130"/>
        <w:gridCol w:w="2000"/>
      </w:tblGrid>
      <w:tr>
        <w:trPr>
          <w:cantSplit/>
          <w:tblHeader/>
        </w:trPr>
        <w:tc>
          <w:tcPr>
            <w:tcW w:type="dxa" w:w="3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Outcome</w:t>
            </w:r>
          </w:p>
        </w:tc>
        <w:tc>
          <w:tcPr>
            <w:tcW w:type="dxa" w:w="213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Discretion</w:t>
            </w:r>
          </w:p>
        </w:tc>
        <w:tc>
          <w:tcPr>
            <w:tcW w:type="dxa" w:w="213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Commitment</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Change</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Screening intensity </w:t>
            </w:r>
            <w:r>
              <w:rPr>
                <w:rFonts w:ascii="Times New Roman" w:cs="Times New Roman" w:eastAsia="Times New Roman" w:hAnsi="Times New Roman"/>
                <w:b w:val="false"/>
                <w:bCs w:val="false"/>
                <w:i/>
                <w:iCs/>
                <w:sz w:val="19"/>
                <w:szCs w:val="19"/>
              </w:rPr>
              <w:t xml:space="preserve">α</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0.218</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+0.214</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Attack volume </w:t>
            </w:r>
            <w:r>
              <w:rPr>
                <w:rFonts w:ascii="Times New Roman" w:cs="Times New Roman" w:eastAsia="Times New Roman" w:hAnsi="Times New Roman"/>
                <w:b w:val="false"/>
                <w:bCs w:val="false"/>
                <w:i/>
                <w:iCs/>
                <w:sz w:val="19"/>
                <w:szCs w:val="19"/>
              </w:rPr>
              <w:t xml:space="preserve">a</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1.317</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−18.0%</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Successful malicious mass </w:t>
            </w:r>
            <w:r>
              <w:rPr>
                <w:rFonts w:ascii="Times New Roman" w:cs="Times New Roman" w:eastAsia="Times New Roman" w:hAnsi="Times New Roman"/>
                <w:b w:val="false"/>
                <w:bCs w:val="false"/>
                <w:i/>
                <w:iCs/>
                <w:sz w:val="19"/>
                <w:szCs w:val="19"/>
              </w:rPr>
              <w:t xml:space="preserve">Q</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0.990</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0.666</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−32.8%</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Attacker payoff</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1.114</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0.749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−32.8%</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Platform loss </w:t>
            </w:r>
            <w:r>
              <w:rPr>
                <w:rFonts w:ascii="Times New Roman" w:cs="Times New Roman" w:eastAsia="Times New Roman" w:hAnsi="Times New Roman"/>
                <w:b w:val="false"/>
                <w:bCs w:val="false"/>
                <w:i/>
                <w:iCs/>
                <w:sz w:val="19"/>
                <w:szCs w:val="19"/>
              </w:rPr>
              <w:t xml:space="preserve">L</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1.147</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−6.8%</w:t>
            </w:r>
          </w:p>
        </w:tc>
      </w:tr>
    </w:tbl>
    <w:p>
      <w:pPr>
        <w:spacing w:after="160"/>
      </w:pPr>
    </w:p>
    <w:p>
      <w:pPr>
        <w:pStyle w:val="Heading1"/>
        <w:keepNext/>
        <w:spacing w:after="0" w:before="240" w:line="480"/>
      </w:pPr>
      <w:r>
        <w:rPr>
          <w:rFonts w:ascii="Times New Roman" w:cs="Times New Roman" w:eastAsia="Times New Roman" w:hAnsi="Times New Roman"/>
          <w:b/>
          <w:bCs/>
          <w:sz w:val="26"/>
          <w:szCs w:val="26"/>
        </w:rPr>
        <w:t xml:space="preserve">5. Information and Policy Instruments</w:t>
      </w:r>
    </w:p>
    <w:p>
      <w:pPr>
        <w:pStyle w:val="Heading2"/>
        <w:keepNext/>
        <w:spacing w:after="0" w:before="120" w:line="480"/>
      </w:pPr>
      <w:r>
        <w:rPr>
          <w:rFonts w:ascii="Times New Roman" w:cs="Times New Roman" w:eastAsia="Times New Roman" w:hAnsi="Times New Roman"/>
          <w:b/>
          <w:bCs/>
          <w:i/>
          <w:iCs/>
          <w:sz w:val="24"/>
          <w:szCs w:val="24"/>
        </w:rPr>
        <w:t xml:space="preserve">5.1 The value of first-tier information</w:t>
      </w:r>
    </w:p>
    <w:p>
      <w:pPr>
        <w:spacing w:after="0" w:before="0" w:line="480"/>
        <w:ind w:firstLine="480"/>
        <w:jc w:val="left"/>
      </w:pPr>
      <w:r>
        <w:rPr>
          <w:rFonts w:ascii="Times New Roman" w:cs="Times New Roman" w:eastAsia="Times New Roman" w:hAnsi="Times New Roman"/>
          <w:sz w:val="24"/>
          <w:szCs w:val="24"/>
        </w:rPr>
        <w:t xml:space="preserve">To isolate what the first tier contributes, compare gating with uniform random screening, which screens each window with probability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whatever the signal says. Random screening is the limit of gating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Under random screening the attacker's best response is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the mass of successful malicious prompts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which is what the expression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becomes when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replaced by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p>
    <w:p>
      <w:pPr>
        <w:spacing w:after="0" w:line="480"/>
        <w:ind w:left="360" w:right="360"/>
        <w:jc w:val="left"/>
      </w:pPr>
      <w:r>
        <w:rPr>
          <w:rFonts w:ascii="Times New Roman" w:cs="Times New Roman" w:eastAsia="Times New Roman" w:hAnsi="Times New Roman"/>
          <w:b/>
          <w:bCs/>
          <w:sz w:val="24"/>
          <w:szCs w:val="24"/>
        </w:rPr>
        <w:t xml:space="preserve">Proposition 3 (value of information).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 The platform's minimized loss under commitment,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lies strictly below its minimized loss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under uniform random screening for every finite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and converges to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 The optimal screening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is non-decreasing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A more informative signal is valuable because it deters: a noisy signal lets the attacker hide, so harm at any given screening level rises with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Signal quality and screening are also substitutes, since a platform with a worse signal compensates by screening more, and the extra screening is costly. Table 3 gives magnitudes. Halving the noise width from 10 to 5 cuts the platform's loss by 17%, and the value of the signal,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rises from 0.250 to 0.432, about a third of the loss under random screening.</w:t>
      </w:r>
    </w:p>
    <w:p>
      <w:pPr>
        <w:keepNext/>
        <w:spacing w:after="80" w:before="160" w:line="260"/>
        <w:jc w:val="left"/>
      </w:pPr>
      <w:r>
        <w:rPr>
          <w:rFonts w:ascii="Times New Roman" w:cs="Times New Roman" w:eastAsia="Times New Roman" w:hAnsi="Times New Roman"/>
          <w:b w:val="false"/>
          <w:bCs w:val="false"/>
          <w:sz w:val="21"/>
          <w:szCs w:val="21"/>
        </w:rPr>
        <w:t xml:space="preserve">Table 3. Effect of signal noise </w:t>
      </w:r>
      <w:r>
        <w:rPr>
          <w:rFonts w:ascii="Times New Roman" w:cs="Times New Roman" w:eastAsia="Times New Roman" w:hAnsi="Times New Roman"/>
          <w:b w:val="false"/>
          <w:bCs w:val="false"/>
          <w:i/>
          <w:iCs/>
          <w:sz w:val="21"/>
          <w:szCs w:val="21"/>
        </w:rPr>
        <w:t xml:space="preserve">w</w:t>
      </w:r>
      <w:r>
        <w:rPr>
          <w:rFonts w:ascii="Times New Roman" w:cs="Times New Roman" w:eastAsia="Times New Roman" w:hAnsi="Times New Roman"/>
          <w:b w:val="false"/>
          <w:bCs w:val="false"/>
          <w:sz w:val="21"/>
          <w:szCs w:val="21"/>
        </w:rPr>
        <w:t xml:space="preserve"> under commitment (other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Noise width </w:t>
            </w:r>
            <w:r>
              <w:rPr>
                <w:rFonts w:ascii="Times New Roman" w:cs="Times New Roman" w:eastAsia="Times New Roman" w:hAnsi="Times New Roman"/>
                <w:b/>
                <w:bCs/>
                <w:i/>
                <w:iCs/>
                <w:sz w:val="19"/>
                <w:szCs w:val="19"/>
              </w:rPr>
              <w:t xml:space="preserve">w</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iCs/>
                <w:sz w:val="19"/>
                <w:szCs w:val="19"/>
                <w:vertAlign w:val="superscript"/>
              </w:rPr>
              <w:t xml:space="preserve">S</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Platform loss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S</w:t>
            </w:r>
          </w:p>
        </w:tc>
        <w:tc>
          <w:tcPr>
            <w:tcW w:type="dxa" w:w="18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Value of signal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R</w:t>
            </w:r>
            <w:r>
              <w:rPr>
                <w:rFonts w:ascii="Times New Roman" w:cs="Times New Roman" w:eastAsia="Times New Roman" w:hAnsi="Times New Roman"/>
                <w:b/>
                <w:bCs/>
                <w:i w:val="false"/>
                <w:iCs w:val="false"/>
                <w:sz w:val="19"/>
                <w:szCs w:val="19"/>
              </w:rPr>
              <w:t xml:space="preserve"> −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0.322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0.984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0.886</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0.250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1.128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1.183</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0.540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1.151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1.248</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 (random screening)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0.583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1.173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1.318</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r>
    </w:tbl>
    <w:p>
      <w:pPr>
        <w:spacing w:after="160"/>
      </w:pPr>
    </w:p>
    <w:p>
      <w:pPr>
        <w:pStyle w:val="Heading2"/>
        <w:keepNext/>
        <w:spacing w:after="0" w:before="120" w:line="480"/>
      </w:pPr>
      <w:r>
        <w:rPr>
          <w:rFonts w:ascii="Times New Roman" w:cs="Times New Roman" w:eastAsia="Times New Roman" w:hAnsi="Times New Roman"/>
          <w:b/>
          <w:bCs/>
          <w:i/>
          <w:iCs/>
          <w:sz w:val="24"/>
          <w:szCs w:val="24"/>
        </w:rPr>
        <w:t xml:space="preserve">5.2 Screening and pricing</w:t>
      </w:r>
    </w:p>
    <w:p>
      <w:pPr>
        <w:spacing w:after="0" w:before="0" w:line="480"/>
        <w:ind w:firstLine="480"/>
        <w:jc w:val="left"/>
      </w:pPr>
      <w:r>
        <w:rPr>
          <w:rFonts w:ascii="Times New Roman" w:cs="Times New Roman" w:eastAsia="Times New Roman" w:hAnsi="Times New Roman"/>
          <w:sz w:val="24"/>
          <w:szCs w:val="24"/>
        </w:rPr>
        <w:t xml:space="preserve">Now let the planner use both instruments, choosing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to minimize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Differentiating Equation (7) twice gives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(8)</w:t>
      </w:r>
    </w:p>
    <w:p>
      <w:pPr>
        <w:spacing w:after="0" w:before="0" w:line="480"/>
        <w:ind w:firstLine="480"/>
        <w:jc w:val="left"/>
      </w:pPr>
      <w:r>
        <w:rPr>
          <w:rFonts w:ascii="Times New Roman" w:cs="Times New Roman" w:eastAsia="Times New Roman" w:hAnsi="Times New Roman"/>
          <w:sz w:val="24"/>
          <w:szCs w:val="24"/>
        </w:rPr>
        <w:t xml:space="preserve">We assume that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is strictly convex, that is,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w:t>
      </w:r>
    </w:p>
    <w:p>
      <w:pPr>
        <w:spacing w:after="0" w:line="480"/>
        <w:ind w:left="360" w:right="360"/>
        <w:jc w:val="left"/>
      </w:pPr>
      <w:r>
        <w:rPr>
          <w:rFonts w:ascii="Times New Roman" w:cs="Times New Roman" w:eastAsia="Times New Roman" w:hAnsi="Times New Roman"/>
          <w:b/>
          <w:bCs/>
          <w:sz w:val="24"/>
          <w:szCs w:val="24"/>
        </w:rPr>
        <w:t xml:space="preserve">Proposition 4 (screening and pricing). </w:t>
      </w:r>
      <w:r>
        <w:rPr>
          <w:rFonts w:ascii="Times New Roman" w:cs="Times New Roman" w:eastAsia="Times New Roman" w:hAnsi="Times New Roman"/>
          <w:i w:val="false"/>
          <w:iCs w:val="false"/>
          <w:sz w:val="24"/>
          <w:szCs w:val="24"/>
        </w:rPr>
        <w:t xml:space="preserve">The optimal price is positive,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because a small price has zero marginal deadweight loss but strictly reduces harm. The two instruments are substitutes: a higher congestion parameter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lowers the optimal screening intensity and raises the optimal price, and so does a higher choke price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(less elastic legitimate demand). The two-instrument optimum yields a strictly lower social loss than screening alone, and strictly lower than pricing alone whenever the marginal harm reduction from a little screening exceeds its marginal cost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at the price-only optimum.</w:t>
      </w:r>
    </w:p>
    <w:p>
      <w:pPr>
        <w:spacing w:after="0" w:before="0" w:line="480"/>
        <w:ind w:firstLine="480"/>
        <w:jc w:val="left"/>
      </w:pPr>
      <w:r>
        <w:rPr>
          <w:rFonts w:ascii="Times New Roman" w:cs="Times New Roman" w:eastAsia="Times New Roman" w:hAnsi="Times New Roman"/>
          <w:sz w:val="24"/>
          <w:szCs w:val="24"/>
        </w:rPr>
        <w:t xml:space="preserve">Both instruments act on the same harm. Pricing lowers attack volume, so each unit of screening protects fewer prompts, and screening lowers the success probability of each prompt, so each unit of price prevents fewer successes. A platform whose screening is congestive therefore leans on price, and one whose legitimate demand is elastic leans on screening. Table 4 compares regimes at the parameters of Table 1. Combining the instruments cuts the social loss by 30% relative to minimal screening, against 23% for screening alone and 15% for pricing alone. Raising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from 0.005 to 0.08 moves the optimum from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(0.70, 0.34)</w:t>
      </w:r>
      <w:r>
        <w:rPr>
          <w:rFonts w:ascii="Times New Roman" w:cs="Times New Roman" w:eastAsia="Times New Roman" w:hAnsi="Times New Roman"/>
          <w:sz w:val="24"/>
          <w:szCs w:val="24"/>
        </w:rPr>
        <w:t xml:space="preserve"> to </w:t>
      </w:r>
      <w:r>
        <w:rPr>
          <w:rFonts w:ascii="Times New Roman" w:cs="Times New Roman" w:eastAsia="Times New Roman" w:hAnsi="Times New Roman"/>
          <w:i w:val="false"/>
          <w:iCs w:val="false"/>
          <w:sz w:val="24"/>
          <w:szCs w:val="24"/>
        </w:rPr>
        <w:t xml:space="preserve">(0.13, 0.60)</w:t>
      </w:r>
      <w:r>
        <w:rPr>
          <w:rFonts w:ascii="Times New Roman" w:cs="Times New Roman" w:eastAsia="Times New Roman" w:hAnsi="Times New Roman"/>
          <w:sz w:val="24"/>
          <w:szCs w:val="24"/>
        </w:rPr>
        <w:t xml:space="preserve">, and raising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from 25 to 200 moves it from </w:t>
      </w:r>
      <w:r>
        <w:rPr>
          <w:rFonts w:ascii="Times New Roman" w:cs="Times New Roman" w:eastAsia="Times New Roman" w:hAnsi="Times New Roman"/>
          <w:i w:val="false"/>
          <w:iCs w:val="false"/>
          <w:sz w:val="24"/>
          <w:szCs w:val="24"/>
        </w:rPr>
        <w:t xml:space="preserve">(0.42, 0.11)</w:t>
      </w:r>
      <w:r>
        <w:rPr>
          <w:rFonts w:ascii="Times New Roman" w:cs="Times New Roman" w:eastAsia="Times New Roman" w:hAnsi="Times New Roman"/>
          <w:sz w:val="24"/>
          <w:szCs w:val="24"/>
        </w:rPr>
        <w:t xml:space="preserve"> to </w:t>
      </w:r>
      <w:r>
        <w:rPr>
          <w:rFonts w:ascii="Times New Roman" w:cs="Times New Roman" w:eastAsia="Times New Roman" w:hAnsi="Times New Roman"/>
          <w:i w:val="false"/>
          <w:iCs w:val="false"/>
          <w:sz w:val="24"/>
          <w:szCs w:val="24"/>
        </w:rPr>
        <w:t xml:space="preserve">(0.28, 1.17)</w:t>
      </w:r>
      <w:r>
        <w:rPr>
          <w:rFonts w:ascii="Times New Roman" w:cs="Times New Roman" w:eastAsia="Times New Roman" w:hAnsi="Times New Roman"/>
          <w:sz w:val="24"/>
          <w:szCs w:val="24"/>
        </w:rPr>
        <w:t xml:space="preserve">.</w:t>
      </w:r>
    </w:p>
    <w:p>
      <w:pPr>
        <w:keepNext/>
        <w:spacing w:after="80" w:before="160" w:line="260"/>
        <w:jc w:val="left"/>
      </w:pPr>
      <w:r>
        <w:rPr>
          <w:rFonts w:ascii="Times New Roman" w:cs="Times New Roman" w:eastAsia="Times New Roman" w:hAnsi="Times New Roman"/>
          <w:b w:val="false"/>
          <w:bCs w:val="false"/>
          <w:sz w:val="21"/>
          <w:szCs w:val="21"/>
        </w:rPr>
        <w:t xml:space="preserve">Table 4. Policy regimes (social loss </w:t>
      </w:r>
      <w:r>
        <w:rPr>
          <w:rFonts w:ascii="Times New Roman" w:cs="Times New Roman" w:eastAsia="Times New Roman" w:hAnsi="Times New Roman"/>
          <w:b w:val="false"/>
          <w:bCs w:val="false"/>
          <w:i w:val="false"/>
          <w:iCs w:val="false"/>
          <w:sz w:val="21"/>
          <w:szCs w:val="21"/>
        </w:rPr>
        <w:t xml:space="preserve">Λ</w:t>
      </w:r>
      <w:r>
        <w:rPr>
          <w:rFonts w:ascii="Times New Roman" w:cs="Times New Roman" w:eastAsia="Times New Roman" w:hAnsi="Times New Roman"/>
          <w:b w:val="false"/>
          <w:bCs w:val="false"/>
          <w:sz w:val="21"/>
          <w:szCs w:val="21"/>
        </w:rPr>
        <w:t xml:space="preserve">;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1400"/>
        <w:gridCol w:w="1500"/>
        <w:gridCol w:w="1960"/>
      </w:tblGrid>
      <w:tr>
        <w:trPr>
          <w:cantSplit/>
          <w:tblHeader/>
        </w:trPr>
        <w:tc>
          <w:tcPr>
            <w:tcW w:type="dxa" w:w="3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Regime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Price </w:t>
            </w:r>
            <w:r>
              <w:rPr>
                <w:rFonts w:ascii="Times New Roman" w:cs="Times New Roman" w:eastAsia="Times New Roman" w:hAnsi="Times New Roman"/>
                <w:b/>
                <w:bCs/>
                <w:i/>
                <w:iCs/>
                <w:sz w:val="19"/>
                <w:szCs w:val="19"/>
              </w:rPr>
              <w:t xml:space="preserve">t</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p>
        </w:tc>
        <w:tc>
          <w:tcPr>
            <w:tcW w:type="dxa" w:w="19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Social loss </w:t>
            </w:r>
            <w:r>
              <w:rPr>
                <w:rFonts w:ascii="Times New Roman" w:cs="Times New Roman" w:eastAsia="Times New Roman" w:hAnsi="Times New Roman"/>
                <w:b/>
                <w:bCs/>
                <w:i w:val="false"/>
                <w:iCs w:val="false"/>
                <w:sz w:val="19"/>
                <w:szCs w:val="19"/>
              </w:rPr>
              <w:t xml:space="preserve">Λ</w:t>
            </w:r>
            <w:r>
              <w:rPr>
                <w:rFonts w:ascii="Times New Roman" w:cs="Times New Roman" w:eastAsia="Times New Roman" w:hAnsi="Times New Roman"/>
                <w:b/>
                <w:bCs/>
                <w:sz w:val="19"/>
                <w:szCs w:val="19"/>
              </w:rPr>
              <w:t xml:space="preserve"> (reduction)</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Minimal screening (</w:t>
            </w:r>
            <w:r>
              <w:rPr>
                <w:rFonts w:ascii="Times New Roman" w:cs="Times New Roman" w:eastAsia="Times New Roman" w:hAnsi="Times New Roman"/>
                <w:b w:val="false"/>
                <w:bCs w:val="false"/>
                <w:i/>
                <w:iCs/>
                <w:sz w:val="19"/>
                <w:szCs w:val="19"/>
              </w:rPr>
              <w:t xml:space="preserve">α</w:t>
            </w:r>
            <w:r>
              <w:rPr>
                <w:rFonts w:ascii="Times New Roman" w:cs="Times New Roman" w:eastAsia="Times New Roman" w:hAnsi="Times New Roman"/>
                <w:b w:val="false"/>
                <w:bCs w:val="false"/>
                <w:i w:val="false"/>
                <w:iCs w:val="false"/>
                <w:sz w:val="19"/>
                <w:szCs w:val="19"/>
              </w:rPr>
              <w:t xml:space="preserve"> = 0</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t</w:t>
            </w:r>
            <w:r>
              <w:rPr>
                <w:rFonts w:ascii="Times New Roman" w:cs="Times New Roman" w:eastAsia="Times New Roman" w:hAnsi="Times New Roman"/>
                <w:b w:val="false"/>
                <w:bCs w:val="false"/>
                <w:i w:val="false"/>
                <w:iCs w:val="false"/>
                <w:sz w:val="19"/>
                <w:szCs w:val="19"/>
              </w:rPr>
              <w:t xml:space="preserve"> = 0</w:t>
            </w:r>
            <w:r>
              <w:rPr>
                <w:rFonts w:ascii="Times New Roman" w:cs="Times New Roman" w:eastAsia="Times New Roman" w:hAnsi="Times New Roman"/>
                <w:b w:val="false"/>
                <w:bCs w:val="false"/>
                <w:sz w:val="19"/>
                <w:szCs w:val="19"/>
              </w:rPr>
              <w:t xml:space="preserv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1.558</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Screening only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 (−22.9%)</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Pricing only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0.664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1.041</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1.184 (−14.5%)</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Both instruments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0.370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0.489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0.767</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0.966 (−30.3%)</w:t>
            </w:r>
          </w:p>
        </w:tc>
      </w:tr>
    </w:tbl>
    <w:p>
      <w:pPr>
        <w:spacing w:after="160"/>
      </w:pPr>
    </w:p>
    <w:p>
      <w:pPr>
        <w:pStyle w:val="Heading1"/>
        <w:keepNext/>
        <w:spacing w:after="0" w:before="240" w:line="480"/>
      </w:pPr>
      <w:r>
        <w:rPr>
          <w:rFonts w:ascii="Times New Roman" w:cs="Times New Roman" w:eastAsia="Times New Roman" w:hAnsi="Times New Roman"/>
          <w:b/>
          <w:bCs/>
          <w:sz w:val="26"/>
          <w:szCs w:val="26"/>
        </w:rPr>
        <w:t xml:space="preserve">6. Liability</w:t>
      </w:r>
    </w:p>
    <w:p>
      <w:pPr>
        <w:spacing w:after="0" w:before="0" w:line="480"/>
        <w:ind w:firstLine="480"/>
        <w:jc w:val="left"/>
      </w:pPr>
      <w:r>
        <w:rPr>
          <w:rFonts w:ascii="Times New Roman" w:cs="Times New Roman" w:eastAsia="Times New Roman" w:hAnsi="Times New Roman"/>
          <w:sz w:val="24"/>
          <w:szCs w:val="24"/>
        </w:rPr>
        <w:t xml:space="preserve">The social loss weights each successful malicious prompt by the full harm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but the platform internalizes only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Its choices solve the problems above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in place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in the harm term.</w:t>
      </w:r>
    </w:p>
    <w:p>
      <w:pPr>
        <w:spacing w:after="0" w:line="480"/>
        <w:ind w:left="360" w:right="360"/>
        <w:jc w:val="left"/>
      </w:pPr>
      <w:r>
        <w:rPr>
          <w:rFonts w:ascii="Times New Roman" w:cs="Times New Roman" w:eastAsia="Times New Roman" w:hAnsi="Times New Roman"/>
          <w:b/>
          <w:bCs/>
          <w:sz w:val="24"/>
          <w:szCs w:val="24"/>
        </w:rPr>
        <w:t xml:space="preserve">Proposition 5 (liability). </w:t>
      </w:r>
      <w:r>
        <w:rPr>
          <w:rFonts w:ascii="Times New Roman" w:cs="Times New Roman" w:eastAsia="Times New Roman" w:hAnsi="Times New Roman"/>
          <w:i w:val="false"/>
          <w:iCs w:val="false"/>
          <w:sz w:val="24"/>
          <w:szCs w:val="24"/>
        </w:rPr>
        <w:t xml:space="preserve">With screening as the only instrument, the platform's screening intensity is strictly increasing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when interior. The platform therefore under-screens whenever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i w:val="false"/>
          <w:iCs w:val="false"/>
          <w:sz w:val="24"/>
          <w:szCs w:val="24"/>
        </w:rPr>
        <w:t xml:space="preserve">, and the social loss exceeds its minimum. With both instruments, setting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makes the platform's problem identical to the planner's and implements the social optimum.</w:t>
      </w:r>
    </w:p>
    <w:p>
      <w:pPr>
        <w:spacing w:after="0" w:before="0" w:line="480"/>
        <w:ind w:firstLine="480"/>
        <w:jc w:val="left"/>
      </w:pPr>
      <w:r>
        <w:rPr>
          <w:rFonts w:ascii="Times New Roman" w:cs="Times New Roman" w:eastAsia="Times New Roman" w:hAnsi="Times New Roman"/>
          <w:sz w:val="24"/>
          <w:szCs w:val="24"/>
        </w:rPr>
        <w:t xml:space="preserve">The wedge can be large. At the parameters of Table 1, a platform that bears half of the harm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leaves the social loss 10% above the optimum with screening alone and 12% above it with both instruments. At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 0.25</w:t>
      </w:r>
      <w:r>
        <w:rPr>
          <w:rFonts w:ascii="Times New Roman" w:cs="Times New Roman" w:eastAsia="Times New Roman" w:hAnsi="Times New Roman"/>
          <w:sz w:val="24"/>
          <w:szCs w:val="24"/>
        </w:rPr>
        <w:t xml:space="preserve"> the excesses are about 30% and 35%, and the platform does not screen at all. In the example both instruments rise with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but with two instruments the substitution effect could in principle push one of them the other way, and our proof covers only the screening-only case and the implementation result.</w:t>
      </w:r>
    </w:p>
    <w:p>
      <w:pPr>
        <w:pStyle w:val="Heading1"/>
        <w:keepNext/>
        <w:spacing w:after="0" w:before="240" w:line="480"/>
      </w:pPr>
      <w:r>
        <w:rPr>
          <w:rFonts w:ascii="Times New Roman" w:cs="Times New Roman" w:eastAsia="Times New Roman" w:hAnsi="Times New Roman"/>
          <w:b/>
          <w:bCs/>
          <w:sz w:val="26"/>
          <w:szCs w:val="26"/>
        </w:rPr>
        <w:t xml:space="preserve">7. Imperfectly Observable Commitment</w:t>
      </w:r>
    </w:p>
    <w:p>
      <w:pPr>
        <w:spacing w:after="0" w:before="0" w:line="480"/>
        <w:ind w:firstLine="480"/>
        <w:jc w:val="left"/>
      </w:pPr>
      <w:r>
        <w:rPr>
          <w:rFonts w:ascii="Times New Roman" w:cs="Times New Roman" w:eastAsia="Times New Roman" w:hAnsi="Times New Roman"/>
          <w:sz w:val="24"/>
          <w:szCs w:val="24"/>
        </w:rPr>
        <w:t xml:space="preserve">Proposition 2 assumes that the attacker sees the screening intensity exactly. In practice attackers learn about screening by probing, and probing is noisy. Bagwell (1995) showed that the first-mover advantage can vanish altogether when the follower observes the leader's action with noise and the leader plays a pure strategy, because a follower who correctly anticipates the equilibrium action learns nothing from the signal and a deviation therefore goes unrewarded. The result is fragile: when the leader's action is itself subject to randomness, commitment retains value (van Damme and Hurkens 1997; Güth et al. 1998; Maggi 1999). We ask how much of the value of commitment survives in our model.</w:t>
      </w:r>
    </w:p>
    <w:p>
      <w:pPr>
        <w:spacing w:after="0" w:before="0" w:line="480"/>
        <w:ind w:firstLine="480"/>
        <w:jc w:val="left"/>
      </w:pPr>
      <w:r>
        <w:rPr>
          <w:rFonts w:ascii="Times New Roman" w:cs="Times New Roman" w:eastAsia="Times New Roman" w:hAnsi="Times New Roman"/>
          <w:sz w:val="24"/>
          <w:szCs w:val="24"/>
        </w:rPr>
        <w:t xml:space="preserve">Suppose the screening intensity actually applied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is the platform's choice and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implementation variability, which arises when thresholds are re-estimated from a drifting baseline, adjusted with load, or rolled out in stages. The attacker observes only a noisy signal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from probing, with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then chooses its volume. Define the observability index</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 ∈ [0, 1].</w:t>
      </w:r>
      <w:r>
        <w:rPr>
          <w:rFonts w:ascii="Times New Roman" w:cs="Times New Roman" w:eastAsia="Times New Roman" w:hAnsi="Times New Roman"/>
          <w:sz w:val="24"/>
          <w:szCs w:val="24"/>
        </w:rPr>
        <w:t xml:space="preserve">	(9)</w:t>
      </w:r>
    </w:p>
    <w:p>
      <w:pPr>
        <w:spacing w:after="0" w:before="0" w:line="480"/>
        <w:ind w:firstLine="480"/>
        <w:jc w:val="left"/>
      </w:pPr>
      <w:r>
        <w:rPr>
          <w:rFonts w:ascii="Times New Roman" w:cs="Times New Roman" w:eastAsia="Times New Roman" w:hAnsi="Times New Roman"/>
          <w:sz w:val="24"/>
          <w:szCs w:val="24"/>
        </w:rPr>
        <w:t xml:space="preserve">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attacker sees the realized intensity exactly, and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the signal is uninformative. We take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ignore the truncation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to </w:t>
      </w:r>
      <w:r>
        <w:rPr>
          <w:rFonts w:ascii="Times New Roman" w:cs="Times New Roman" w:eastAsia="Times New Roman" w:hAnsi="Times New Roman"/>
          <w:i w:val="false"/>
          <w:iCs w:val="false"/>
          <w:sz w:val="24"/>
          <w:szCs w:val="24"/>
        </w:rPr>
        <w:t xml:space="preserve">[0, 1]</w:t>
      </w:r>
      <w:r>
        <w:rPr>
          <w:rFonts w:ascii="Times New Roman" w:cs="Times New Roman" w:eastAsia="Times New Roman" w:hAnsi="Times New Roman"/>
          <w:sz w:val="24"/>
          <w:szCs w:val="24"/>
        </w:rPr>
        <w:t xml:space="preserve">, which is accurate when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sz w:val="24"/>
          <w:szCs w:val="24"/>
        </w:rPr>
        <w:t xml:space="preserve"> is small, and ignore saturation of detection. The attacker's payoff is linear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for a given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so its best response depends on the signal only through the posterior mean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With a correct belief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about the platform's choice, Gaussian updating gives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the response</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(10)</w:t>
      </w:r>
    </w:p>
    <w:p>
      <w:pPr>
        <w:spacing w:after="0" w:before="0" w:line="480"/>
        <w:ind w:firstLine="480"/>
        <w:jc w:val="left"/>
      </w:pPr>
      <w:r>
        <w:rPr>
          <w:rFonts w:ascii="Times New Roman" w:cs="Times New Roman" w:eastAsia="Times New Roman" w:hAnsi="Times New Roman"/>
          <w:sz w:val="24"/>
          <w:szCs w:val="24"/>
        </w:rPr>
        <w:t xml:space="preserve">An equilibrium is a choice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that minimizes the platform's expected loss given this response function, with the attacker's belief equal to the platform's actual choice. A deviation to another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shifts the distribution of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but not the response function, which is the structure behind Bagwell's result. Let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denote the platform's loss under full commitment.</w:t>
      </w:r>
    </w:p>
    <w:p>
      <w:pPr>
        <w:spacing w:after="0" w:line="480"/>
        <w:ind w:left="360" w:right="360"/>
        <w:jc w:val="left"/>
      </w:pPr>
      <w:r>
        <w:rPr>
          <w:rFonts w:ascii="Times New Roman" w:cs="Times New Roman" w:eastAsia="Times New Roman" w:hAnsi="Times New Roman"/>
          <w:b/>
          <w:bCs/>
          <w:sz w:val="24"/>
          <w:szCs w:val="24"/>
        </w:rPr>
        <w:t xml:space="preserve">Proposition 6 (partial commitment and optimal transparency). </w:t>
      </w:r>
      <w:r>
        <w:rPr>
          <w:rFonts w:ascii="Times New Roman" w:cs="Times New Roman" w:eastAsia="Times New Roman" w:hAnsi="Times New Roman"/>
          <w:i w:val="false"/>
          <w:iCs w:val="false"/>
          <w:sz w:val="24"/>
          <w:szCs w:val="24"/>
        </w:rPr>
        <w:t xml:space="preserve">(i) There is a unique equilibrium in linear strategies. The platform's screening intensity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it is strictly increasing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when interior,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Expected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and the platform's deterrence loss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are strictly decreasing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(ii)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the equilibrium is the discretion outcome for every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so the value of commitment is continuous in observation noise. (iii) The platform's expected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so full transparency is never optimal.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&lt;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'(0) &lt; 0</w:t>
      </w:r>
      <w:r>
        <w:rPr>
          <w:rFonts w:ascii="Times New Roman" w:cs="Times New Roman" w:eastAsia="Times New Roman" w:hAnsi="Times New Roman"/>
          <w:i w:val="false"/>
          <w:iCs w:val="false"/>
          <w:sz w:val="24"/>
          <w:szCs w:val="24"/>
        </w:rPr>
        <w:t xml:space="preserve"> and the optimal observability lies strictly between zero and one.</w:t>
      </w:r>
    </w:p>
    <w:p>
      <w:pPr>
        <w:spacing w:after="0" w:before="0" w:line="480"/>
        <w:ind w:firstLine="480"/>
        <w:jc w:val="left"/>
      </w:pPr>
      <w:r>
        <w:rPr>
          <w:rFonts w:ascii="Times New Roman" w:cs="Times New Roman" w:eastAsia="Times New Roman" w:hAnsi="Times New Roman"/>
          <w:sz w:val="24"/>
          <w:szCs w:val="24"/>
        </w:rPr>
        <w:t xml:space="preserve">Part (i) says that equilibrium screening is a weighted average of its discretionary and committed levels, where the weight is the share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of the deterrence effect that the attacker recognizes. Part (ii) restates Bagwell's result: a platform whose realized intensity is deterministic gets no commitment value from any amount of observation noise, but a platform with even small variability retains most of it. Part (iii) identifies a cost of observability. If realized screening fluctuates and the attacker sees the fluctuations, it times attacks to periods of low screening, so the loss includes an exploitation term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that grows with both observability and variability. At full observability, the platform's own choice is already optimal for deterrence, so a small reduction in observability has no first-order deterrence cost but does reduce exploitation.</w:t>
      </w:r>
    </w:p>
    <w:p>
      <w:pPr>
        <w:keepNext/>
        <w:spacing w:after="80" w:before="160" w:line="260"/>
        <w:jc w:val="left"/>
      </w:pPr>
      <w:r>
        <w:rPr>
          <w:rFonts w:ascii="Times New Roman" w:cs="Times New Roman" w:eastAsia="Times New Roman" w:hAnsi="Times New Roman"/>
          <w:b w:val="false"/>
          <w:bCs w:val="false"/>
          <w:sz w:val="21"/>
          <w:szCs w:val="21"/>
        </w:rPr>
        <w:t xml:space="preserve">Table 5. Value of commitment by observability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2260"/>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Noise ratio </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η</w:t>
            </w:r>
            <w:r>
              <w:rPr>
                <w:rFonts w:ascii="Times New Roman" w:cs="Times New Roman" w:eastAsia="Times New Roman" w:hAnsi="Times New Roman"/>
                <w:b/>
                <w:bCs/>
                <w:i w:val="false"/>
                <w:iCs w:val="false"/>
                <w:sz w:val="19"/>
                <w:szCs w:val="19"/>
              </w:rPr>
              <w:t xml:space="preserve">²/</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ξ</w:t>
            </w:r>
            <w:r>
              <w:rPr>
                <w:rFonts w:ascii="Times New Roman" w:cs="Times New Roman" w:eastAsia="Times New Roman" w:hAnsi="Times New Roman"/>
                <w:b/>
                <w:bCs/>
                <w:i w:val="false"/>
                <w:iCs w:val="false"/>
                <w:sz w:val="19"/>
                <w:szCs w:val="19"/>
              </w:rPr>
              <w:t xml:space="preserve">²</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Observability </w:t>
            </w:r>
            <w:r>
              <w:rPr>
                <w:rFonts w:ascii="Times New Roman" w:cs="Times New Roman" w:eastAsia="Times New Roman" w:hAnsi="Times New Roman"/>
                <w:b/>
                <w:bCs/>
                <w:i/>
                <w:iCs/>
                <w:sz w:val="19"/>
                <w:szCs w:val="19"/>
              </w:rPr>
              <w:t xml:space="preserve">λ</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w:t>
            </w:r>
          </w:p>
        </w:tc>
        <w:tc>
          <w:tcPr>
            <w:tcW w:type="dxa" w:w="22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Share of full-commitment gain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0.25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1.120</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97%</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1.187</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0.268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1.262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41%</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1.317</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r>
    </w:tbl>
    <w:p>
      <w:pPr>
        <w:spacing w:after="160"/>
      </w:pPr>
    </w:p>
    <w:p>
      <w:pPr>
        <w:spacing w:after="0" w:before="0" w:line="480"/>
        <w:ind w:firstLine="480"/>
        <w:jc w:val="left"/>
      </w:pPr>
      <w:r>
        <w:rPr>
          <w:rFonts w:ascii="Times New Roman" w:cs="Times New Roman" w:eastAsia="Times New Roman" w:hAnsi="Times New Roman"/>
          <w:sz w:val="24"/>
          <w:szCs w:val="24"/>
        </w:rPr>
        <w:t xml:space="preserve">Table 5 shows that most of the value of commitment survives moderate noise. When the attacker's observation noise has the same variance as the implementation variability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platform keeps about 80% of the gain from full commitment, and it keeps 22% when the noise variance is nine times as large. For the parameters of Table 1,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 = 0.52</w:t>
      </w:r>
      <w:r>
        <w:rPr>
          <w:rFonts w:ascii="Times New Roman" w:cs="Times New Roman" w:eastAsia="Times New Roman" w:hAnsi="Times New Roman"/>
          <w:sz w:val="24"/>
          <w:szCs w:val="24"/>
        </w:rPr>
        <w:t xml:space="preserve">. Table 6 reports the optimal observability and its gain over discretion for several levels of variability. With little variability the optimum is close to full transparency, but as variability rises it falls, and at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0.4</w:t>
      </w:r>
      <w:r>
        <w:rPr>
          <w:rFonts w:ascii="Times New Roman" w:cs="Times New Roman" w:eastAsia="Times New Roman" w:hAnsi="Times New Roman"/>
          <w:sz w:val="24"/>
          <w:szCs w:val="24"/>
        </w:rPr>
        <w:t xml:space="preserve"> full transparency is worse than discretion. The platform therefore does best by revealing its policy but not its realized parameters, for instance by returning uniform refusal messages that raise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sz w:val="24"/>
          <w:szCs w:val="24"/>
        </w:rPr>
        <w:t xml:space="preserve">.</w:t>
      </w:r>
    </w:p>
    <w:p>
      <w:pPr>
        <w:keepNext/>
        <w:spacing w:after="80" w:before="160" w:line="260"/>
        <w:jc w:val="left"/>
      </w:pPr>
      <w:r>
        <w:rPr>
          <w:rFonts w:ascii="Times New Roman" w:cs="Times New Roman" w:eastAsia="Times New Roman" w:hAnsi="Times New Roman"/>
          <w:b w:val="false"/>
          <w:bCs w:val="false"/>
          <w:sz w:val="21"/>
          <w:szCs w:val="21"/>
        </w:rPr>
        <w:t xml:space="preserve">Table 6. Optimal observability </w:t>
      </w:r>
      <w:r>
        <w:rPr>
          <w:rFonts w:ascii="Times New Roman" w:cs="Times New Roman" w:eastAsia="Times New Roman" w:hAnsi="Times New Roman"/>
          <w:b w:val="false"/>
          <w:bCs w:val="false"/>
          <w:i/>
          <w:iCs/>
          <w:sz w:val="21"/>
          <w:szCs w:val="21"/>
        </w:rPr>
        <w:t xml:space="preserve">λ</w:t>
      </w:r>
      <w:r>
        <w:rPr>
          <w:rFonts w:ascii="Times New Roman" w:cs="Times New Roman" w:eastAsia="Times New Roman" w:hAnsi="Times New Roman"/>
          <w:b w:val="false"/>
          <w:bCs w:val="false"/>
          <w:i w:val="false"/>
          <w:iCs w:val="false"/>
          <w:sz w:val="21"/>
          <w:szCs w:val="21"/>
          <w:vertAlign w:val="superscript"/>
        </w:rPr>
        <w:t xml:space="preserve">*</w:t>
      </w:r>
      <w:r>
        <w:rPr>
          <w:rFonts w:ascii="Times New Roman" w:cs="Times New Roman" w:eastAsia="Times New Roman" w:hAnsi="Times New Roman"/>
          <w:b w:val="false"/>
          <w:bCs w:val="false"/>
          <w:sz w:val="21"/>
          <w:szCs w:val="21"/>
        </w:rPr>
        <w:t xml:space="preserve"> and gains over discretion (loss units;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000"/>
        <w:gridCol w:w="2000"/>
        <w:gridCol w:w="1660"/>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Variability </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ξ</w:t>
            </w:r>
          </w:p>
        </w:tc>
        <w:tc>
          <w:tcPr>
            <w:tcW w:type="dxa" w:w="1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Optimal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vertAlign w:val="superscript"/>
              </w:rPr>
              <w:t xml:space="preserve">*</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at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vertAlign w:val="superscript"/>
              </w:rPr>
              <w:t xml:space="preserve">*</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at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 = 1</w:t>
            </w:r>
          </w:p>
        </w:tc>
        <w:tc>
          <w:tcPr>
            <w:tcW w:type="dxa" w:w="16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lost at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 = 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0.1</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0.0713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0.0711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0.2</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0.77</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0.0535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0.0501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6.4%</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0.3</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0.0309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0.0152</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0.4</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0.0109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−0.0337</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409%</w:t>
            </w:r>
          </w:p>
        </w:tc>
      </w:tr>
    </w:tbl>
    <w:p>
      <w:pPr>
        <w:spacing w:after="200" w:before="60" w:line="240"/>
      </w:pPr>
      <w:r>
        <w:rPr>
          <w:rFonts w:ascii="Times New Roman" w:cs="Times New Roman" w:eastAsia="Times New Roman" w:hAnsi="Times New Roman"/>
          <w:sz w:val="19"/>
          <w:szCs w:val="19"/>
        </w:rPr>
        <w:t xml:space="preserve">Note: for </w:t>
      </w:r>
      <w:r>
        <w:rPr>
          <w:rFonts w:ascii="Times New Roman" w:cs="Times New Roman" w:eastAsia="Times New Roman" w:hAnsi="Times New Roman"/>
          <w:i/>
          <w:iCs/>
          <w:sz w:val="19"/>
          <w:szCs w:val="19"/>
        </w:rPr>
        <w:t xml:space="preserve">σ</w:t>
      </w:r>
      <w:r>
        <w:rPr>
          <w:rFonts w:ascii="Times New Roman" w:cs="Times New Roman" w:eastAsia="Times New Roman" w:hAnsi="Times New Roman"/>
          <w:i/>
          <w:iCs/>
          <w:sz w:val="19"/>
          <w:szCs w:val="19"/>
          <w:vertAlign w:val="subscript"/>
        </w:rPr>
        <w:t xml:space="preserve">ξ</w:t>
      </w:r>
      <w:r>
        <w:rPr>
          <w:rFonts w:ascii="Times New Roman" w:cs="Times New Roman" w:eastAsia="Times New Roman" w:hAnsi="Times New Roman"/>
          <w:i w:val="false"/>
          <w:iCs w:val="false"/>
          <w:sz w:val="19"/>
          <w:szCs w:val="19"/>
        </w:rPr>
        <w:t xml:space="preserve"> ≥ 0.3</w:t>
      </w:r>
      <w:r>
        <w:rPr>
          <w:rFonts w:ascii="Times New Roman" w:cs="Times New Roman" w:eastAsia="Times New Roman" w:hAnsi="Times New Roman"/>
          <w:sz w:val="19"/>
          <w:szCs w:val="19"/>
        </w:rPr>
        <w:t xml:space="preserve"> the standard deviation of realized screening is large relative to its mean, and the neglected truncation of </w:t>
      </w:r>
      <w:r>
        <w:rPr>
          <w:rFonts w:ascii="Times New Roman" w:cs="Times New Roman" w:eastAsia="Times New Roman" w:hAnsi="Times New Roman"/>
          <w:i/>
          <w:iCs/>
          <w:sz w:val="19"/>
          <w:szCs w:val="19"/>
        </w:rPr>
        <w:t xml:space="preserve">α</w:t>
      </w:r>
      <w:r>
        <w:rPr>
          <w:rFonts w:ascii="Times New Roman" w:cs="Times New Roman" w:eastAsia="Times New Roman" w:hAnsi="Times New Roman"/>
          <w:i/>
          <w:iCs/>
          <w:sz w:val="19"/>
          <w:szCs w:val="19"/>
          <w:vertAlign w:val="subscript"/>
        </w:rPr>
        <w:t xml:space="preserve">r</w:t>
      </w:r>
      <w:r>
        <w:rPr>
          <w:rFonts w:ascii="Times New Roman" w:cs="Times New Roman" w:eastAsia="Times New Roman" w:hAnsi="Times New Roman"/>
          <w:sz w:val="19"/>
          <w:szCs w:val="19"/>
        </w:rPr>
        <w:t xml:space="preserve"> would matter. Those rows illustrate the formulas.</w:t>
      </w:r>
    </w:p>
    <w:p>
      <w:pPr>
        <w:pStyle w:val="Heading1"/>
        <w:keepNext/>
        <w:spacing w:after="0" w:before="240" w:line="480"/>
      </w:pPr>
      <w:r>
        <w:rPr>
          <w:rFonts w:ascii="Times New Roman" w:cs="Times New Roman" w:eastAsia="Times New Roman" w:hAnsi="Times New Roman"/>
          <w:b/>
          <w:bCs/>
          <w:sz w:val="26"/>
          <w:szCs w:val="26"/>
        </w:rPr>
        <w:t xml:space="preserve">8. Many Attackers and Free-Riding in Detection</w:t>
      </w:r>
    </w:p>
    <w:p>
      <w:pPr>
        <w:spacing w:after="0" w:before="0" w:line="480"/>
        <w:ind w:firstLine="480"/>
        <w:jc w:val="left"/>
      </w:pPr>
      <w:r>
        <w:rPr>
          <w:rFonts w:ascii="Times New Roman" w:cs="Times New Roman" w:eastAsia="Times New Roman" w:hAnsi="Times New Roman"/>
          <w:sz w:val="24"/>
          <w:szCs w:val="24"/>
        </w:rPr>
        <w:t xml:space="preserve">With many attackers, the first-tier signal responds to their combined volume. Each attacker's volume then raises the detection probability that every attacker faces, so low aggregate volume, or stealth, is shared among them as a common-pool resource (Hardin 1968). Each would like the others to hold back while it sends more itself, which is free-riding on the others' restraint (Olson 1965).</w:t>
      </w:r>
    </w:p>
    <w:p>
      <w:pPr>
        <w:spacing w:after="0" w:before="0" w:line="480"/>
        <w:ind w:firstLine="480"/>
        <w:jc w:val="left"/>
      </w:pPr>
      <w:r>
        <w:rPr>
          <w:rFonts w:ascii="Times New Roman" w:cs="Times New Roman" w:eastAsia="Times New Roman" w:hAnsi="Times New Roman"/>
          <w:sz w:val="24"/>
          <w:szCs w:val="24"/>
        </w:rPr>
        <w:t xml:space="preserve">There are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identical attackers choosing volumes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with aggregate volume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and detection probability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Attacker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earns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(11)</w:t>
      </w:r>
    </w:p>
    <w:p>
      <w:pPr>
        <w:spacing w:after="0" w:before="0" w:line="480"/>
        <w:ind w:firstLine="480"/>
        <w:jc w:val="left"/>
      </w:pPr>
      <w:r>
        <w:rPr>
          <w:rFonts w:ascii="Times New Roman" w:cs="Times New Roman" w:eastAsia="Times New Roman" w:hAnsi="Times New Roman"/>
          <w:sz w:val="24"/>
          <w:szCs w:val="24"/>
        </w:rPr>
        <w:t xml:space="preserve">We take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assume that detection does not saturate,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which is equivalent to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We check the condition at every reported equilibrium and do not analyze equilibria beyond the saturation boundary. In this section we set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0.10</w:t>
      </w:r>
      <w:r>
        <w:rPr>
          <w:rFonts w:ascii="Times New Roman" w:cs="Times New Roman" w:eastAsia="Times New Roman" w:hAnsi="Times New Roman"/>
          <w:sz w:val="24"/>
          <w:szCs w:val="24"/>
        </w:rPr>
        <w:t xml:space="preserve"> rather than 0.02, so that equilibria remain unsaturated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up to 12. We compare independent play, the Nash equilibrium of this game, with coordination, in which the group maximizes its joint payoff and divides effort equally, as happens when the accounts belong to one operator. Let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w:t>
      </w:r>
    </w:p>
    <w:p>
      <w:pPr>
        <w:spacing w:after="0" w:line="480"/>
        <w:ind w:left="360" w:right="360"/>
        <w:jc w:val="left"/>
      </w:pPr>
      <w:r>
        <w:rPr>
          <w:rFonts w:ascii="Times New Roman" w:cs="Times New Roman" w:eastAsia="Times New Roman" w:hAnsi="Times New Roman"/>
          <w:b/>
          <w:bCs/>
          <w:sz w:val="24"/>
          <w:szCs w:val="24"/>
        </w:rPr>
        <w:t xml:space="preserve">Proposition 7 (many attackers). </w:t>
      </w:r>
      <w:r>
        <w:rPr>
          <w:rFonts w:ascii="Times New Roman" w:cs="Times New Roman" w:eastAsia="Times New Roman" w:hAnsi="Times New Roman"/>
          <w:i w:val="false"/>
          <w:iCs w:val="false"/>
          <w:sz w:val="24"/>
          <w:szCs w:val="24"/>
        </w:rPr>
        <w:t xml:space="preserve">(i) For a given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the attackers' game has a unique pure-strategy Nash equilibrium, which is symmetric, with aggregate volume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and successful mass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val="false"/>
          <w:iCs w:val="false"/>
          <w:sz w:val="24"/>
          <w:szCs w:val="24"/>
        </w:rPr>
        <w:t xml:space="preserve">. A coordinated group sends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 ratio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equals one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exceeds one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val="false"/>
          <w:iCs w:val="false"/>
          <w:sz w:val="24"/>
          <w:szCs w:val="24"/>
        </w:rPr>
        <w:t xml:space="preserve">, increases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and tends to two; every member earns strictly more under coordination. (ii) Under independent play,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is increasing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and decreasing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Under coordination,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Independent attackers cause more harm than a coordinated group when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is small, and less when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is large. (iii) The commitment optimum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and the discretion equilibrium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the two are equal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The gain from commitment is positive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and zero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Part (i) is the free-riding result. Independent attackers send more in total than they would if they internalized the effect of their volume on everyone's detection, and the overuse leaves each of them worse off, a prisoner's dilemma. Part (ii) has a less obvious implication for harm. Beyond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each added independent attacker raises the detection probability, and so lowers the success probability per prompt, faster than the volume rises, so harm falls. Under coordination there is no such dissipation, and harm keeps rising with the size of the group. Part (iii) is a reversal. With few attackers, the committed platform screens more than the discretionary one because screening deters. With many, a higher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makes independent attackers cut their aggregate volume sharply, which lowers the detection probability faced by the remaining prompts and offsets part of the benefit of screening. A committed platform internalizes this offset and values screening less than one that takes volume as given. Commitment still weakly lowers the platform's loss, since a leader can mimic discretion, but its value is zero where the reversal occurs.</w:t>
      </w:r>
    </w:p>
    <w:p>
      <w:pPr>
        <w:keepNext/>
        <w:spacing w:after="80" w:before="160" w:line="260"/>
        <w:jc w:val="left"/>
      </w:pPr>
      <w:r>
        <w:rPr>
          <w:rFonts w:ascii="Times New Roman" w:cs="Times New Roman" w:eastAsia="Times New Roman" w:hAnsi="Times New Roman"/>
          <w:b w:val="false"/>
          <w:bCs w:val="false"/>
          <w:sz w:val="21"/>
          <w:szCs w:val="21"/>
        </w:rPr>
        <w:t xml:space="preserve">Table 7. Independent versus coordinated attackers (</w:t>
      </w:r>
      <w:r>
        <w:rPr>
          <w:rFonts w:ascii="Times New Roman" w:cs="Times New Roman" w:eastAsia="Times New Roman" w:hAnsi="Times New Roman"/>
          <w:b w:val="false"/>
          <w:bCs w:val="false"/>
          <w:i/>
          <w:iCs/>
          <w:sz w:val="21"/>
          <w:szCs w:val="21"/>
        </w:rPr>
        <w:t xml:space="preserve">n</w:t>
      </w:r>
      <w:r>
        <w:rPr>
          <w:rFonts w:ascii="Times New Roman" w:cs="Times New Roman" w:eastAsia="Times New Roman" w:hAnsi="Times New Roman"/>
          <w:b w:val="false"/>
          <w:bCs w:val="false"/>
          <w:i w:val="false"/>
          <w:iCs w:val="false"/>
          <w:sz w:val="21"/>
          <w:szCs w:val="21"/>
          <w:vertAlign w:val="superscript"/>
        </w:rPr>
        <w:t xml:space="preserve">*</w:t>
      </w:r>
      <w:r>
        <w:rPr>
          <w:rFonts w:ascii="Times New Roman" w:cs="Times New Roman" w:eastAsia="Times New Roman" w:hAnsi="Times New Roman"/>
          <w:b w:val="false"/>
          <w:bCs w:val="false"/>
          <w:i w:val="false"/>
          <w:iCs w:val="false"/>
          <w:sz w:val="21"/>
          <w:szCs w:val="21"/>
        </w:rPr>
        <w:t xml:space="preserve"> = 8.04</w:t>
      </w:r>
      <w:r>
        <w:rPr>
          <w:rFonts w:ascii="Times New Roman" w:cs="Times New Roman" w:eastAsia="Times New Roman" w:hAnsi="Times New Roman"/>
          <w:b w:val="false"/>
          <w:bCs w:val="false"/>
          <w:sz w:val="21"/>
          <w:szCs w:val="21"/>
        </w:rPr>
        <w:t xml:space="preserve">). Columns 2 to 4 are at </w:t>
      </w:r>
      <w:r>
        <w:rPr>
          <w:rFonts w:ascii="Times New Roman" w:cs="Times New Roman" w:eastAsia="Times New Roman" w:hAnsi="Times New Roman"/>
          <w:b w:val="false"/>
          <w:bCs w:val="false"/>
          <w:i/>
          <w:iCs/>
          <w:sz w:val="21"/>
          <w:szCs w:val="21"/>
        </w:rPr>
        <w:t xml:space="preserve">α</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 columns 5 to 7 use </w:t>
      </w:r>
      <w:r>
        <w:rPr>
          <w:rFonts w:ascii="Times New Roman" w:cs="Times New Roman" w:eastAsia="Times New Roman" w:hAnsi="Times New Roman"/>
          <w:b w:val="false"/>
          <w:bCs w:val="false"/>
          <w:i/>
          <w:iCs/>
          <w:sz w:val="21"/>
          <w:szCs w:val="21"/>
        </w:rPr>
        <w:t xml:space="preserve">κ</w:t>
      </w:r>
      <w:r>
        <w:rPr>
          <w:rFonts w:ascii="Times New Roman" w:cs="Times New Roman" w:eastAsia="Times New Roman" w:hAnsi="Times New Roman"/>
          <w:b w:val="false"/>
          <w:bCs w:val="false"/>
          <w:i w:val="false"/>
          <w:iCs w:val="false"/>
          <w:sz w:val="21"/>
          <w:szCs w:val="21"/>
        </w:rPr>
        <w:t xml:space="preserve"> = 0.10</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300"/>
        <w:gridCol w:w="1300"/>
        <w:gridCol w:w="1660"/>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i/>
                <w:iCs/>
                <w:sz w:val="19"/>
                <w:szCs w:val="19"/>
              </w:rPr>
              <w:t xml:space="preserve">n</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Volume ratio </w:t>
            </w:r>
            <w:r>
              <w:rPr>
                <w:rFonts w:ascii="Times New Roman" w:cs="Times New Roman" w:eastAsia="Times New Roman" w:hAnsi="Times New Roman"/>
                <w:b/>
                <w:bCs/>
                <w:i/>
                <w:iCs/>
                <w:sz w:val="19"/>
                <w:szCs w:val="19"/>
              </w:rPr>
              <w:t xml:space="preserve">X</w:t>
            </w:r>
            <w:r>
              <w:rPr>
                <w:rFonts w:ascii="Times New Roman" w:cs="Times New Roman" w:eastAsia="Times New Roman" w:hAnsi="Times New Roman"/>
                <w:b/>
                <w:bCs/>
                <w:i/>
                <w:iCs/>
                <w:sz w:val="19"/>
                <w:szCs w:val="19"/>
                <w:vertAlign w:val="subscript"/>
              </w:rPr>
              <w:t xml:space="preserve">n</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X</w:t>
            </w:r>
            <w:r>
              <w:rPr>
                <w:rFonts w:ascii="Times New Roman" w:cs="Times New Roman" w:eastAsia="Times New Roman" w:hAnsi="Times New Roman"/>
                <w:b/>
                <w:bCs/>
                <w:i/>
                <w:iCs/>
                <w:sz w:val="19"/>
                <w:szCs w:val="19"/>
                <w:vertAlign w:val="subscript"/>
              </w:rPr>
              <w:t xml:space="preserve">n</w:t>
            </w:r>
            <w:r>
              <w:rPr>
                <w:rFonts w:ascii="Times New Roman" w:cs="Times New Roman" w:eastAsia="Times New Roman" w:hAnsi="Times New Roman"/>
                <w:b/>
                <w:bCs/>
                <w:i/>
                <w:iCs/>
                <w:sz w:val="19"/>
                <w:szCs w:val="19"/>
                <w:vertAlign w:val="superscript"/>
              </w:rPr>
              <w:t xml:space="preserve">c</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Harm, independent </w:t>
            </w:r>
            <w:r>
              <w:rPr>
                <w:rFonts w:ascii="Times New Roman" w:cs="Times New Roman" w:eastAsia="Times New Roman" w:hAnsi="Times New Roman"/>
                <w:b/>
                <w:bCs/>
                <w:i/>
                <w:iCs/>
                <w:sz w:val="19"/>
                <w:szCs w:val="19"/>
              </w:rPr>
              <w:t xml:space="preserve">Q</w:t>
            </w:r>
            <w:r>
              <w:rPr>
                <w:rFonts w:ascii="Times New Roman" w:cs="Times New Roman" w:eastAsia="Times New Roman" w:hAnsi="Times New Roman"/>
                <w:b/>
                <w:bCs/>
                <w:i/>
                <w:iCs/>
                <w:sz w:val="19"/>
                <w:szCs w:val="19"/>
                <w:vertAlign w:val="subscript"/>
              </w:rPr>
              <w:t xml:space="preserve">n</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Harm, coordinated </w:t>
            </w:r>
            <w:r>
              <w:rPr>
                <w:rFonts w:ascii="Times New Roman" w:cs="Times New Roman" w:eastAsia="Times New Roman" w:hAnsi="Times New Roman"/>
                <w:b/>
                <w:bCs/>
                <w:i/>
                <w:iCs/>
                <w:sz w:val="19"/>
                <w:szCs w:val="19"/>
              </w:rPr>
              <w:t xml:space="preserve">Q</w:t>
            </w:r>
            <w:r>
              <w:rPr>
                <w:rFonts w:ascii="Times New Roman" w:cs="Times New Roman" w:eastAsia="Times New Roman" w:hAnsi="Times New Roman"/>
                <w:b/>
                <w:bCs/>
                <w:i/>
                <w:iCs/>
                <w:sz w:val="19"/>
                <w:szCs w:val="19"/>
                <w:vertAlign w:val="subscript"/>
              </w:rPr>
              <w:t xml:space="preserve">n</w:t>
            </w:r>
            <w:r>
              <w:rPr>
                <w:rFonts w:ascii="Times New Roman" w:cs="Times New Roman" w:eastAsia="Times New Roman" w:hAnsi="Times New Roman"/>
                <w:b/>
                <w:bCs/>
                <w:i/>
                <w:iCs/>
                <w:sz w:val="19"/>
                <w:szCs w:val="19"/>
                <w:vertAlign w:val="superscript"/>
              </w:rPr>
              <w:t xml:space="preserve">c</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Commitment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iCs/>
                <w:sz w:val="19"/>
                <w:szCs w:val="19"/>
                <w:vertAlign w:val="superscript"/>
              </w:rPr>
              <w:t xml:space="preserve">S</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Discretion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iCs/>
                <w:sz w:val="19"/>
                <w:szCs w:val="19"/>
                <w:vertAlign w:val="superscript"/>
              </w:rPr>
              <w:t xml:space="preserve">N</w:t>
            </w:r>
          </w:p>
        </w:tc>
        <w:tc>
          <w:tcPr>
            <w:tcW w:type="dxa" w:w="16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from commitment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0.129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0.056</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2.246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2.089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0.048</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1.307</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3.330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2.920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0.317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0.262</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0.020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1.436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3.521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3.192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1.549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3.384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3.340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0.321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0.385</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0.028</w:t>
            </w:r>
          </w:p>
        </w:tc>
      </w:tr>
    </w:tbl>
    <w:p>
      <w:pPr>
        <w:spacing w:after="160"/>
      </w:pPr>
    </w:p>
    <w:p>
      <w:pPr>
        <w:spacing w:after="0" w:before="0" w:line="480"/>
        <w:ind w:firstLine="480"/>
        <w:jc w:val="left"/>
      </w:pPr>
      <w:r>
        <w:rPr>
          <w:rFonts w:ascii="Times New Roman" w:cs="Times New Roman" w:eastAsia="Times New Roman" w:hAnsi="Times New Roman"/>
          <w:sz w:val="24"/>
          <w:szCs w:val="24"/>
        </w:rPr>
        <w:t xml:space="preserve">Three implications follow. The number of attackers is a poor measure of the threat; what matters is how many act together, so a platform that sees many independent sources should not infer that harm is proportional to their number, whereas a coordinated campaign across many accounts, as in a Sybil attack, brings harm that grows with the group. Measures that make accounts costly, such as identity verification, account fees, or linking of accounts that share infrastructure, offset the effort-cost saving a coordinated attacker gets from spreading volume across accounts and deter entry, in addition to the price of Section 5.2. And the finding that harm can fall as independent attackers multiply holds only in the unsaturated range: once detection is certain, the externality among attackers disappears and each added attacker adds harm again.</w:t>
      </w:r>
    </w:p>
    <w:p>
      <w:pPr>
        <w:pStyle w:val="Heading1"/>
        <w:keepNext/>
        <w:spacing w:after="0" w:before="240" w:line="480"/>
      </w:pPr>
      <w:r>
        <w:rPr>
          <w:rFonts w:ascii="Times New Roman" w:cs="Times New Roman" w:eastAsia="Times New Roman" w:hAnsi="Times New Roman"/>
          <w:b/>
          <w:bCs/>
          <w:sz w:val="26"/>
          <w:szCs w:val="26"/>
        </w:rPr>
        <w:t xml:space="preserve">9. Illustration: Choosing a Guardrail Setting</w:t>
      </w:r>
    </w:p>
    <w:p>
      <w:pPr>
        <w:spacing w:after="0" w:before="0" w:line="480"/>
        <w:ind w:firstLine="480"/>
        <w:jc w:val="left"/>
      </w:pPr>
      <w:r>
        <w:rPr>
          <w:rFonts w:ascii="Times New Roman" w:cs="Times New Roman" w:eastAsia="Times New Roman" w:hAnsi="Times New Roman"/>
          <w:sz w:val="24"/>
          <w:szCs w:val="24"/>
        </w:rPr>
        <w:t xml:space="preserve">The model takes the guardrail's recall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false-positive rate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as given, but platforms choose among settings that trade one for the other. We measured these rates for two open guardrails on 200 jailbreak-labelled and 200 regular prompts drawn at random from the JailbreakHub collection of in-the-wild prompts (Shen et al. 2024): the generative classifier Qwen3Guard-Gen-0.6B at a strict setting (recall 71.0%, false-positive rate 10.0%) and a lenient setting (88.5% and 35.5%), and the Protect AI DeBERTa prompt-injection classifier (75.5% and 13.0%). The online appendix gives details and intervals. The cost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of a wrongful flag is not measured, and we treat it as a parameter with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Table 8 reports the platform's optimal commitment policy and loss. The ranking reverses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When wrongful flags are cheap, the lenient setting is best, because its recall deters at little cost. At an intermediate cost the injection classifier is best, and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0.05</w:t>
      </w:r>
      <w:r>
        <w:rPr>
          <w:rFonts w:ascii="Times New Roman" w:cs="Times New Roman" w:eastAsia="Times New Roman" w:hAnsi="Times New Roman"/>
          <w:sz w:val="24"/>
          <w:szCs w:val="24"/>
        </w:rPr>
        <w:t xml:space="preserve"> the strict setting is best while the lenient one is worst, because it forces the platform to cut baseline screening. The lenient and strict settings have equal loss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0.014</w:t>
      </w:r>
      <w:r>
        <w:rPr>
          <w:rFonts w:ascii="Times New Roman" w:cs="Times New Roman" w:eastAsia="Times New Roman" w:hAnsi="Times New Roman"/>
          <w:sz w:val="24"/>
          <w:szCs w:val="24"/>
        </w:rPr>
        <w:t xml:space="preserve">, and the injection classifier and the strict setting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0.036</w:t>
      </w:r>
      <w:r>
        <w:rPr>
          <w:rFonts w:ascii="Times New Roman" w:cs="Times New Roman" w:eastAsia="Times New Roman" w:hAnsi="Times New Roman"/>
          <w:sz w:val="24"/>
          <w:szCs w:val="24"/>
        </w:rPr>
        <w:t xml:space="preserve">. Recall alone is therefore the wrong criterion for choosing a setting: it must be weighed against the cost of wrongly flagged users. The injection classifier comes with a caution, since it flagged none of 100 direct harmful requests in our test and suits only a threat model of jailbreak templates. The other parameters are illustrative.</w:t>
      </w:r>
    </w:p>
    <w:p>
      <w:pPr>
        <w:keepNext/>
        <w:spacing w:after="80" w:before="160" w:line="260"/>
        <w:jc w:val="left"/>
      </w:pPr>
      <w:r>
        <w:rPr>
          <w:rFonts w:ascii="Times New Roman" w:cs="Times New Roman" w:eastAsia="Times New Roman" w:hAnsi="Times New Roman"/>
          <w:b w:val="false"/>
          <w:bCs w:val="false"/>
          <w:sz w:val="21"/>
          <w:szCs w:val="21"/>
        </w:rPr>
        <w:t xml:space="preserve">Table 8. Optimal commitment policy by guardrail setting (entries are </w:t>
      </w:r>
      <w:r>
        <w:rPr>
          <w:rFonts w:ascii="Times New Roman" w:cs="Times New Roman" w:eastAsia="Times New Roman" w:hAnsi="Times New Roman"/>
          <w:b w:val="false"/>
          <w:bCs w:val="false"/>
          <w:i/>
          <w:iCs/>
          <w:sz w:val="21"/>
          <w:szCs w:val="21"/>
        </w:rPr>
        <w:t xml:space="preserve">α</w:t>
      </w:r>
      <w:r>
        <w:rPr>
          <w:rFonts w:ascii="Times New Roman" w:cs="Times New Roman" w:eastAsia="Times New Roman" w:hAnsi="Times New Roman"/>
          <w:b w:val="false"/>
          <w:bCs w:val="false"/>
          <w:sz w:val="21"/>
          <w:szCs w:val="21"/>
        </w:rPr>
        <w:t xml:space="preserve"> and the platform loss </w:t>
      </w:r>
      <w:r>
        <w:rPr>
          <w:rFonts w:ascii="Times New Roman" w:cs="Times New Roman" w:eastAsia="Times New Roman" w:hAnsi="Times New Roman"/>
          <w:b w:val="false"/>
          <w:bCs w:val="false"/>
          <w:i/>
          <w:iCs/>
          <w:sz w:val="21"/>
          <w:szCs w:val="21"/>
        </w:rPr>
        <w:t xml:space="preserve">L</w:t>
      </w:r>
      <w:r>
        <w:rPr>
          <w:rFonts w:ascii="Times New Roman" w:cs="Times New Roman" w:eastAsia="Times New Roman" w:hAnsi="Times New Roman"/>
          <w:b w:val="false"/>
          <w:bCs w:val="false"/>
          <w:sz w:val="21"/>
          <w:szCs w:val="21"/>
        </w:rPr>
        <w:t xml:space="preserve">; parameters as in Table 1 except </w:t>
      </w:r>
      <w:r>
        <w:rPr>
          <w:rFonts w:ascii="Times New Roman" w:cs="Times New Roman" w:eastAsia="Times New Roman" w:hAnsi="Times New Roman"/>
          <w:b w:val="false"/>
          <w:bCs w:val="false"/>
          <w:i/>
          <w:iCs/>
          <w:sz w:val="21"/>
          <w:szCs w:val="21"/>
        </w:rPr>
        <w:t xml:space="preserve">r</w:t>
      </w:r>
      <w:r>
        <w:rPr>
          <w:rFonts w:ascii="Times New Roman" w:cs="Times New Roman" w:eastAsia="Times New Roman" w:hAnsi="Times New Roman"/>
          <w:b w:val="false"/>
          <w:bCs w:val="false"/>
          <w:sz w:val="21"/>
          <w:szCs w:val="21"/>
        </w:rPr>
        <w:t xml:space="preserve"> and </w:t>
      </w:r>
      <w:r>
        <w:rPr>
          <w:rFonts w:ascii="Times New Roman" w:cs="Times New Roman" w:eastAsia="Times New Roman" w:hAnsi="Times New Roman"/>
          <w:b w:val="false"/>
          <w:bCs w:val="false"/>
          <w:i/>
          <w:iCs/>
          <w:sz w:val="21"/>
          <w:szCs w:val="21"/>
        </w:rPr>
        <w:t xml:space="preserve">φ</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m</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586"/>
        <w:gridCol w:w="1586"/>
        <w:gridCol w:w="1588"/>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Guardrail setting</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Recall </w:t>
            </w:r>
            <w:r>
              <w:rPr>
                <w:rFonts w:ascii="Times New Roman" w:cs="Times New Roman" w:eastAsia="Times New Roman" w:hAnsi="Times New Roman"/>
                <w:b/>
                <w:bCs/>
                <w:i/>
                <w:iCs/>
                <w:sz w:val="19"/>
                <w:szCs w:val="19"/>
              </w:rPr>
              <w:t xml:space="preserve">r</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FPR </w:t>
            </w:r>
            <w:r>
              <w:rPr>
                <w:rFonts w:ascii="Times New Roman" w:cs="Times New Roman" w:eastAsia="Times New Roman" w:hAnsi="Times New Roman"/>
                <w:b/>
                <w:bCs/>
                <w:i/>
                <w:iCs/>
                <w:sz w:val="19"/>
                <w:szCs w:val="19"/>
              </w:rPr>
              <w:t xml:space="preserve">f</w:t>
            </w:r>
          </w:p>
        </w:tc>
        <w:tc>
          <w:tcPr>
            <w:tcW w:type="dxa" w:w="1586"/>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0.005</w:t>
            </w:r>
          </w:p>
        </w:tc>
        <w:tc>
          <w:tcPr>
            <w:tcW w:type="dxa" w:w="1586"/>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0.02</w:t>
            </w:r>
          </w:p>
        </w:tc>
        <w:tc>
          <w:tcPr>
            <w:tcW w:type="dxa" w:w="1588"/>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strict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0.710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0.100</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0.56, 0.844</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0.52, 0.926</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0.43, 1.068</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lenient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0.885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0.355</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0.52, 0.737</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0.39, 0.980</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0.12, 1.253</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DeBERTa injection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0.755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0.130</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0.56, 0.802</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0.50, 0.906</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0.39, 1.082</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Lowest loss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lenient</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DeBERTa</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strict</w:t>
            </w:r>
          </w:p>
        </w:tc>
      </w:tr>
    </w:tbl>
    <w:p>
      <w:pPr>
        <w:spacing w:after="160"/>
      </w:pPr>
    </w:p>
    <w:p>
      <w:pPr>
        <w:pStyle w:val="Heading1"/>
        <w:keepNext/>
        <w:spacing w:after="0" w:before="240" w:line="480"/>
      </w:pPr>
      <w:r>
        <w:rPr>
          <w:rFonts w:ascii="Times New Roman" w:cs="Times New Roman" w:eastAsia="Times New Roman" w:hAnsi="Times New Roman"/>
          <w:b/>
          <w:bCs/>
          <w:sz w:val="26"/>
          <w:szCs w:val="26"/>
        </w:rPr>
        <w:t xml:space="preserve">10. Discussion and Limitations</w:t>
      </w:r>
    </w:p>
    <w:p>
      <w:pPr>
        <w:spacing w:after="0" w:before="0" w:line="480"/>
        <w:ind w:firstLine="480"/>
        <w:jc w:val="left"/>
      </w:pPr>
      <w:r>
        <w:rPr>
          <w:rFonts w:ascii="Times New Roman" w:cs="Times New Roman" w:eastAsia="Times New Roman" w:hAnsi="Times New Roman"/>
          <w:sz w:val="24"/>
          <w:szCs w:val="24"/>
        </w:rPr>
        <w:t xml:space="preserve">The model suggests several lessons for platform design. A platform gains from treating its screening rule as a commitment device, whether through a published policy or an automated rule that operators do not override, but commitment need not mean full transparency: when realized screening fluctuates, the platform does best by revealing the policy and not its realized parameters. Investment in the first-tier signal pays off through avoided harm and avoided congestion, and the payoff is largest where the signal is already informative at the margin. Screening and pricing should be designed together, with price carrying more of the load where screening is congestive and legitimate demand is inelastic. A platform that bears only part of the harm will under-screen and under-price, which is an argument for assigning liability in proportion to harm. Against many attackers, what matters is coordination, so identity and account controls deserve attention beyond price. And the choice of guardrail setting should weigh recall against the cost of wrongly flagging users.</w:t>
      </w:r>
    </w:p>
    <w:p>
      <w:pPr>
        <w:spacing w:after="0" w:before="0" w:line="480"/>
        <w:ind w:firstLine="480"/>
        <w:jc w:val="left"/>
      </w:pPr>
      <w:r>
        <w:rPr>
          <w:rFonts w:ascii="Times New Roman" w:cs="Times New Roman" w:eastAsia="Times New Roman" w:hAnsi="Times New Roman"/>
          <w:sz w:val="24"/>
          <w:szCs w:val="24"/>
        </w:rPr>
        <w:t xml:space="preserve">The analysis has limits. It is stylized: a single inspection window, uniform signal noise, and quadratic costs deliver the closed forms, and while the mechanisms they illustrate (deterrence through a detection probability that rises with volume, and convex congestion costs) do not depend on these forms, our formal results do. Attackers are identical and play once, so repeated interaction, in which the platform's reputation for following its rule becomes the commitment device, is outside the model. Price revenue is treated as a transfer, and endogenizing it would let the platform use price to extract surplus as well as to deter. The results for many attackers hold only where detection does not saturate. The calibration is illustrative: the recall and false-positive rates come from two open models, 200 prompts per class, and older in-the-wild templates, not current optimization-based attacks or production traffic, and the other parameters are assumed. We regard estimation of the model's parameters from platform data, and extensions to heterogeneous attackers, entry, several platforms, and the platform's choice of guardrail quality, as the main next steps.</w:t>
      </w:r>
    </w:p>
    <w:p>
      <w:pPr>
        <w:pStyle w:val="Heading1"/>
        <w:keepNext/>
        <w:spacing w:after="0" w:before="240" w:line="480"/>
      </w:pPr>
      <w:r>
        <w:rPr>
          <w:rFonts w:ascii="Times New Roman" w:cs="Times New Roman" w:eastAsia="Times New Roman" w:hAnsi="Times New Roman"/>
          <w:b/>
          <w:bCs/>
          <w:sz w:val="26"/>
          <w:szCs w:val="26"/>
        </w:rPr>
        <w:t xml:space="preserve">11. Conclusion</w:t>
      </w:r>
    </w:p>
    <w:p>
      <w:pPr>
        <w:spacing w:after="0" w:before="0" w:line="480"/>
        <w:ind w:firstLine="480"/>
        <w:jc w:val="left"/>
      </w:pPr>
      <w:r>
        <w:rPr>
          <w:rFonts w:ascii="Times New Roman" w:cs="Times New Roman" w:eastAsia="Times New Roman" w:hAnsi="Times New Roman"/>
          <w:sz w:val="24"/>
          <w:szCs w:val="24"/>
        </w:rPr>
        <w:t xml:space="preserve">We have studied how an LLM platform should use a costly guardrail against strategic attackers when a cheap signal gates its use. A platform that commits to its screening rule screens more and suffers less than one that adjusts after the fact, but commitment loses value gradually as attackers observe the rule less well, and full transparency is never optimal when realized screening fluctuates. Signal quality is valuable and substitutes for screening, screening substitutes for pricing, and liability equal to harm restores efficiency. When many attackers share one detection signal, they free-ride on each other's stealth, so harm depends on how many of them coordinate and not on how many there are. Measured guardrail recall and false-positive rates show that the best guardrail setting depends on the cost of wrongly flagging legitimate users. These results give platforms and regulators a framework for deciding how much to screen, how to commit, and who should bear the cost of attacks that get through.</w:t>
      </w:r>
    </w:p>
    <w:p>
      <w:pPr>
        <w:pStyle w:val="Heading1"/>
        <w:keepNext/>
        <w:spacing w:after="0" w:before="240" w:line="480"/>
      </w:pPr>
      <w:r>
        <w:rPr>
          <w:rFonts w:ascii="Times New Roman" w:cs="Times New Roman" w:eastAsia="Times New Roman" w:hAnsi="Times New Roman"/>
          <w:b/>
          <w:bCs/>
          <w:sz w:val="26"/>
          <w:szCs w:val="26"/>
        </w:rPr>
        <w:t xml:space="preserve">References</w:t>
      </w:r>
    </w:p>
    <w:p>
      <w:pPr>
        <w:spacing w:after="0" w:line="480"/>
        <w:ind w:left="540" w:hanging="540"/>
        <w:jc w:val="left"/>
      </w:pPr>
      <w:r>
        <w:rPr>
          <w:rFonts w:ascii="Times New Roman" w:cs="Times New Roman" w:eastAsia="Times New Roman" w:hAnsi="Times New Roman"/>
          <w:sz w:val="22"/>
          <w:szCs w:val="22"/>
        </w:rPr>
        <w:t xml:space="preserve">Anderson, R. 2001. Why information security is hard: An economic perspective. </w:t>
      </w:r>
      <w:r>
        <w:rPr>
          <w:rFonts w:ascii="Times New Roman" w:cs="Times New Roman" w:eastAsia="Times New Roman" w:hAnsi="Times New Roman"/>
          <w:i/>
          <w:iCs/>
          <w:sz w:val="22"/>
          <w:szCs w:val="22"/>
        </w:rPr>
        <w:t xml:space="preserve">Proc. 17th Annual Computer Security Applications Conf.</w:t>
      </w:r>
      <w:r>
        <w:rPr>
          <w:rFonts w:ascii="Times New Roman" w:cs="Times New Roman" w:eastAsia="Times New Roman" w:hAnsi="Times New Roman"/>
          <w:sz w:val="22"/>
          <w:szCs w:val="22"/>
        </w:rPr>
        <w:t xml:space="preserve"> (IEEE, Piscataway, NJ), 358–365.</w:t>
      </w:r>
    </w:p>
    <w:p>
      <w:pPr>
        <w:spacing w:after="0" w:line="480"/>
        <w:ind w:left="540" w:hanging="540"/>
        <w:jc w:val="left"/>
      </w:pPr>
      <w:r>
        <w:rPr>
          <w:rFonts w:ascii="Times New Roman" w:cs="Times New Roman" w:eastAsia="Times New Roman" w:hAnsi="Times New Roman"/>
          <w:sz w:val="22"/>
          <w:szCs w:val="22"/>
        </w:rPr>
        <w:t xml:space="preserve">Avenhaus R, von Stengel B, Zamir S. 2002. Inspection games. Aumann RJ, Hart S, eds. </w:t>
      </w:r>
      <w:r>
        <w:rPr>
          <w:rFonts w:ascii="Times New Roman" w:cs="Times New Roman" w:eastAsia="Times New Roman" w:hAnsi="Times New Roman"/>
          <w:i/>
          <w:iCs/>
          <w:sz w:val="22"/>
          <w:szCs w:val="22"/>
        </w:rPr>
        <w:t xml:space="preserve">Handbook of Game Theory with Economic Applications</w:t>
      </w:r>
      <w:r>
        <w:rPr>
          <w:rFonts w:ascii="Times New Roman" w:cs="Times New Roman" w:eastAsia="Times New Roman" w:hAnsi="Times New Roman"/>
          <w:sz w:val="22"/>
          <w:szCs w:val="22"/>
        </w:rPr>
        <w:t xml:space="preserve">, vol. 3 (Elsevier, Amsterdam), 1947–1987.</w:t>
      </w:r>
    </w:p>
    <w:p>
      <w:pPr>
        <w:spacing w:after="0" w:line="480"/>
        <w:ind w:left="540" w:hanging="540"/>
        <w:jc w:val="left"/>
      </w:pPr>
      <w:r>
        <w:rPr>
          <w:rFonts w:ascii="Times New Roman" w:cs="Times New Roman" w:eastAsia="Times New Roman" w:hAnsi="Times New Roman"/>
          <w:sz w:val="22"/>
          <w:szCs w:val="22"/>
        </w:rPr>
        <w:t xml:space="preserve">Bagwell K. 1995. Commitment and observability in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8(2):271–280.</w:t>
      </w:r>
    </w:p>
    <w:p>
      <w:pPr>
        <w:spacing w:after="0" w:line="480"/>
        <w:ind w:left="540" w:hanging="540"/>
        <w:jc w:val="left"/>
      </w:pPr>
      <w:r>
        <w:rPr>
          <w:rFonts w:ascii="Times New Roman" w:cs="Times New Roman" w:eastAsia="Times New Roman" w:hAnsi="Times New Roman"/>
          <w:sz w:val="22"/>
          <w:szCs w:val="22"/>
        </w:rPr>
        <w:t xml:space="preserve">Becker GS. 1968. Crime and punishment: An economic approach. </w:t>
      </w:r>
      <w:r>
        <w:rPr>
          <w:rFonts w:ascii="Times New Roman" w:cs="Times New Roman" w:eastAsia="Times New Roman" w:hAnsi="Times New Roman"/>
          <w:i/>
          <w:iCs/>
          <w:sz w:val="22"/>
          <w:szCs w:val="22"/>
        </w:rPr>
        <w:t xml:space="preserve">J. Political Econom.</w:t>
      </w:r>
      <w:r>
        <w:rPr>
          <w:rFonts w:ascii="Times New Roman" w:cs="Times New Roman" w:eastAsia="Times New Roman" w:hAnsi="Times New Roman"/>
          <w:sz w:val="22"/>
          <w:szCs w:val="22"/>
        </w:rPr>
        <w:t xml:space="preserve"> 76(2):169–217.</w:t>
      </w:r>
    </w:p>
    <w:p>
      <w:pPr>
        <w:spacing w:after="0" w:line="480"/>
        <w:ind w:left="540" w:hanging="540"/>
        <w:jc w:val="left"/>
      </w:pPr>
      <w:r>
        <w:rPr>
          <w:rFonts w:ascii="Times New Roman" w:cs="Times New Roman" w:eastAsia="Times New Roman" w:hAnsi="Times New Roman"/>
          <w:sz w:val="22"/>
          <w:szCs w:val="22"/>
        </w:rPr>
        <w:t xml:space="preserve">Cavusoglu H, Mishra B, Raghunathan S. 2005. The value of intrusion detection systems in information technology security architecture. </w:t>
      </w:r>
      <w:r>
        <w:rPr>
          <w:rFonts w:ascii="Times New Roman" w:cs="Times New Roman" w:eastAsia="Times New Roman" w:hAnsi="Times New Roman"/>
          <w:i/>
          <w:iCs/>
          <w:sz w:val="22"/>
          <w:szCs w:val="22"/>
        </w:rPr>
        <w:t xml:space="preserve">Inform. Systems Res.</w:t>
      </w:r>
      <w:r>
        <w:rPr>
          <w:rFonts w:ascii="Times New Roman" w:cs="Times New Roman" w:eastAsia="Times New Roman" w:hAnsi="Times New Roman"/>
          <w:sz w:val="22"/>
          <w:szCs w:val="22"/>
        </w:rPr>
        <w:t xml:space="preserve"> 16(1):28–46.</w:t>
      </w:r>
    </w:p>
    <w:p>
      <w:pPr>
        <w:spacing w:after="0" w:line="480"/>
        <w:ind w:left="540" w:hanging="540"/>
        <w:jc w:val="left"/>
      </w:pPr>
      <w:r>
        <w:rPr>
          <w:rFonts w:ascii="Times New Roman" w:cs="Times New Roman" w:eastAsia="Times New Roman" w:hAnsi="Times New Roman"/>
          <w:sz w:val="22"/>
          <w:szCs w:val="22"/>
        </w:rPr>
        <w:t xml:space="preserve">Chao P, et al. 2023. Jailbreaking black box large language models in twenty queries. Preprint, submitted October 12, arXiv:2310.08419.</w:t>
      </w:r>
    </w:p>
    <w:p>
      <w:pPr>
        <w:spacing w:after="0" w:line="480"/>
        <w:ind w:left="540" w:hanging="540"/>
        <w:jc w:val="left"/>
      </w:pPr>
      <w:r>
        <w:rPr>
          <w:rFonts w:ascii="Times New Roman" w:cs="Times New Roman" w:eastAsia="Times New Roman" w:hAnsi="Times New Roman"/>
          <w:sz w:val="22"/>
          <w:szCs w:val="22"/>
        </w:rPr>
        <w:t xml:space="preserve">Chao P, et al. 2024. JailbreakBench: An open robustness benchmark for jailbreaking large language models. </w:t>
      </w:r>
      <w:r>
        <w:rPr>
          <w:rFonts w:ascii="Times New Roman" w:cs="Times New Roman" w:eastAsia="Times New Roman" w:hAnsi="Times New Roman"/>
          <w:i/>
          <w:iCs/>
          <w:sz w:val="22"/>
          <w:szCs w:val="22"/>
        </w:rPr>
        <w:t xml:space="preserve">Adv. Neural Inform. Processing Systems Datasets and Benchmarks Track</w:t>
      </w:r>
      <w:r>
        <w:rPr>
          <w:rFonts w:ascii="Times New Roman" w:cs="Times New Roman" w:eastAsia="Times New Roman" w:hAnsi="Times New Roman"/>
          <w:sz w:val="22"/>
          <w:szCs w:val="22"/>
        </w:rPr>
        <w:t xml:space="preserve">.</w:t>
      </w:r>
    </w:p>
    <w:p>
      <w:pPr>
        <w:spacing w:after="0" w:line="480"/>
        <w:ind w:left="540" w:hanging="540"/>
        <w:jc w:val="left"/>
      </w:pPr>
      <w:r>
        <w:rPr>
          <w:rFonts w:ascii="Times New Roman" w:cs="Times New Roman" w:eastAsia="Times New Roman" w:hAnsi="Times New Roman"/>
          <w:sz w:val="22"/>
          <w:szCs w:val="22"/>
        </w:rPr>
        <w:t xml:space="preserve">Gordon LA, Loeb MP. 2002. The economics of information security investment. </w:t>
      </w:r>
      <w:r>
        <w:rPr>
          <w:rFonts w:ascii="Times New Roman" w:cs="Times New Roman" w:eastAsia="Times New Roman" w:hAnsi="Times New Roman"/>
          <w:i/>
          <w:iCs/>
          <w:sz w:val="22"/>
          <w:szCs w:val="22"/>
        </w:rPr>
        <w:t xml:space="preserve">ACM Trans. Inform. System Security</w:t>
      </w:r>
      <w:r>
        <w:rPr>
          <w:rFonts w:ascii="Times New Roman" w:cs="Times New Roman" w:eastAsia="Times New Roman" w:hAnsi="Times New Roman"/>
          <w:sz w:val="22"/>
          <w:szCs w:val="22"/>
        </w:rPr>
        <w:t xml:space="preserve"> 5(4):438–457.</w:t>
      </w:r>
    </w:p>
    <w:p>
      <w:pPr>
        <w:spacing w:after="0" w:line="480"/>
        <w:ind w:left="540" w:hanging="540"/>
        <w:jc w:val="left"/>
      </w:pPr>
      <w:r>
        <w:rPr>
          <w:rFonts w:ascii="Times New Roman" w:cs="Times New Roman" w:eastAsia="Times New Roman" w:hAnsi="Times New Roman"/>
          <w:sz w:val="22"/>
          <w:szCs w:val="22"/>
        </w:rPr>
        <w:t xml:space="preserve">Greshake K, et al. 2023. Not what you've signed up for: Compromising real-world LLM-integrated applications with indirect prompt injection. </w:t>
      </w:r>
      <w:r>
        <w:rPr>
          <w:rFonts w:ascii="Times New Roman" w:cs="Times New Roman" w:eastAsia="Times New Roman" w:hAnsi="Times New Roman"/>
          <w:i/>
          <w:iCs/>
          <w:sz w:val="22"/>
          <w:szCs w:val="22"/>
        </w:rPr>
        <w:t xml:space="preserve">Proc. 16th ACM Workshop on Artificial Intelligence and Security</w:t>
      </w:r>
      <w:r>
        <w:rPr>
          <w:rFonts w:ascii="Times New Roman" w:cs="Times New Roman" w:eastAsia="Times New Roman" w:hAnsi="Times New Roman"/>
          <w:sz w:val="22"/>
          <w:szCs w:val="22"/>
        </w:rPr>
        <w:t xml:space="preserve"> (ACM, New York), 79–90.</w:t>
      </w:r>
    </w:p>
    <w:p>
      <w:pPr>
        <w:spacing w:after="0" w:line="480"/>
        <w:ind w:left="540" w:hanging="540"/>
        <w:jc w:val="left"/>
      </w:pPr>
      <w:r>
        <w:rPr>
          <w:rFonts w:ascii="Times New Roman" w:cs="Times New Roman" w:eastAsia="Times New Roman" w:hAnsi="Times New Roman"/>
          <w:sz w:val="22"/>
          <w:szCs w:val="22"/>
        </w:rPr>
        <w:t xml:space="preserve">Güth W, Kirchsteiger G, Ritzberger K. 1998. Imperfectly observable commitments in n-player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23(1):54–74.</w:t>
      </w:r>
    </w:p>
    <w:p>
      <w:pPr>
        <w:spacing w:after="0" w:line="480"/>
        <w:ind w:left="540" w:hanging="540"/>
        <w:jc w:val="left"/>
      </w:pPr>
      <w:r>
        <w:rPr>
          <w:rFonts w:ascii="Times New Roman" w:cs="Times New Roman" w:eastAsia="Times New Roman" w:hAnsi="Times New Roman"/>
          <w:sz w:val="22"/>
          <w:szCs w:val="22"/>
        </w:rPr>
        <w:t xml:space="preserve">Hardin G. 1968. The tragedy of the commons. </w:t>
      </w:r>
      <w:r>
        <w:rPr>
          <w:rFonts w:ascii="Times New Roman" w:cs="Times New Roman" w:eastAsia="Times New Roman" w:hAnsi="Times New Roman"/>
          <w:i/>
          <w:iCs/>
          <w:sz w:val="22"/>
          <w:szCs w:val="22"/>
        </w:rPr>
        <w:t xml:space="preserve">Science</w:t>
      </w:r>
      <w:r>
        <w:rPr>
          <w:rFonts w:ascii="Times New Roman" w:cs="Times New Roman" w:eastAsia="Times New Roman" w:hAnsi="Times New Roman"/>
          <w:sz w:val="22"/>
          <w:szCs w:val="22"/>
        </w:rPr>
        <w:t xml:space="preserve"> 162(3859):1243–1248.</w:t>
      </w:r>
    </w:p>
    <w:p>
      <w:pPr>
        <w:spacing w:after="0" w:line="480"/>
        <w:ind w:left="540" w:hanging="540"/>
        <w:jc w:val="left"/>
      </w:pPr>
      <w:r>
        <w:rPr>
          <w:rFonts w:ascii="Times New Roman" w:cs="Times New Roman" w:eastAsia="Times New Roman" w:hAnsi="Times New Roman"/>
          <w:sz w:val="22"/>
          <w:szCs w:val="22"/>
        </w:rPr>
        <w:t xml:space="preserve">Inan H, et al. 2023. Llama Guard: LLM-based input-output safeguard for human-AI conversations. Preprint, submitted December 7, arXiv:2312.06674.</w:t>
      </w:r>
    </w:p>
    <w:p>
      <w:pPr>
        <w:spacing w:after="0" w:line="480"/>
        <w:ind w:left="540" w:hanging="540"/>
        <w:jc w:val="left"/>
      </w:pPr>
      <w:r>
        <w:rPr>
          <w:rFonts w:ascii="Times New Roman" w:cs="Times New Roman" w:eastAsia="Times New Roman" w:hAnsi="Times New Roman"/>
          <w:sz w:val="22"/>
          <w:szCs w:val="22"/>
        </w:rPr>
        <w:t xml:space="preserve">Kunreuther H, Heal G. 2003. Interdependent security. </w:t>
      </w:r>
      <w:r>
        <w:rPr>
          <w:rFonts w:ascii="Times New Roman" w:cs="Times New Roman" w:eastAsia="Times New Roman" w:hAnsi="Times New Roman"/>
          <w:i/>
          <w:iCs/>
          <w:sz w:val="22"/>
          <w:szCs w:val="22"/>
        </w:rPr>
        <w:t xml:space="preserve">J. Risk Uncertainty</w:t>
      </w:r>
      <w:r>
        <w:rPr>
          <w:rFonts w:ascii="Times New Roman" w:cs="Times New Roman" w:eastAsia="Times New Roman" w:hAnsi="Times New Roman"/>
          <w:sz w:val="22"/>
          <w:szCs w:val="22"/>
        </w:rPr>
        <w:t xml:space="preserve"> 26(2–3):231–249.</w:t>
      </w:r>
    </w:p>
    <w:p>
      <w:pPr>
        <w:spacing w:after="0" w:line="480"/>
        <w:ind w:left="540" w:hanging="540"/>
        <w:jc w:val="left"/>
      </w:pPr>
      <w:r>
        <w:rPr>
          <w:rFonts w:ascii="Times New Roman" w:cs="Times New Roman" w:eastAsia="Times New Roman" w:hAnsi="Times New Roman"/>
          <w:sz w:val="22"/>
          <w:szCs w:val="22"/>
        </w:rPr>
        <w:t xml:space="preserve">Kydland FE, Prescott EC. 1977. Rules rather than discretion: The inconsistency of optimal plans. </w:t>
      </w:r>
      <w:r>
        <w:rPr>
          <w:rFonts w:ascii="Times New Roman" w:cs="Times New Roman" w:eastAsia="Times New Roman" w:hAnsi="Times New Roman"/>
          <w:i/>
          <w:iCs/>
          <w:sz w:val="22"/>
          <w:szCs w:val="22"/>
        </w:rPr>
        <w:t xml:space="preserve">J. Political Econom.</w:t>
      </w:r>
      <w:r>
        <w:rPr>
          <w:rFonts w:ascii="Times New Roman" w:cs="Times New Roman" w:eastAsia="Times New Roman" w:hAnsi="Times New Roman"/>
          <w:sz w:val="22"/>
          <w:szCs w:val="22"/>
        </w:rPr>
        <w:t xml:space="preserve"> 85(3):473–491.</w:t>
      </w:r>
    </w:p>
    <w:p>
      <w:pPr>
        <w:spacing w:after="0" w:line="480"/>
        <w:ind w:left="540" w:hanging="540"/>
        <w:jc w:val="left"/>
      </w:pPr>
      <w:r>
        <w:rPr>
          <w:rFonts w:ascii="Times New Roman" w:cs="Times New Roman" w:eastAsia="Times New Roman" w:hAnsi="Times New Roman"/>
          <w:sz w:val="22"/>
          <w:szCs w:val="22"/>
        </w:rPr>
        <w:t xml:space="preserve">Maggi G. 1999. The value of commitment with imperfect observability and private information. </w:t>
      </w:r>
      <w:r>
        <w:rPr>
          <w:rFonts w:ascii="Times New Roman" w:cs="Times New Roman" w:eastAsia="Times New Roman" w:hAnsi="Times New Roman"/>
          <w:i/>
          <w:iCs/>
          <w:sz w:val="22"/>
          <w:szCs w:val="22"/>
        </w:rPr>
        <w:t xml:space="preserve">RAND J. Econom.</w:t>
      </w:r>
      <w:r>
        <w:rPr>
          <w:rFonts w:ascii="Times New Roman" w:cs="Times New Roman" w:eastAsia="Times New Roman" w:hAnsi="Times New Roman"/>
          <w:sz w:val="22"/>
          <w:szCs w:val="22"/>
        </w:rPr>
        <w:t xml:space="preserve"> 30(4):555–574.</w:t>
      </w:r>
    </w:p>
    <w:p>
      <w:pPr>
        <w:spacing w:after="0" w:line="480"/>
        <w:ind w:left="540" w:hanging="540"/>
        <w:jc w:val="left"/>
      </w:pPr>
      <w:r>
        <w:rPr>
          <w:rFonts w:ascii="Times New Roman" w:cs="Times New Roman" w:eastAsia="Times New Roman" w:hAnsi="Times New Roman"/>
          <w:sz w:val="22"/>
          <w:szCs w:val="22"/>
        </w:rPr>
        <w:t xml:space="preserve">Mendelson H. 1985. Pricing computer services: Queueing effects. </w:t>
      </w:r>
      <w:r>
        <w:rPr>
          <w:rFonts w:ascii="Times New Roman" w:cs="Times New Roman" w:eastAsia="Times New Roman" w:hAnsi="Times New Roman"/>
          <w:i/>
          <w:iCs/>
          <w:sz w:val="22"/>
          <w:szCs w:val="22"/>
        </w:rPr>
        <w:t xml:space="preserve">Comm. ACM</w:t>
      </w:r>
      <w:r>
        <w:rPr>
          <w:rFonts w:ascii="Times New Roman" w:cs="Times New Roman" w:eastAsia="Times New Roman" w:hAnsi="Times New Roman"/>
          <w:sz w:val="22"/>
          <w:szCs w:val="22"/>
        </w:rPr>
        <w:t xml:space="preserve"> 28(3):312–321.</w:t>
      </w:r>
    </w:p>
    <w:p>
      <w:pPr>
        <w:spacing w:after="0" w:line="480"/>
        <w:ind w:left="540" w:hanging="540"/>
        <w:jc w:val="left"/>
      </w:pPr>
      <w:r>
        <w:rPr>
          <w:rFonts w:ascii="Times New Roman" w:cs="Times New Roman" w:eastAsia="Times New Roman" w:hAnsi="Times New Roman"/>
          <w:sz w:val="22"/>
          <w:szCs w:val="22"/>
        </w:rPr>
        <w:t xml:space="preserve">Monderer D, Shapley LS. 1996. Potential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14(1):124–143.</w:t>
      </w:r>
    </w:p>
    <w:p>
      <w:pPr>
        <w:spacing w:after="0" w:line="480"/>
        <w:ind w:left="540" w:hanging="540"/>
        <w:jc w:val="left"/>
      </w:pPr>
      <w:r>
        <w:rPr>
          <w:rFonts w:ascii="Times New Roman" w:cs="Times New Roman" w:eastAsia="Times New Roman" w:hAnsi="Times New Roman"/>
          <w:sz w:val="22"/>
          <w:szCs w:val="22"/>
        </w:rPr>
        <w:t xml:space="preserve">Mookherjee D, Png I. 1989. Optimal auditing, insurance, and redistribution. </w:t>
      </w:r>
      <w:r>
        <w:rPr>
          <w:rFonts w:ascii="Times New Roman" w:cs="Times New Roman" w:eastAsia="Times New Roman" w:hAnsi="Times New Roman"/>
          <w:i/>
          <w:iCs/>
          <w:sz w:val="22"/>
          <w:szCs w:val="22"/>
        </w:rPr>
        <w:t xml:space="preserve">Quart. J. Econom.</w:t>
      </w:r>
      <w:r>
        <w:rPr>
          <w:rFonts w:ascii="Times New Roman" w:cs="Times New Roman" w:eastAsia="Times New Roman" w:hAnsi="Times New Roman"/>
          <w:sz w:val="22"/>
          <w:szCs w:val="22"/>
        </w:rPr>
        <w:t xml:space="preserve"> 104(2):399–415.</w:t>
      </w:r>
    </w:p>
    <w:p>
      <w:pPr>
        <w:spacing w:after="0" w:line="480"/>
        <w:ind w:left="540" w:hanging="540"/>
        <w:jc w:val="left"/>
      </w:pPr>
      <w:r>
        <w:rPr>
          <w:rFonts w:ascii="Times New Roman" w:cs="Times New Roman" w:eastAsia="Times New Roman" w:hAnsi="Times New Roman"/>
          <w:sz w:val="22"/>
          <w:szCs w:val="22"/>
        </w:rPr>
        <w:t xml:space="preserve">Naor P. 1969. The regulation of queue size by levying tolls. </w:t>
      </w:r>
      <w:r>
        <w:rPr>
          <w:rFonts w:ascii="Times New Roman" w:cs="Times New Roman" w:eastAsia="Times New Roman" w:hAnsi="Times New Roman"/>
          <w:i/>
          <w:iCs/>
          <w:sz w:val="22"/>
          <w:szCs w:val="22"/>
        </w:rPr>
        <w:t xml:space="preserve">Econometrica</w:t>
      </w:r>
      <w:r>
        <w:rPr>
          <w:rFonts w:ascii="Times New Roman" w:cs="Times New Roman" w:eastAsia="Times New Roman" w:hAnsi="Times New Roman"/>
          <w:sz w:val="22"/>
          <w:szCs w:val="22"/>
        </w:rPr>
        <w:t xml:space="preserve"> 37(1):15–24.</w:t>
      </w:r>
    </w:p>
    <w:p>
      <w:pPr>
        <w:spacing w:after="0" w:line="480"/>
        <w:ind w:left="540" w:hanging="540"/>
        <w:jc w:val="left"/>
      </w:pPr>
      <w:r>
        <w:rPr>
          <w:rFonts w:ascii="Times New Roman" w:cs="Times New Roman" w:eastAsia="Times New Roman" w:hAnsi="Times New Roman"/>
          <w:sz w:val="22"/>
          <w:szCs w:val="22"/>
        </w:rPr>
        <w:t xml:space="preserve">Olson M. 1965. </w:t>
      </w:r>
      <w:r>
        <w:rPr>
          <w:rFonts w:ascii="Times New Roman" w:cs="Times New Roman" w:eastAsia="Times New Roman" w:hAnsi="Times New Roman"/>
          <w:i/>
          <w:iCs/>
          <w:sz w:val="22"/>
          <w:szCs w:val="22"/>
        </w:rPr>
        <w:t xml:space="preserve">The Logic of Collective Action</w:t>
      </w:r>
      <w:r>
        <w:rPr>
          <w:rFonts w:ascii="Times New Roman" w:cs="Times New Roman" w:eastAsia="Times New Roman" w:hAnsi="Times New Roman"/>
          <w:sz w:val="22"/>
          <w:szCs w:val="22"/>
        </w:rPr>
        <w:t xml:space="preserve"> (Harvard University Press, Cambridge, MA).</w:t>
      </w:r>
    </w:p>
    <w:p>
      <w:pPr>
        <w:spacing w:after="0" w:line="480"/>
        <w:ind w:left="540" w:hanging="540"/>
        <w:jc w:val="left"/>
      </w:pPr>
      <w:r>
        <w:rPr>
          <w:rFonts w:ascii="Times New Roman" w:cs="Times New Roman" w:eastAsia="Times New Roman" w:hAnsi="Times New Roman"/>
          <w:sz w:val="22"/>
          <w:szCs w:val="22"/>
        </w:rPr>
        <w:t xml:space="preserve">Perez F, Ribeiro I. 2022. Ignore previous prompt: Attack techniques for language models. Preprint, submitted November 17, arXiv:2211.09527. Presented at the ML Safety Workshop, NeurIPS 2022.</w:t>
      </w:r>
    </w:p>
    <w:p>
      <w:pPr>
        <w:spacing w:after="0" w:line="480"/>
        <w:ind w:left="540" w:hanging="540"/>
        <w:jc w:val="left"/>
      </w:pPr>
      <w:r>
        <w:rPr>
          <w:rFonts w:ascii="Times New Roman" w:cs="Times New Roman" w:eastAsia="Times New Roman" w:hAnsi="Times New Roman"/>
          <w:sz w:val="22"/>
          <w:szCs w:val="22"/>
        </w:rPr>
        <w:t xml:space="preserve">Schelling TC. 1960. </w:t>
      </w:r>
      <w:r>
        <w:rPr>
          <w:rFonts w:ascii="Times New Roman" w:cs="Times New Roman" w:eastAsia="Times New Roman" w:hAnsi="Times New Roman"/>
          <w:i/>
          <w:iCs/>
          <w:sz w:val="22"/>
          <w:szCs w:val="22"/>
        </w:rPr>
        <w:t xml:space="preserve">The Strategy of Conflict</w:t>
      </w:r>
      <w:r>
        <w:rPr>
          <w:rFonts w:ascii="Times New Roman" w:cs="Times New Roman" w:eastAsia="Times New Roman" w:hAnsi="Times New Roman"/>
          <w:sz w:val="22"/>
          <w:szCs w:val="22"/>
        </w:rPr>
        <w:t xml:space="preserve"> (Harvard University Press, Cambridge, MA).</w:t>
      </w:r>
    </w:p>
    <w:p>
      <w:pPr>
        <w:spacing w:after="0" w:line="480"/>
        <w:ind w:left="540" w:hanging="540"/>
        <w:jc w:val="left"/>
      </w:pPr>
      <w:r>
        <w:rPr>
          <w:rFonts w:ascii="Times New Roman" w:cs="Times New Roman" w:eastAsia="Times New Roman" w:hAnsi="Times New Roman"/>
          <w:sz w:val="22"/>
          <w:szCs w:val="22"/>
        </w:rPr>
        <w:t xml:space="preserve">Shavell S. 1980. Strict liability versus negligence. </w:t>
      </w:r>
      <w:r>
        <w:rPr>
          <w:rFonts w:ascii="Times New Roman" w:cs="Times New Roman" w:eastAsia="Times New Roman" w:hAnsi="Times New Roman"/>
          <w:i/>
          <w:iCs/>
          <w:sz w:val="22"/>
          <w:szCs w:val="22"/>
        </w:rPr>
        <w:t xml:space="preserve">J. Legal Stud.</w:t>
      </w:r>
      <w:r>
        <w:rPr>
          <w:rFonts w:ascii="Times New Roman" w:cs="Times New Roman" w:eastAsia="Times New Roman" w:hAnsi="Times New Roman"/>
          <w:sz w:val="22"/>
          <w:szCs w:val="22"/>
        </w:rPr>
        <w:t xml:space="preserve"> 9(1):1–25.</w:t>
      </w:r>
    </w:p>
    <w:p>
      <w:pPr>
        <w:spacing w:after="0" w:line="480"/>
        <w:ind w:left="540" w:hanging="540"/>
        <w:jc w:val="left"/>
      </w:pPr>
      <w:r>
        <w:rPr>
          <w:rFonts w:ascii="Times New Roman" w:cs="Times New Roman" w:eastAsia="Times New Roman" w:hAnsi="Times New Roman"/>
          <w:sz w:val="22"/>
          <w:szCs w:val="22"/>
        </w:rPr>
        <w:t xml:space="preserve">Shen X, Chen Z, Backes M, Shen Y, Zhang Y. 2024. "Do anything now": Characterizing and evaluating in-the-wild jailbreak prompts on large language models. </w:t>
      </w:r>
      <w:r>
        <w:rPr>
          <w:rFonts w:ascii="Times New Roman" w:cs="Times New Roman" w:eastAsia="Times New Roman" w:hAnsi="Times New Roman"/>
          <w:i/>
          <w:iCs/>
          <w:sz w:val="22"/>
          <w:szCs w:val="22"/>
        </w:rPr>
        <w:t xml:space="preserve">Proc. ACM SIGSAC Conf. Comput. Comm. Security</w:t>
      </w:r>
      <w:r>
        <w:rPr>
          <w:rFonts w:ascii="Times New Roman" w:cs="Times New Roman" w:eastAsia="Times New Roman" w:hAnsi="Times New Roman"/>
          <w:sz w:val="22"/>
          <w:szCs w:val="22"/>
        </w:rPr>
        <w:t xml:space="preserve"> (ACM, New York), 1671–1685.</w:t>
      </w:r>
    </w:p>
    <w:p>
      <w:pPr>
        <w:spacing w:after="0" w:line="480"/>
        <w:ind w:left="540" w:hanging="540"/>
        <w:jc w:val="left"/>
      </w:pPr>
      <w:r>
        <w:rPr>
          <w:rFonts w:ascii="Times New Roman" w:cs="Times New Roman" w:eastAsia="Times New Roman" w:hAnsi="Times New Roman"/>
          <w:sz w:val="22"/>
          <w:szCs w:val="22"/>
        </w:rPr>
        <w:t xml:space="preserve">Townsend RM. 1979. Optimal contracts and competitive markets with costly state verification. </w:t>
      </w:r>
      <w:r>
        <w:rPr>
          <w:rFonts w:ascii="Times New Roman" w:cs="Times New Roman" w:eastAsia="Times New Roman" w:hAnsi="Times New Roman"/>
          <w:i/>
          <w:iCs/>
          <w:sz w:val="22"/>
          <w:szCs w:val="22"/>
        </w:rPr>
        <w:t xml:space="preserve">J. Econom. Theory</w:t>
      </w:r>
      <w:r>
        <w:rPr>
          <w:rFonts w:ascii="Times New Roman" w:cs="Times New Roman" w:eastAsia="Times New Roman" w:hAnsi="Times New Roman"/>
          <w:sz w:val="22"/>
          <w:szCs w:val="22"/>
        </w:rPr>
        <w:t xml:space="preserve"> 21(2):265–293.</w:t>
      </w:r>
    </w:p>
    <w:p>
      <w:pPr>
        <w:spacing w:after="0" w:line="480"/>
        <w:ind w:left="540" w:hanging="540"/>
        <w:jc w:val="left"/>
      </w:pPr>
      <w:r>
        <w:rPr>
          <w:rFonts w:ascii="Times New Roman" w:cs="Times New Roman" w:eastAsia="Times New Roman" w:hAnsi="Times New Roman"/>
          <w:sz w:val="22"/>
          <w:szCs w:val="22"/>
        </w:rPr>
        <w:t xml:space="preserve">van Damme E, Hurkens S. 1997. Games with imperfectly observable commitment.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21(1–2):282–308.</w:t>
      </w:r>
    </w:p>
    <w:p>
      <w:pPr>
        <w:spacing w:after="0" w:line="480"/>
        <w:ind w:left="540" w:hanging="540"/>
        <w:jc w:val="left"/>
      </w:pPr>
      <w:r>
        <w:rPr>
          <w:rFonts w:ascii="Times New Roman" w:cs="Times New Roman" w:eastAsia="Times New Roman" w:hAnsi="Times New Roman"/>
          <w:sz w:val="22"/>
          <w:szCs w:val="22"/>
        </w:rPr>
        <w:t xml:space="preserve">Varian HR. 2004. System reliability and free riding. Camp LJ, Lewis S, eds. </w:t>
      </w:r>
      <w:r>
        <w:rPr>
          <w:rFonts w:ascii="Times New Roman" w:cs="Times New Roman" w:eastAsia="Times New Roman" w:hAnsi="Times New Roman"/>
          <w:i/>
          <w:iCs/>
          <w:sz w:val="22"/>
          <w:szCs w:val="22"/>
        </w:rPr>
        <w:t xml:space="preserve">Economics of Information Security</w:t>
      </w:r>
      <w:r>
        <w:rPr>
          <w:rFonts w:ascii="Times New Roman" w:cs="Times New Roman" w:eastAsia="Times New Roman" w:hAnsi="Times New Roman"/>
          <w:sz w:val="22"/>
          <w:szCs w:val="22"/>
        </w:rPr>
        <w:t xml:space="preserve"> (Kluwer, Boston), 1–15.</w:t>
      </w:r>
    </w:p>
    <w:p>
      <w:pPr>
        <w:spacing w:after="0" w:line="480"/>
        <w:ind w:left="540" w:hanging="540"/>
        <w:jc w:val="left"/>
      </w:pPr>
      <w:r>
        <w:rPr>
          <w:rFonts w:ascii="Times New Roman" w:cs="Times New Roman" w:eastAsia="Times New Roman" w:hAnsi="Times New Roman"/>
          <w:sz w:val="22"/>
          <w:szCs w:val="22"/>
        </w:rPr>
        <w:t xml:space="preserve">von Stackelberg H. 1934. </w:t>
      </w:r>
      <w:r>
        <w:rPr>
          <w:rFonts w:ascii="Times New Roman" w:cs="Times New Roman" w:eastAsia="Times New Roman" w:hAnsi="Times New Roman"/>
          <w:i/>
          <w:iCs/>
          <w:sz w:val="22"/>
          <w:szCs w:val="22"/>
        </w:rPr>
        <w:t xml:space="preserve">Marktform und Gleichgewicht</w:t>
      </w:r>
      <w:r>
        <w:rPr>
          <w:rFonts w:ascii="Times New Roman" w:cs="Times New Roman" w:eastAsia="Times New Roman" w:hAnsi="Times New Roman"/>
          <w:sz w:val="22"/>
          <w:szCs w:val="22"/>
        </w:rPr>
        <w:t xml:space="preserve"> (Springer, Vienna).</w:t>
      </w:r>
    </w:p>
    <w:p>
      <w:pPr>
        <w:spacing w:after="0" w:line="480"/>
        <w:ind w:left="540" w:hanging="540"/>
        <w:jc w:val="left"/>
      </w:pPr>
      <w:r>
        <w:rPr>
          <w:rFonts w:ascii="Times New Roman" w:cs="Times New Roman" w:eastAsia="Times New Roman" w:hAnsi="Times New Roman"/>
          <w:sz w:val="22"/>
          <w:szCs w:val="22"/>
        </w:rPr>
        <w:t xml:space="preserve">Wei A, Haghtalab N, Steinhardt J. 2023. Jailbroken: How does LLM safety training fail? </w:t>
      </w:r>
      <w:r>
        <w:rPr>
          <w:rFonts w:ascii="Times New Roman" w:cs="Times New Roman" w:eastAsia="Times New Roman" w:hAnsi="Times New Roman"/>
          <w:i/>
          <w:iCs/>
          <w:sz w:val="22"/>
          <w:szCs w:val="22"/>
        </w:rPr>
        <w:t xml:space="preserve">Adv. Neural Inform. Processing Systems</w:t>
      </w:r>
      <w:r>
        <w:rPr>
          <w:rFonts w:ascii="Times New Roman" w:cs="Times New Roman" w:eastAsia="Times New Roman" w:hAnsi="Times New Roman"/>
          <w:sz w:val="22"/>
          <w:szCs w:val="22"/>
        </w:rPr>
        <w:t xml:space="preserve"> 36.</w:t>
      </w:r>
    </w:p>
    <w:p>
      <w:pPr>
        <w:spacing w:after="0" w:line="480"/>
        <w:ind w:left="540" w:hanging="540"/>
        <w:jc w:val="left"/>
      </w:pPr>
      <w:r>
        <w:rPr>
          <w:rFonts w:ascii="Times New Roman" w:cs="Times New Roman" w:eastAsia="Times New Roman" w:hAnsi="Times New Roman"/>
          <w:sz w:val="22"/>
          <w:szCs w:val="22"/>
        </w:rPr>
        <w:t xml:space="preserve">Zou A, et al. 2023. Universal and transferable adversarial attacks on aligned language models. Preprint, submitted July 27, arXiv:2307.15043.</w:t>
      </w:r>
    </w:p>
    <w:p>
      <w:pPr>
        <w:sectPr>
          <w:footerReference w:type="default" r:id="rId7"/>
          <w:pgSz w:w="12240" w:h="15840" w:orient="portrait"/>
          <w:pgMar w:top="1440" w:right="1440" w:bottom="1440" w:left="1440" w:header="708" w:footer="708" w:gutter="0"/>
          <w:pgNumType w:start="1"/>
          <w:docGrid w:linePitch="360"/>
        </w:sectPr>
      </w:pPr>
    </w:p>
    <w:p>
      <w:pPr>
        <w:spacing w:after="240"/>
        <w:jc w:val="center"/>
      </w:pPr>
      <w:r>
        <w:rPr>
          <w:rFonts w:ascii="Times New Roman" w:cs="Times New Roman" w:eastAsia="Times New Roman" w:hAnsi="Times New Roman"/>
          <w:i/>
          <w:iCs/>
          <w:sz w:val="20"/>
          <w:szCs w:val="20"/>
        </w:rPr>
        <w:t xml:space="preserve">Part 3 of 3: online appendix (submit as a separate file)</w:t>
      </w:r>
    </w:p>
    <w:p>
      <w:pPr>
        <w:spacing w:after="200"/>
        <w:jc w:val="center"/>
      </w:pPr>
      <w:r>
        <w:rPr>
          <w:rFonts w:ascii="Times New Roman" w:cs="Times New Roman" w:eastAsia="Times New Roman" w:hAnsi="Times New Roman"/>
          <w:b/>
          <w:bCs/>
          <w:sz w:val="26"/>
          <w:szCs w:val="26"/>
        </w:rPr>
        <w:t xml:space="preserve">Online Appendix to "Screening, Commitment, and Congestion: The Economics of Guardrail Gating on LLM Platforms"</w:t>
      </w:r>
    </w:p>
    <w:p>
      <w:pPr>
        <w:pStyle w:val="Heading1"/>
        <w:keepNext/>
        <w:spacing w:after="0" w:before="240" w:line="360"/>
      </w:pPr>
      <w:r>
        <w:rPr>
          <w:rFonts w:ascii="Times New Roman" w:cs="Times New Roman" w:eastAsia="Times New Roman" w:hAnsi="Times New Roman"/>
          <w:b/>
          <w:bCs/>
          <w:sz w:val="26"/>
          <w:szCs w:val="26"/>
        </w:rPr>
        <w:t xml:space="preserve">A. Preliminaries</w:t>
      </w:r>
    </w:p>
    <w:p>
      <w:pPr>
        <w:spacing w:after="0" w:before="0" w:line="360"/>
        <w:ind w:firstLine="360"/>
        <w:jc w:val="left"/>
      </w:pPr>
      <w:r>
        <w:rPr>
          <w:rFonts w:ascii="Times New Roman" w:cs="Times New Roman" w:eastAsia="Times New Roman" w:hAnsi="Times New Roman"/>
          <w:sz w:val="24"/>
          <w:szCs w:val="24"/>
        </w:rPr>
        <w:t xml:space="preserve">Notation follows the main text. We write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Two facts about these objects are used repeatedly. First,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strictly increasing,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w:t>
      </w:r>
    </w:p>
    <w:p>
      <w:pPr>
        <w:spacing w:after="0" w:before="0" w:line="360"/>
        <w:ind w:firstLine="360"/>
        <w:jc w:val="left"/>
      </w:pPr>
      <w:r>
        <w:rPr>
          <w:rFonts w:ascii="Times New Roman" w:cs="Times New Roman" w:eastAsia="Times New Roman" w:hAnsi="Times New Roman"/>
          <w:sz w:val="24"/>
          <w:szCs w:val="24"/>
        </w:rPr>
        <w:t xml:space="preserve">The assumptions of Section 3.2 serve to keep the attacker in the region where detection is not certain. Detection saturates at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that is, when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the attacker's payoff has a convex kink there. Assumptions (a) and (b) ensure that the optimum lies to the left of the kink, as shown in the proof of Proposition 1. Where the assumptions fail, the attacker may bunch at the kink or operate in the saturated region, where each prompt succeeds with probability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the externalities studied in the paper disappear.</w:t>
      </w:r>
    </w:p>
    <w:p>
      <w:pPr>
        <w:pStyle w:val="Heading1"/>
        <w:keepNext/>
        <w:spacing w:after="0" w:before="240" w:line="360"/>
      </w:pPr>
      <w:r>
        <w:rPr>
          <w:rFonts w:ascii="Times New Roman" w:cs="Times New Roman" w:eastAsia="Times New Roman" w:hAnsi="Times New Roman"/>
          <w:b/>
          <w:bCs/>
          <w:sz w:val="26"/>
          <w:szCs w:val="26"/>
        </w:rPr>
        <w:t xml:space="preserve">B. Proofs</w:t>
      </w:r>
    </w:p>
    <w:p>
      <w:pPr>
        <w:spacing w:after="0" w:before="0" w:line="360"/>
        <w:ind w:firstLine="0"/>
        <w:jc w:val="left"/>
      </w:pPr>
      <w:r>
        <w:rPr>
          <w:rFonts w:ascii="Times New Roman" w:cs="Times New Roman" w:eastAsia="Times New Roman" w:hAnsi="Times New Roman"/>
          <w:sz w:val="24"/>
          <w:szCs w:val="24"/>
        </w:rPr>
        <w:t xml:space="preserve">Proof of Proposition 1. In the region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payoff is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which is strictly concave with second derivative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The first-order condition gives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which is positive when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by assumption (a),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lies in the unsaturated region. In the saturated region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payoff derivative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which is at least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that is,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assumption (b). The payoff is therefore non-increasing beyond the kink,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is the global maximizer. If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derivative at zero is non-positive and the maximizer is zero.</w:t>
      </w:r>
    </w:p>
    <w:p>
      <w:pPr>
        <w:spacing w:after="0" w:before="0" w:line="360"/>
        <w:ind w:firstLine="360"/>
        <w:jc w:val="left"/>
      </w:pPr>
      <w:r>
        <w:rPr>
          <w:rFonts w:ascii="Times New Roman" w:cs="Times New Roman" w:eastAsia="Times New Roman" w:hAnsi="Times New Roman"/>
          <w:sz w:val="24"/>
          <w:szCs w:val="24"/>
        </w:rPr>
        <w:t xml:space="preserve">For the comparative statics,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are negative. The derivative with respect to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has the sign of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 numerator of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falls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rises. Writing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shows that it rises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For Equation (7), rearrange the first-order condition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multiply by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which gives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Substituting into the payoff gives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p>
    <w:p>
      <w:pPr>
        <w:spacing w:after="0" w:before="0" w:line="360"/>
        <w:ind w:firstLine="360"/>
        <w:jc w:val="left"/>
      </w:pPr>
      <w:r>
        <w:rPr>
          <w:rFonts w:ascii="Times New Roman" w:cs="Times New Roman" w:eastAsia="Times New Roman" w:hAnsi="Times New Roman"/>
          <w:sz w:val="24"/>
          <w:szCs w:val="24"/>
        </w:rPr>
        <w:t xml:space="preserve">Proof of Proposition 2. Let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For a given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platform's discretionary objective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with first-order condition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its best response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non-decreasing in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attacker's best response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composite map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continuous and non-increasing, so it has a unique fixed point, which solves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when positive. This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Under commitment, the platform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strictly convex with second derivative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first-order condition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increasing and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by Appendix A,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which gives the claim for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platform's discretionary loss equals the commitment objective evaluated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is the unique minimizer of a strictly convex function, this is at least the loss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strictly if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The attacker's payoff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increases in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so it is weakly lower under commitment. □</w:t>
      </w:r>
    </w:p>
    <w:p>
      <w:pPr>
        <w:spacing w:after="0" w:before="0" w:line="360"/>
        <w:ind w:firstLine="360"/>
        <w:jc w:val="left"/>
      </w:pPr>
      <w:r>
        <w:rPr>
          <w:rFonts w:ascii="Times New Roman" w:cs="Times New Roman" w:eastAsia="Times New Roman" w:hAnsi="Times New Roman"/>
          <w:sz w:val="24"/>
          <w:szCs w:val="24"/>
        </w:rPr>
        <w:t xml:space="preserve">Proof of Proposition 3. Write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(3</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)³ &gt; 0</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The platform's minimized loss under commitment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over a compact interval, so by the envelope theorem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Under random screening at probability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the attacker's volume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the mass of successes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so the platform's objective replaces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by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keeps the same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for finite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objective under gating is pointwise smaller, so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Finally,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increasing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t>
      </w:r>
    </w:p>
    <w:p>
      <w:pPr>
        <w:spacing w:after="0" w:before="0" w:line="360"/>
        <w:ind w:firstLine="360"/>
        <w:jc w:val="left"/>
      </w:pPr>
      <w:r>
        <w:rPr>
          <w:rFonts w:ascii="Times New Roman" w:cs="Times New Roman" w:eastAsia="Times New Roman" w:hAnsi="Times New Roman"/>
          <w:sz w:val="24"/>
          <w:szCs w:val="24"/>
        </w:rPr>
        <w:t xml:space="preserve">Proof of Proposition 4. Write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Differentiating,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² = 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² − 2</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using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Adding the second derivatives of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Equation (8).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&lt;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while the derivative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zero is zero. Hence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first-order conditions are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κ</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with Hessian determinant </w:t>
      </w:r>
      <w:r>
        <w:rPr>
          <w:rFonts w:ascii="Times New Roman" w:cs="Times New Roman" w:eastAsia="Times New Roman" w:hAnsi="Times New Roman"/>
          <w:i w:val="false"/>
          <w:iCs w:val="false"/>
          <w:sz w:val="24"/>
          <w:szCs w:val="24"/>
        </w:rPr>
        <w:t xml:space="preserve">Δ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the implicit function theorem gives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/Δ &lt;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/Δ &gt;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² &lt; 0</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/Δ &lt;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/Δ &gt; 0</w:t>
      </w:r>
      <w:r>
        <w:rPr>
          <w:rFonts w:ascii="Times New Roman" w:cs="Times New Roman" w:eastAsia="Times New Roman" w:hAnsi="Times New Roman"/>
          <w:sz w:val="24"/>
          <w:szCs w:val="24"/>
        </w:rPr>
        <w:t xml:space="preserve">. The screening-only optimum is the point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0)</w:t>
      </w:r>
      <w:r>
        <w:rPr>
          <w:rFonts w:ascii="Times New Roman" w:cs="Times New Roman" w:eastAsia="Times New Roman" w:hAnsi="Times New Roman"/>
          <w:sz w:val="24"/>
          <w:szCs w:val="24"/>
        </w:rPr>
        <w:t xml:space="preserve">, at which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so raising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strictly lowers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The pricing-only optimum is </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perscript"/>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which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this is negative exactly when the marginal harm reduction from screening exceeds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in which case raising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strictly lowers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w:t>
      </w:r>
    </w:p>
    <w:p>
      <w:pPr>
        <w:spacing w:after="0" w:before="0" w:line="360"/>
        <w:ind w:firstLine="360"/>
        <w:jc w:val="left"/>
      </w:pPr>
      <w:r>
        <w:rPr>
          <w:rFonts w:ascii="Times New Roman" w:cs="Times New Roman" w:eastAsia="Times New Roman" w:hAnsi="Times New Roman"/>
          <w:sz w:val="24"/>
          <w:szCs w:val="24"/>
        </w:rPr>
        <w:t xml:space="preserve">Proof of Proposition 5. By Proposition 2, the screening-only intensity is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increasing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strictly so where positive. The social loss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w:t>
      </w:r>
      <w:r>
        <w:rPr>
          <w:rFonts w:ascii="Times New Roman" w:cs="Times New Roman" w:eastAsia="Times New Roman" w:hAnsi="Times New Roman"/>
          <w:sz w:val="24"/>
          <w:szCs w:val="24"/>
        </w:rPr>
        <w:t xml:space="preserve">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with unique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any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yields a strictly higher social loss. At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platform's loss function coincides with the planner's. □</w:t>
      </w:r>
    </w:p>
    <w:p>
      <w:pPr>
        <w:spacing w:after="0" w:before="0" w:line="360"/>
        <w:ind w:firstLine="0"/>
        <w:jc w:val="left"/>
      </w:pPr>
      <w:r>
        <w:rPr>
          <w:rFonts w:ascii="Times New Roman" w:cs="Times New Roman" w:eastAsia="Times New Roman" w:hAnsi="Times New Roman"/>
          <w:sz w:val="24"/>
          <w:szCs w:val="24"/>
        </w:rPr>
        <w:t xml:space="preserve">Proof of Proposition 6. The attacker's payoff is linear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so its best response depends on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only through the posterior mean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With prior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the attacker's belief about the platform's choice, and signal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the posterior mean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If the platform chooses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are independent and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The platform's expected loss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Dropping terms that do not depend 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it equals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Its coefficient 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 &gt; 0</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sz w:val="24"/>
          <w:szCs w:val="24"/>
        </w:rPr>
        <w:t xml:space="preserve">, so the loss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Setting the derivative to zero and imposing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³</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Define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bracket equals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val="false"/>
          <w:iCs w:val="false"/>
          <w:sz w:val="24"/>
          <w:szCs w:val="24"/>
        </w:rPr>
        <w:t xml:space="preserve">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Hence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uniquely. Since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are increasing,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increasing,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and, because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sz w:val="24"/>
          <w:szCs w:val="24"/>
        </w:rPr>
        <w:t xml:space="preserve"> is strictly convex with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increases from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decreases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w:t>
      </w:r>
    </w:p>
    <w:p>
      <w:pPr>
        <w:spacing w:after="0" w:before="0" w:line="360"/>
        <w:ind w:firstLine="360"/>
        <w:jc w:val="left"/>
      </w:pPr>
      <w:r>
        <w:rPr>
          <w:rFonts w:ascii="Times New Roman" w:cs="Times New Roman" w:eastAsia="Times New Roman" w:hAnsi="Times New Roman"/>
          <w:sz w:val="24"/>
          <w:szCs w:val="24"/>
        </w:rPr>
        <w:t xml:space="preserve">For the expected loss,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this equals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which gives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the response is constant in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so the platform best-responds to an unresponsive attacker, which is the discretion problem.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For optimal transparency,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and the discretion first-order condition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Also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Hence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which is negative if and only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&lt;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p>
    <w:p>
      <w:pPr>
        <w:spacing w:after="0" w:before="0" w:line="360"/>
        <w:ind w:firstLine="0"/>
        <w:jc w:val="left"/>
      </w:pPr>
      <w:r>
        <w:rPr>
          <w:rFonts w:ascii="Times New Roman" w:cs="Times New Roman" w:eastAsia="Times New Roman" w:hAnsi="Times New Roman"/>
          <w:sz w:val="24"/>
          <w:szCs w:val="24"/>
        </w:rPr>
        <w:t xml:space="preserve">Proof of Proposition 7. Define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 + 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Then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so the attackers' game is an exact potential game (Monderer and Shapley 1996). The Hessian of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sz w:val="24"/>
          <w:szCs w:val="24"/>
        </w:rPr>
        <w:t xml:space="preserve"> is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)(11'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which is negative definite, so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sz w:val="24"/>
          <w:szCs w:val="24"/>
        </w:rPr>
        <w:t xml:space="preserve"> has a unique maximizer on the non-negative orthant, which is the unique Nash equilibrium and is symmetric. The first-order condition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Then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For the coordinated group, convexity of effort cost makes an equal split optimal, so the joint payoff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whose first-order condition gives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sz w:val="24"/>
          <w:szCs w:val="24"/>
        </w:rPr>
        <w:t xml:space="preserve">, and the ratio follows by division. The joint payoff is strictly concave with a unique symmetric maximizer. The Nash equilibrium is symmetric but differs from it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sz w:val="24"/>
          <w:szCs w:val="24"/>
        </w:rPr>
        <w:t xml:space="preserve">, since the first-order conditions have coefficients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Hence the joint payoff, and each member's payoff, is strictly higher under coordination.</w:t>
      </w:r>
    </w:p>
    <w:p>
      <w:pPr>
        <w:spacing w:after="0" w:before="0" w:line="360"/>
        <w:ind w:firstLine="360"/>
        <w:jc w:val="left"/>
      </w:pPr>
      <w:r>
        <w:rPr>
          <w:rFonts w:ascii="Times New Roman" w:cs="Times New Roman" w:eastAsia="Times New Roman" w:hAnsi="Times New Roman"/>
          <w:sz w:val="24"/>
          <w:szCs w:val="24"/>
        </w:rPr>
        <w:t xml:space="preserve">For part (ii), write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whose derivative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has the sign of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rises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and falls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Under coordination,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whose derivative is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)³ &gt; 0</w:t>
      </w:r>
      <w:r>
        <w:rPr>
          <w:rFonts w:ascii="Times New Roman" w:cs="Times New Roman" w:eastAsia="Times New Roman" w:hAnsi="Times New Roman"/>
          <w:sz w:val="24"/>
          <w:szCs w:val="24"/>
        </w:rPr>
        <w:t xml:space="preserve">. Moreover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sz w:val="24"/>
          <w:szCs w:val="24"/>
        </w:rPr>
        <w:t xml:space="preserve"> is equivalent to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(1)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so the inequality holds just above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³</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³</w:t>
      </w:r>
      <w:r>
        <w:rPr>
          <w:rFonts w:ascii="Times New Roman" w:cs="Times New Roman" w:eastAsia="Times New Roman" w:hAnsi="Times New Roman"/>
          <w:sz w:val="24"/>
          <w:szCs w:val="24"/>
        </w:rPr>
        <w:t xml:space="preserve"> for large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so it fails for large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For part (iii), the commitment problem is that of Proposition 2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replaced by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Under discretion the platform takes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as given and its first-order condition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we obtain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positive if and only if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increasing, the sign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is that of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The commitment objective is strictly convex with unique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the discretion loss exceeds the commitment loss strictly whenever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that is, whenever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w:t>
      </w:r>
    </w:p>
    <w:p>
      <w:pPr>
        <w:pStyle w:val="Heading1"/>
        <w:keepNext/>
        <w:spacing w:after="0" w:before="240" w:line="360"/>
      </w:pPr>
      <w:r>
        <w:rPr>
          <w:rFonts w:ascii="Times New Roman" w:cs="Times New Roman" w:eastAsia="Times New Roman" w:hAnsi="Times New Roman"/>
          <w:b/>
          <w:bCs/>
          <w:sz w:val="26"/>
          <w:szCs w:val="26"/>
        </w:rPr>
        <w:t xml:space="preserve">C. Measurement of Guardrail Recall and False-Positive Rates</w:t>
      </w:r>
    </w:p>
    <w:p>
      <w:pPr>
        <w:spacing w:after="0" w:before="0" w:line="360"/>
        <w:ind w:firstLine="0"/>
        <w:jc w:val="left"/>
      </w:pPr>
      <w:r>
        <w:rPr>
          <w:rFonts w:ascii="Times New Roman" w:cs="Times New Roman" w:eastAsia="Times New Roman" w:hAnsi="Times New Roman"/>
          <w:sz w:val="24"/>
          <w:szCs w:val="24"/>
        </w:rPr>
        <w:t xml:space="preserve">We measured two open guardrails: Qwen/Qwen3Guard-Gen-0.6B, a generative classifier that outputs Safe, Controversial, or Unsafe (decoded greedily, 12 new tokens, 32-bit floating point, on a CPU), and protectai/deberta-v3-base-prompt-injection-v2. The strict setting counts Unsafe as a detection, and the lenient setting counts Unsafe or Controversial. Data came from the JailbreakHub collection of 15,140 in-the-wild prompts, of which 1,405 are labelled as jailbreaks (Shen et al. 2024), from which we drew 200 jailbreak-labelled and 200 regular prompts at random (seed 20261008), and from the 100 harmful and 100 matched benign behaviors of JailbreakBench (Chao et al. 2024), submitted as direct requests. Prompts were truncated to 768 tokens for Qwen3Guard and 512 tokens for DeBERTa. Table A1 reports the share of prompts flagged with Wilson 95% intervals. The labels of the JailbreakHub regular prompts were not manually verified, so the false-positive rates are rough estimates. Times are on a CPU and do not describe GPU deployments.</w:t>
      </w:r>
    </w:p>
    <w:p>
      <w:pPr>
        <w:keepNext/>
        <w:spacing w:after="80" w:before="160" w:line="260"/>
        <w:jc w:val="left"/>
      </w:pPr>
      <w:r>
        <w:rPr>
          <w:rFonts w:ascii="Times New Roman" w:cs="Times New Roman" w:eastAsia="Times New Roman" w:hAnsi="Times New Roman"/>
          <w:b w:val="false"/>
          <w:bCs w:val="false"/>
          <w:sz w:val="21"/>
          <w:szCs w:val="21"/>
        </w:rPr>
        <w:t xml:space="preserve">Table A1. Measured guardrail operating characteristics (share flagged, with 95% Wilson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400"/>
        <w:gridCol w:w="1400"/>
        <w:gridCol w:w="1360"/>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Setting</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Jailbreak prompts (recall </w:t>
            </w:r>
            <w:r>
              <w:rPr>
                <w:rFonts w:ascii="Times New Roman" w:cs="Times New Roman" w:eastAsia="Times New Roman" w:hAnsi="Times New Roman"/>
                <w:b/>
                <w:bCs/>
                <w:i/>
                <w:iCs/>
                <w:sz w:val="19"/>
                <w:szCs w:val="19"/>
              </w:rPr>
              <w:t xml:space="preserve">r</w:t>
            </w:r>
            <w:r>
              <w:rPr>
                <w:rFonts w:ascii="Times New Roman" w:cs="Times New Roman" w:eastAsia="Times New Roman" w:hAnsi="Times New Roman"/>
                <w:b/>
                <w:bCs/>
                <w:sz w:val="19"/>
                <w:szCs w:val="19"/>
              </w:rPr>
              <w:t xml:space="preserv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Regular prompts (FPR </w:t>
            </w:r>
            <w:r>
              <w:rPr>
                <w:rFonts w:ascii="Times New Roman" w:cs="Times New Roman" w:eastAsia="Times New Roman" w:hAnsi="Times New Roman"/>
                <w:b/>
                <w:bCs/>
                <w:i/>
                <w:iCs/>
                <w:sz w:val="19"/>
                <w:szCs w:val="19"/>
              </w:rPr>
              <w:t xml:space="preserve">f</w:t>
            </w:r>
            <w:r>
              <w:rPr>
                <w:rFonts w:ascii="Times New Roman" w:cs="Times New Roman" w:eastAsia="Times New Roman" w:hAnsi="Times New Roman"/>
                <w:b/>
                <w:bCs/>
                <w:sz w:val="19"/>
                <w:szCs w:val="19"/>
              </w:rPr>
              <w:t xml:space="preserv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Harmful direct requests</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Benign direct requests</w:t>
            </w:r>
          </w:p>
        </w:tc>
        <w:tc>
          <w:tcPr>
            <w:tcW w:type="dxa" w:w="13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CPU time per prompt (s)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strict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71.0% (64.4–76.8)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 (6.6–14.9)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96.0% (90.2–98.4)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29.0% (21.0–38.5)</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2.0–3.6</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lenient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88.5% (83.3–92.2)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35.5% (29.2–42.3)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99.0% (94.6–99.8)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60.0% (50.2–69.1)</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2.0–3.6</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DeBERTa injection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75.5% (69.1–80.9)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13.0% (9.0–18.4)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 (0.0–3.7)</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 (0.2–5.4)</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0.1–0.6</w:t>
            </w:r>
          </w:p>
        </w:tc>
      </w:tr>
    </w:tbl>
    <w:p>
      <w:pPr>
        <w:spacing w:after="160"/>
      </w:pPr>
    </w:p>
    <w:p>
      <w:pPr>
        <w:pStyle w:val="Heading1"/>
        <w:keepNext/>
        <w:spacing w:after="0" w:before="240" w:line="360"/>
      </w:pPr>
      <w:r>
        <w:rPr>
          <w:rFonts w:ascii="Times New Roman" w:cs="Times New Roman" w:eastAsia="Times New Roman" w:hAnsi="Times New Roman"/>
          <w:b/>
          <w:bCs/>
          <w:sz w:val="26"/>
          <w:szCs w:val="26"/>
        </w:rPr>
        <w:t xml:space="preserve">D. Numerical Verification</w:t>
      </w:r>
    </w:p>
    <w:p>
      <w:pPr>
        <w:spacing w:after="0" w:before="0" w:line="360"/>
        <w:ind w:firstLine="0"/>
        <w:jc w:val="left"/>
      </w:pPr>
      <w:r>
        <w:rPr>
          <w:rFonts w:ascii="Times New Roman" w:cs="Times New Roman" w:eastAsia="Times New Roman" w:hAnsi="Times New Roman"/>
          <w:sz w:val="24"/>
          <w:szCs w:val="24"/>
        </w:rPr>
        <w:t xml:space="preserve">All numerical results use the closed forms in the text. We verified them in four ways. First, we minimized the platform's loss numerically with a bounded optimizer: the commitment optimum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0.43195</w:t>
      </w:r>
      <w:r>
        <w:rPr>
          <w:rFonts w:ascii="Times New Roman" w:cs="Times New Roman" w:eastAsia="Times New Roman" w:hAnsi="Times New Roman"/>
          <w:sz w:val="24"/>
          <w:szCs w:val="24"/>
        </w:rPr>
        <w:t xml:space="preserve">) matched the closed form to eight decimal places, and the discretion equilibrium was confirmed as a mutual best response. Two-instrument optima were obtained by minimizing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from several starting points, and the Hessian entries in Equation (8) were checked against symbolic differentiation. Second, for Section 7 we derived the equilibrium intensity and the expected-harm identity symbolically, checked the derivatives in Proposition 6 by finite differences, and simulated the noisy game with four million draws of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0.3</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platform's loss-minimizing intensity given the attacker's response matched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0.3354</w:t>
      </w:r>
      <w:r>
        <w:rPr>
          <w:rFonts w:ascii="Times New Roman" w:cs="Times New Roman" w:eastAsia="Times New Roman" w:hAnsi="Times New Roman"/>
          <w:sz w:val="24"/>
          <w:szCs w:val="24"/>
        </w:rPr>
        <w:t xml:space="preserve"> on a grid of step 0.005, expected attack volume was 1.1869 against the formula's 1.1868, and expected harm was 0.8357 against 0.8356. Third, for Section 8 we checked the equilibrium volume, success probability, harm, coordinated volume, volume ratio, and the sign of the derivative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symbolically, computed the attackers' equilibrium by iterated best responses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 2, 5, 10</w:t>
      </w:r>
      <w:r>
        <w:rPr>
          <w:rFonts w:ascii="Times New Roman" w:cs="Times New Roman" w:eastAsia="Times New Roman" w:hAnsi="Times New Roman"/>
          <w:sz w:val="24"/>
          <w:szCs w:val="24"/>
        </w:rPr>
        <w:t xml:space="preserve">, and minimized the commitment objective numerically for each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Equilibria are reported only where the no-saturation condition holds; at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0.02</w:t>
      </w:r>
      <w:r>
        <w:rPr>
          <w:rFonts w:ascii="Times New Roman" w:cs="Times New Roman" w:eastAsia="Times New Roman" w:hAnsi="Times New Roman"/>
          <w:sz w:val="24"/>
          <w:szCs w:val="24"/>
        </w:rPr>
        <w:t xml:space="preserve"> it fails under commitment from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5</w:t>
      </w:r>
      <w:r>
        <w:rPr>
          <w:rFonts w:ascii="Times New Roman" w:cs="Times New Roman" w:eastAsia="Times New Roman" w:hAnsi="Times New Roman"/>
          <w:sz w:val="24"/>
          <w:szCs w:val="24"/>
        </w:rPr>
        <w:t xml:space="preserve"> on, which is why Section 8 uses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0.10</w:t>
      </w:r>
      <w:r>
        <w:rPr>
          <w:rFonts w:ascii="Times New Roman" w:cs="Times New Roman" w:eastAsia="Times New Roman" w:hAnsi="Times New Roman"/>
          <w:sz w:val="24"/>
          <w:szCs w:val="24"/>
        </w:rPr>
        <w:t xml:space="preserve">. Fourth, in the comparative statics of Section 5.2 we report only parameter values at which the convexity assumption holds and the attacker's optimal volume is positive; at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400</w:t>
      </w:r>
      <w:r>
        <w:rPr>
          <w:rFonts w:ascii="Times New Roman" w:cs="Times New Roman" w:eastAsia="Times New Roman" w:hAnsi="Times New Roman"/>
          <w:sz w:val="24"/>
          <w:szCs w:val="24"/>
        </w:rPr>
        <w:t xml:space="preserve"> the optimal price essentially deters the attack completely and the interior formulas no longer apply. Code and the per-prompt predictions are available from the authors on request.</w:t>
      </w:r>
    </w:p>
    <w:p>
      <w:pPr>
        <w:pStyle w:val="Heading1"/>
        <w:keepNext/>
        <w:spacing w:after="0" w:before="240" w:line="360"/>
      </w:pPr>
      <w:r>
        <w:rPr>
          <w:rFonts w:ascii="Times New Roman" w:cs="Times New Roman" w:eastAsia="Times New Roman" w:hAnsi="Times New Roman"/>
          <w:b/>
          <w:bCs/>
          <w:sz w:val="26"/>
          <w:szCs w:val="26"/>
        </w:rPr>
        <w:t xml:space="preserve">References</w:t>
      </w:r>
    </w:p>
    <w:p>
      <w:pPr>
        <w:spacing w:after="0" w:line="360"/>
        <w:ind w:left="540" w:hanging="540"/>
        <w:jc w:val="left"/>
      </w:pPr>
      <w:r>
        <w:rPr>
          <w:rFonts w:ascii="Times New Roman" w:cs="Times New Roman" w:eastAsia="Times New Roman" w:hAnsi="Times New Roman"/>
          <w:sz w:val="22"/>
          <w:szCs w:val="22"/>
        </w:rPr>
        <w:t xml:space="preserve">Chao P, et al. 2024. JailbreakBench: An open robustness benchmark for jailbreaking large language models. </w:t>
      </w:r>
      <w:r>
        <w:rPr>
          <w:rFonts w:ascii="Times New Roman" w:cs="Times New Roman" w:eastAsia="Times New Roman" w:hAnsi="Times New Roman"/>
          <w:i/>
          <w:iCs/>
          <w:sz w:val="22"/>
          <w:szCs w:val="22"/>
        </w:rPr>
        <w:t xml:space="preserve">Adv. Neural Inform. Processing Systems Datasets and Benchmarks Track</w:t>
      </w:r>
      <w:r>
        <w:rPr>
          <w:rFonts w:ascii="Times New Roman" w:cs="Times New Roman" w:eastAsia="Times New Roman" w:hAnsi="Times New Roman"/>
          <w:sz w:val="22"/>
          <w:szCs w:val="22"/>
        </w:rPr>
        <w:t xml:space="preserve">.</w:t>
      </w:r>
    </w:p>
    <w:p>
      <w:pPr>
        <w:spacing w:after="0" w:line="360"/>
        <w:ind w:left="540" w:hanging="540"/>
        <w:jc w:val="left"/>
      </w:pPr>
      <w:r>
        <w:rPr>
          <w:rFonts w:ascii="Times New Roman" w:cs="Times New Roman" w:eastAsia="Times New Roman" w:hAnsi="Times New Roman"/>
          <w:sz w:val="22"/>
          <w:szCs w:val="22"/>
        </w:rPr>
        <w:t xml:space="preserve">Monderer D, Shapley LS. 1996. Potential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14(1):124–143.</w:t>
      </w:r>
    </w:p>
    <w:p>
      <w:pPr>
        <w:spacing w:after="0" w:line="360"/>
        <w:ind w:left="540" w:hanging="540"/>
        <w:jc w:val="left"/>
      </w:pPr>
      <w:r>
        <w:rPr>
          <w:rFonts w:ascii="Times New Roman" w:cs="Times New Roman" w:eastAsia="Times New Roman" w:hAnsi="Times New Roman"/>
          <w:sz w:val="22"/>
          <w:szCs w:val="22"/>
        </w:rPr>
        <w:t xml:space="preserve">Shen X, Chen Z, Backes M, Shen Y, Zhang Y. 2024. "Do anything now": Characterizing and evaluating in-the-wild jailbreak prompts on large language models. </w:t>
      </w:r>
      <w:r>
        <w:rPr>
          <w:rFonts w:ascii="Times New Roman" w:cs="Times New Roman" w:eastAsia="Times New Roman" w:hAnsi="Times New Roman"/>
          <w:i/>
          <w:iCs/>
          <w:sz w:val="22"/>
          <w:szCs w:val="22"/>
        </w:rPr>
        <w:t xml:space="preserve">Proc. ACM SIGSAC Conf. Comput. Comm. Security</w:t>
      </w:r>
      <w:r>
        <w:rPr>
          <w:rFonts w:ascii="Times New Roman" w:cs="Times New Roman" w:eastAsia="Times New Roman" w:hAnsi="Times New Roman"/>
          <w:sz w:val="22"/>
          <w:szCs w:val="22"/>
        </w:rPr>
        <w:t xml:space="preserve"> (ACM, New York), 1671–1685.</w:t>
      </w:r>
    </w:p>
    <w:sectPr>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Commitment, and Congestion</dc:title>
  <cp:lastModifiedBy>Un-named</cp:lastModifiedBy>
  <cp:revision>1</cp:revision>
  <dcterms:created xsi:type="dcterms:W3CDTF">2026-10-09T02:16:29.684Z</dcterms:created>
  <dcterms:modified xsi:type="dcterms:W3CDTF">2026-10-09T02:16:29.689Z</dcterms:modified>
</cp:coreProperties>
</file>

<file path=docProps/custom.xml><?xml version="1.0" encoding="utf-8"?>
<Properties xmlns="http://schemas.openxmlformats.org/officeDocument/2006/custom-properties" xmlns:vt="http://schemas.openxmlformats.org/officeDocument/2006/docPropsVTypes"/>
</file>