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[verify]).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five propositions, each with a pre-registered operationalization in Section 3.5.</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80"/>
        <w:gridCol w:w="1980"/>
        <w:gridCol w:w="1980"/>
        <w:gridCol w:w="1980"/>
      </w:tblGrid>
      <w:tr>
        <w:trPr>
          <w:tblHeader w:val="true"/>
        </w:trPr>
        <w:tc>
          <w:tcPr/>
          <w:p>
            <w:pPr>
              <w:pStyle w:val="Compact"/>
              <w:spacing w:line="240" w:lineRule="auto" w:after="40"/>
              <w:jc w:val="left"/>
            </w:pPr>
            <w:r>
              <w:rPr>
                <w:rFonts w:ascii="Times New Roman" w:hAnsi="Times New Roman"/>
                <w:b/>
                <w:sz w:val="19"/>
              </w:rPr>
              <w:t xml:space="preserve">Proposition</w:t>
            </w:r>
          </w:p>
        </w:tc>
        <w:tc>
          <w:tcPr/>
          <w:p>
            <w:pPr>
              <w:pStyle w:val="Compact"/>
              <w:spacing w:line="240" w:lineRule="auto" w:after="40"/>
              <w:jc w:val="left"/>
            </w:pPr>
            <w:r>
              <w:rPr>
                <w:rFonts w:ascii="Times New Roman" w:hAnsi="Times New Roman"/>
                <w:b/>
                <w:sz w:val="19"/>
              </w:rPr>
              <w:t xml:space="preserve">Estimate</w:t>
            </w:r>
          </w:p>
        </w:tc>
        <w:tc>
          <w:tcPr/>
          <w:p>
            <w:pPr>
              <w:pStyle w:val="Compact"/>
              <w:spacing w:line="240" w:lineRule="auto" w:after="40"/>
              <w:jc w:val="left"/>
            </w:pPr>
            <w:r>
              <w:rPr>
                <w:rFonts w:ascii="Times New Roman" w:hAnsi="Times New Roman"/>
                <w:b/>
                <w:sz w:val="19"/>
              </w:rPr>
              <w:t xml:space="preserve">One-sided p</w:t>
            </w:r>
          </w:p>
        </w:tc>
        <w:tc>
          <w:tcPr/>
          <w:p>
            <w:pPr>
              <w:pStyle w:val="Compact"/>
              <w:spacing w:line="240" w:lineRule="auto" w:after="40"/>
              <w:jc w:val="left"/>
            </w:pPr>
            <w:r>
              <w:rPr>
                <w:rFonts w:ascii="Times New Roman" w:hAnsi="Times New Roman"/>
                <w:b/>
                <w:sz w:val="19"/>
              </w:rPr>
              <w:t xml:space="preserve">Decision</w:t>
            </w:r>
          </w:p>
        </w:tc>
      </w:tr>
      <w:tr>
        <w:tc>
          <w:tcPr/>
          <w:p>
            <w:pPr>
              <w:pStyle w:val="Compact"/>
              <w:spacing w:line="240" w:lineRule="auto" w:after="40"/>
              <w:jc w:val="left"/>
            </w:pPr>
            <w:r>
              <w:rPr>
                <w:rFonts w:ascii="Times New Roman" w:hAnsi="Times New Roman"/>
                <w:sz w:val="19"/>
              </w:rPr>
              <w:t xml:space="preserve">P1 novelty N_c</w:t>
            </w:r>
          </w:p>
        </w:tc>
        <w:tc>
          <w:tcPr/>
          <w:p>
            <w:pPr>
              <w:pStyle w:val="Compact"/>
              <w:spacing w:line="240" w:lineRule="auto" w:after="40"/>
              <w:jc w:val="left"/>
            </w:pPr>
            <w:r>
              <w:rPr>
                <w:rFonts w:ascii="Times New Roman" w:hAnsi="Times New Roman"/>
                <w:sz w:val="19"/>
              </w:rPr>
              <w:t xml:space="preserve">+0.77 (SE 0.56)</w:t>
            </w:r>
          </w:p>
        </w:tc>
        <w:tc>
          <w:tcPr/>
          <w:p>
            <w:pPr>
              <w:pStyle w:val="Compact"/>
              <w:spacing w:line="240" w:lineRule="auto" w:after="40"/>
              <w:jc w:val="left"/>
            </w:pPr>
            <w:r>
              <w:rPr>
                <w:rFonts w:ascii="Times New Roman" w:hAnsi="Times New Roman"/>
                <w:sz w:val="19"/>
              </w:rPr>
              <w:t xml:space="preserve">0.084</w:t>
            </w:r>
          </w:p>
        </w:tc>
        <w:tc>
          <w:tcPr/>
          <w:p>
            <w:pPr>
              <w:pStyle w:val="Compact"/>
              <w:spacing w:line="240" w:lineRule="auto" w:after="40"/>
              <w:jc w:val="left"/>
            </w:pPr>
            <w:r>
              <w:rPr>
                <w:rFonts w:ascii="Times New Roman" w:hAnsi="Times New Roman"/>
                <w:sz w:val="19"/>
              </w:rPr>
              <w:t xml:space="preserve">Not supported; same sign in all four topics</w:t>
            </w:r>
          </w:p>
        </w:tc>
      </w:tr>
      <w:tr>
        <w:tc>
          <w:tcPr/>
          <w:p>
            <w:pPr>
              <w:pStyle w:val="Compact"/>
              <w:spacing w:line="240" w:lineRule="auto" w:after="40"/>
              <w:jc w:val="left"/>
            </w:pPr>
            <w:r>
              <w:rPr>
                <w:rFonts w:ascii="Times New Roman" w:hAnsi="Times New Roman"/>
                <w:sz w:val="19"/>
              </w:rPr>
              <w:t xml:space="preserve">P1 replication, 2022–24 daily (n = 49)</w:t>
            </w:r>
          </w:p>
        </w:tc>
        <w:tc>
          <w:tcPr/>
          <w:p>
            <w:pPr>
              <w:pStyle w:val="Compact"/>
              <w:spacing w:line="240" w:lineRule="auto" w:after="40"/>
              <w:jc w:val="left"/>
            </w:pPr>
            <w:r>
              <w:rPr>
                <w:rFonts w:ascii="Times New Roman" w:hAnsi="Times New Roman"/>
                <w:sz w:val="19"/>
              </w:rPr>
              <w:t xml:space="preserve">+0.26 (SE 0.37)</w:t>
            </w:r>
          </w:p>
        </w:tc>
        <w:tc>
          <w:tcPr/>
          <w:p>
            <w:pPr>
              <w:pStyle w:val="Compact"/>
              <w:spacing w:line="240" w:lineRule="auto" w:after="40"/>
              <w:jc w:val="left"/>
            </w:pPr>
            <w:r>
              <w:rPr>
                <w:rFonts w:ascii="Times New Roman" w:hAnsi="Times New Roman"/>
                <w:sz w:val="19"/>
              </w:rPr>
              <w:t xml:space="preserve">0.24</w:t>
            </w:r>
          </w:p>
        </w:tc>
        <w:tc>
          <w:tcPr/>
          <w:p>
            <w:pPr>
              <w:pStyle w:val="Compact"/>
              <w:spacing w:line="240" w:lineRule="auto" w:after="40"/>
              <w:jc w:val="left"/>
            </w:pPr>
            <w:r>
              <w:rPr>
                <w:rFonts w:ascii="Times New Roman" w:hAnsi="Times New Roman"/>
                <w:sz w:val="19"/>
              </w:rPr>
              <w:t xml:space="preserve">Same sign</w:t>
            </w:r>
          </w:p>
        </w:tc>
      </w:tr>
      <w:tr>
        <w:tc>
          <w:tcPr/>
          <w:p>
            <w:pPr>
              <w:pStyle w:val="Compact"/>
              <w:spacing w:line="240" w:lineRule="auto" w:after="40"/>
              <w:jc w:val="left"/>
            </w:pPr>
            <w:r>
              <w:rPr>
                <w:rFonts w:ascii="Times New Roman" w:hAnsi="Times New Roman"/>
                <w:sz w:val="19"/>
              </w:rPr>
              <w:t xml:space="preserve">P1 robustness, TF-IDF novelty</w:t>
            </w:r>
          </w:p>
        </w:tc>
        <w:tc>
          <w:tcPr/>
          <w:p>
            <w:pPr>
              <w:pStyle w:val="Compact"/>
              <w:spacing w:line="240" w:lineRule="auto" w:after="40"/>
              <w:jc w:val="left"/>
            </w:pPr>
            <w:r>
              <w:rPr>
                <w:rFonts w:ascii="Times New Roman" w:hAnsi="Times New Roman"/>
                <w:sz w:val="19"/>
              </w:rPr>
              <w:t xml:space="preserve">+0.52 (SE 0.36)</w:t>
            </w:r>
          </w:p>
        </w:tc>
        <w:tc>
          <w:tcPr/>
          <w:p>
            <w:pPr>
              <w:pStyle w:val="Compact"/>
              <w:spacing w:line="240" w:lineRule="auto" w:after="40"/>
              <w:jc w:val="left"/>
            </w:pPr>
            <w:r>
              <w:rPr>
                <w:rFonts w:ascii="Times New Roman" w:hAnsi="Times New Roman"/>
                <w:sz w:val="19"/>
              </w:rPr>
              <w:t xml:space="preserve">0.073</w:t>
            </w:r>
          </w:p>
        </w:tc>
        <w:tc>
          <w:tcPr/>
          <w:p>
            <w:pPr>
              <w:pStyle w:val="Compact"/>
              <w:spacing w:line="240" w:lineRule="auto" w:after="40"/>
              <w:jc w:val="left"/>
            </w:pPr>
            <w:r>
              <w:rPr>
                <w:rFonts w:ascii="Times New Roman" w:hAnsi="Times New Roman"/>
                <w:sz w:val="19"/>
              </w:rPr>
              <w:t xml:space="preserve">—</w:t>
            </w:r>
          </w:p>
        </w:tc>
      </w:tr>
      <w:tr>
        <w:tc>
          <w:tcPr/>
          <w:p>
            <w:pPr>
              <w:pStyle w:val="Compact"/>
              <w:spacing w:line="240" w:lineRule="auto" w:after="40"/>
              <w:jc w:val="left"/>
            </w:pPr>
            <w:r>
              <w:rPr>
                <w:rFonts w:ascii="Times New Roman" w:hAnsi="Times New Roman"/>
                <w:sz w:val="19"/>
              </w:rPr>
              <w:t xml:space="preserve">P2 prior uncertainty U</w:t>
            </w:r>
          </w:p>
        </w:tc>
        <w:tc>
          <w:tcPr/>
          <w:p>
            <w:pPr>
              <w:pStyle w:val="Compact"/>
              <w:spacing w:line="240" w:lineRule="auto" w:after="40"/>
              <w:jc w:val="left"/>
            </w:pPr>
            <w:r>
              <w:rPr>
                <w:rFonts w:ascii="Times New Roman" w:hAnsi="Times New Roman"/>
                <w:sz w:val="19"/>
              </w:rPr>
              <w:t xml:space="preserve">+0.29 (SE 0.20)</w:t>
            </w:r>
          </w:p>
        </w:tc>
        <w:tc>
          <w:tcPr/>
          <w:p>
            <w:pPr>
              <w:pStyle w:val="Compact"/>
              <w:spacing w:line="240" w:lineRule="auto" w:after="40"/>
              <w:jc w:val="left"/>
            </w:pPr>
            <w:r>
              <w:rPr>
                <w:rFonts w:ascii="Times New Roman" w:hAnsi="Times New Roman"/>
                <w:sz w:val="19"/>
              </w:rPr>
              <w:t xml:space="preserve">0.072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P3 N_c × U</w:t>
            </w:r>
          </w:p>
        </w:tc>
        <w:tc>
          <w:tcPr/>
          <w:p>
            <w:pPr>
              <w:pStyle w:val="Compact"/>
              <w:spacing w:line="240" w:lineRule="auto" w:after="40"/>
              <w:jc w:val="left"/>
            </w:pPr>
            <w:r>
              <w:rPr>
                <w:rFonts w:ascii="Times New Roman" w:hAnsi="Times New Roman"/>
                <w:sz w:val="19"/>
              </w:rPr>
              <w:t xml:space="preserve">−0.08 (SE 1.52)</w:t>
            </w:r>
          </w:p>
        </w:tc>
        <w:tc>
          <w:tcPr/>
          <w:p>
            <w:pPr>
              <w:pStyle w:val="Compact"/>
              <w:spacing w:line="240" w:lineRule="auto" w:after="40"/>
              <w:jc w:val="left"/>
            </w:pPr>
            <w:r>
              <w:rPr>
                <w:rFonts w:ascii="Times New Roman" w:hAnsi="Times New Roman"/>
                <w:sz w:val="19"/>
              </w:rPr>
              <w:t xml:space="preserve">0.52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P4 mutual information, war</w:t>
            </w:r>
          </w:p>
        </w:tc>
        <w:tc>
          <w:tcPr/>
          <w:p>
            <w:pPr>
              <w:pStyle w:val="Compact"/>
              <w:spacing w:line="240" w:lineRule="auto" w:after="40"/>
              <w:jc w:val="left"/>
            </w:pPr>
            <w:r>
              <w:rPr>
                <w:rFonts w:ascii="Times New Roman" w:hAnsi="Times New Roman"/>
                <w:sz w:val="19"/>
              </w:rPr>
              <w:t xml:space="preserve">0.0014 bits (null 0.0004)</w:t>
            </w:r>
          </w:p>
        </w:tc>
        <w:tc>
          <w:tcPr/>
          <w:p>
            <w:pPr>
              <w:pStyle w:val="Compact"/>
              <w:spacing w:line="240" w:lineRule="auto" w:after="40"/>
              <w:jc w:val="left"/>
            </w:pPr>
            <w:r>
              <w:rPr>
                <w:rFonts w:ascii="Times New Roman" w:hAnsi="Times New Roman"/>
                <w:sz w:val="19"/>
              </w:rPr>
              <w:t xml:space="preserve">0.041</w:t>
            </w:r>
          </w:p>
        </w:tc>
        <w:tc>
          <w:tcPr/>
          <w:p>
            <w:pPr>
              <w:pStyle w:val="Compact"/>
              <w:spacing w:line="240" w:lineRule="auto" w:after="40"/>
              <w:jc w:val="left"/>
            </w:pPr>
            <w:r>
              <w:rPr>
                <w:rFonts w:ascii="Times New Roman" w:hAnsi="Times New Roman"/>
                <w:sz w:val="19"/>
              </w:rPr>
              <w:t xml:space="preserve">Supported (marginal)</w:t>
            </w:r>
          </w:p>
        </w:tc>
      </w:tr>
      <w:tr>
        <w:tc>
          <w:tcPr/>
          <w:p>
            <w:pPr>
              <w:pStyle w:val="Compact"/>
              <w:spacing w:line="240" w:lineRule="auto" w:after="40"/>
              <w:jc w:val="left"/>
            </w:pPr>
            <w:r>
              <w:rPr>
                <w:rFonts w:ascii="Times New Roman" w:hAnsi="Times New Roman"/>
                <w:sz w:val="19"/>
              </w:rPr>
              <w:t xml:space="preserve">P4 mutual information, pre-war</w:t>
            </w:r>
          </w:p>
        </w:tc>
        <w:tc>
          <w:tcPr/>
          <w:p>
            <w:pPr>
              <w:pStyle w:val="Compact"/>
              <w:spacing w:line="240" w:lineRule="auto" w:after="40"/>
              <w:jc w:val="left"/>
            </w:pPr>
            <w:r>
              <w:rPr>
                <w:rFonts w:ascii="Times New Roman" w:hAnsi="Times New Roman"/>
                <w:sz w:val="19"/>
              </w:rPr>
              <w:t xml:space="preserve">0.0003 bits (null 0.0002)</w:t>
            </w:r>
          </w:p>
        </w:tc>
        <w:tc>
          <w:tcPr/>
          <w:p>
            <w:pPr>
              <w:pStyle w:val="Compact"/>
              <w:spacing w:line="240" w:lineRule="auto" w:after="40"/>
              <w:jc w:val="left"/>
            </w:pPr>
            <w:r>
              <w:rPr>
                <w:rFonts w:ascii="Times New Roman" w:hAnsi="Times New Roman"/>
                <w:sz w:val="19"/>
              </w:rPr>
              <w:t xml:space="preserve">0.28</w:t>
            </w:r>
          </w:p>
        </w:tc>
        <w:tc>
          <w:tcPr/>
          <w:p>
            <w:pPr>
              <w:pStyle w:val="Compact"/>
              <w:spacing w:line="240" w:lineRule="auto" w:after="40"/>
              <w:jc w:val="left"/>
            </w:pPr>
            <w:r>
              <w:rPr>
                <w:rFonts w:ascii="Times New Roman" w:hAnsi="Times New Roman"/>
                <w:sz w:val="19"/>
              </w:rPr>
              <w:t xml:space="preserve">Consistent</w:t>
            </w:r>
          </w:p>
        </w:tc>
      </w:tr>
      <w:tr>
        <w:tc>
          <w:tcPr/>
          <w:p>
            <w:pPr>
              <w:pStyle w:val="Compact"/>
              <w:spacing w:line="240" w:lineRule="auto" w:after="40"/>
              <w:jc w:val="left"/>
            </w:pPr>
            <w:r>
              <w:rPr>
                <w:rFonts w:ascii="Times New Roman" w:hAnsi="Times New Roman"/>
                <w:sz w:val="19"/>
              </w:rPr>
              <w:t xml:space="preserve">P5 redundancy</w:t>
            </w:r>
          </w:p>
        </w:tc>
        <w:tc>
          <w:tcPr/>
          <w:p>
            <w:pPr>
              <w:pStyle w:val="Compact"/>
              <w:spacing w:line="240" w:lineRule="auto" w:after="40"/>
              <w:jc w:val="left"/>
            </w:pPr>
            <w:r>
              <w:rPr>
                <w:rFonts w:ascii="Times New Roman" w:hAnsi="Times New Roman"/>
                <w:sz w:val="19"/>
              </w:rPr>
              <w:t xml:space="preserve">corr(N_c, same-topic posts in prior 24 h) −0.10</w:t>
            </w:r>
          </w:p>
        </w:tc>
        <w:tc>
          <w:tcPr/>
          <w:p>
            <w:pPr>
              <w:pStyle w:val="Compact"/>
              <w:spacing w:line="240" w:lineRule="auto" w:after="40"/>
              <w:jc w:val="left"/>
            </w:pPr>
            <w:r>
              <w:rPr>
                <w:rFonts w:ascii="Times New Roman" w:hAnsi="Times New Roman"/>
                <w:sz w:val="19"/>
              </w:rPr>
              <w:t xml:space="preserve">—</w:t>
            </w:r>
          </w:p>
        </w:tc>
        <w:tc>
          <w:tcPr/>
          <w:p>
            <w:pPr>
              <w:pStyle w:val="Compact"/>
              <w:spacing w:line="240" w:lineRule="auto" w:after="40"/>
              <w:jc w:val="left"/>
            </w:pPr>
            <w:r>
              <w:rPr>
                <w:rFonts w:ascii="Times New Roman" w:hAnsi="Times New Roman"/>
                <w:sz w:val="19"/>
              </w:rP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By the rule we fixed in advance, P6 is not supported and the sign flip in the oil samples remains a post hoc observation that carries no theoretical weight. A reader should therefore not take the opposite signs of the 2026 and 2017–2021 oil responses as evidence for the account.</w:t>
      </w:r>
      <w:r>
        <w:t xml:space="preserve"> </w:t>
      </w:r>
      <w:r>
        <w:rPr>
          <w:iCs/>
          <w:i/>
        </w:rPr>
        <w:t xml:space="preserve">Semiconductor channel.</w:t>
      </w:r>
      <w:r>
        <w:t xml:space="preserve"> </w:t>
      </w:r>
      <w:r>
        <w:t xml:space="preserve">Because trade measures aimed at China bear more directly on semiconductors, a secondary test (registered in Amendment 2 before any semiconductor return was computed) used the daily abnormal return of the Philadelphia Semiconductor Index relative to the S&amp;P 500 (market-model beta from the preceding 250 trading days) for tweets outside regular hours, mapped to the next session. In the China-related subset (63 events; 51 day-class observations) the mean directional abnormal return is +0.14% (median +0.03%; one-sided Wilcoxon p = 0.155) and for all tariff tweets +0.02% (p = 0.49); the semiconductor response does not exceed the response of the index. Neither is supported, so no tick-level basket was built.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four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[All references must be checked against the originals, including volume, page, and year, before submission; items marked</w:t>
      </w:r>
      <w:r>
        <w:t xml:space="preserve"> </w:t>
      </w:r>
      <w:r>
        <w:t xml:space="preserve">“</w:t>
      </w:r>
      <w:r>
        <w:t xml:space="preserve">verify</w:t>
      </w:r>
      <w:r>
        <w:t xml:space="preserve">”</w:t>
      </w:r>
      <w:r>
        <w:t xml:space="preserve"> </w:t>
      </w:r>
      <w:r>
        <w:t xml:space="preserve">are not confirmed.]</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[verify].</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[verify].</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[verify].</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[year].</w:t>
      </w:r>
      <w:r>
        <w:t xml:space="preserve"> </w:t>
      </w:r>
      <w:r>
        <w:t xml:space="preserve">“</w:t>
      </w:r>
      <w:r>
        <w:t xml:space="preserve">Stock Market Reactions to Presidential Social Media Usage: Evidence from Company-Specific Tweets,</w:t>
      </w:r>
      <w:r>
        <w:t xml:space="preserve">”</w:t>
      </w:r>
      <w:r>
        <w:t xml:space="preserve"> </w:t>
      </w:r>
      <w:r>
        <w:t xml:space="preserve">[journal, volume, pages] [verify].</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0"/>
        <w:gridCol w:w="2640"/>
        <w:gridCol w:w="2640"/>
      </w:tblGrid>
      <w:tr>
        <w:trPr>
          <w:tblHeader w:val="true"/>
        </w:trPr>
        <w:tc>
          <w:tcPr/>
          <w:p>
            <w:pPr>
              <w:pStyle w:val="Compact"/>
              <w:spacing w:line="240" w:lineRule="auto" w:after="40"/>
              <w:jc w:val="left"/>
            </w:pPr>
            <w:r>
              <w:rPr>
                <w:rFonts w:ascii="Times New Roman" w:hAnsi="Times New Roman"/>
                <w:b/>
                <w:sz w:val="19"/>
              </w:rPr>
              <w:t xml:space="preserve">Block</w:t>
            </w:r>
          </w:p>
        </w:tc>
        <w:tc>
          <w:tcPr/>
          <w:p>
            <w:pPr>
              <w:pStyle w:val="Compact"/>
              <w:spacing w:line="240" w:lineRule="auto" w:after="40"/>
              <w:jc w:val="left"/>
            </w:pPr>
            <w:r>
              <w:rPr>
                <w:rFonts w:ascii="Times New Roman" w:hAnsi="Times New Roman"/>
                <w:b/>
                <w:sz w:val="19"/>
              </w:rPr>
              <w:t xml:space="preserve">Plan</w:t>
            </w:r>
          </w:p>
        </w:tc>
        <w:tc>
          <w:tcPr/>
          <w:p>
            <w:pPr>
              <w:pStyle w:val="Compact"/>
              <w:spacing w:line="240" w:lineRule="auto" w:after="40"/>
              <w:jc w:val="left"/>
            </w:pPr>
            <w:r>
              <w:rPr>
                <w:rFonts w:ascii="Times New Roman" w:hAnsi="Times New Roman"/>
                <w:b/>
                <w:sz w:val="19"/>
              </w:rPr>
              <w:t xml:space="preserve">Outcome</w:t>
            </w:r>
          </w:p>
        </w:tc>
      </w:tr>
      <w:tr>
        <w:tc>
          <w:tcPr/>
          <w:p>
            <w:pPr>
              <w:pStyle w:val="Compact"/>
              <w:spacing w:line="240" w:lineRule="auto" w:after="40"/>
              <w:jc w:val="left"/>
            </w:pPr>
            <w:r>
              <w:rPr>
                <w:rFonts w:ascii="Times New Roman" w:hAnsi="Times New Roman"/>
                <w:sz w:val="19"/>
              </w:rPr>
              <w:t xml:space="preserve">Arrivals</w:t>
            </w:r>
          </w:p>
        </w:tc>
        <w:tc>
          <w:tcPr/>
          <w:p>
            <w:pPr>
              <w:pStyle w:val="Compact"/>
              <w:spacing w:line="240" w:lineRule="auto" w:after="40"/>
              <w:jc w:val="left"/>
            </w:pPr>
            <w:r>
              <w:rPr>
                <w:rFonts w:ascii="Times New Roman" w:hAnsi="Times New Roman"/>
                <w:sz w:val="19"/>
              </w:rPr>
              <w:t xml:space="preserve">poisson_posts/ANALYSIS_PLAN.md</w:t>
            </w:r>
          </w:p>
        </w:tc>
        <w:tc>
          <w:tcPr/>
          <w:p>
            <w:pPr>
              <w:pStyle w:val="Compact"/>
              <w:spacing w:line="240" w:lineRule="auto" w:after="40"/>
              <w:jc w:val="left"/>
            </w:pPr>
            <w:r>
              <w:rPr>
                <w:rFonts w:ascii="Times New Roman" w:hAnsi="Times New Roman"/>
                <w:sz w:val="19"/>
              </w:rPr>
              <w:t xml:space="preserve">Overdispersed; conditionally Poisson</w:t>
            </w:r>
          </w:p>
        </w:tc>
      </w:tr>
      <w:tr>
        <w:tc>
          <w:tcPr/>
          <w:p>
            <w:pPr>
              <w:pStyle w:val="Compact"/>
              <w:spacing w:line="240" w:lineRule="auto" w:after="40"/>
              <w:jc w:val="left"/>
            </w:pPr>
            <w:r>
              <w:rPr>
                <w:rFonts w:ascii="Times New Roman" w:hAnsi="Times New Roman"/>
                <w:sz w:val="19"/>
              </w:rPr>
              <w:t xml:space="preserve">Weekly market tests</w:t>
            </w:r>
          </w:p>
        </w:tc>
        <w:tc>
          <w:tcPr/>
          <w:p>
            <w:pPr>
              <w:pStyle w:val="Compact"/>
              <w:spacing w:line="240" w:lineRule="auto" w:after="40"/>
              <w:jc w:val="left"/>
            </w:pPr>
            <w:r>
              <w:rPr>
                <w:rFonts w:ascii="Times New Roman" w:hAnsi="Times New Roman"/>
                <w:sz w:val="19"/>
              </w:rPr>
              <w:t xml:space="preserve">ANALYSIS_PLAN_MARKETS.md</w:t>
            </w:r>
          </w:p>
        </w:tc>
        <w:tc>
          <w:tcPr/>
          <w:p>
            <w:pPr>
              <w:pStyle w:val="Compact"/>
              <w:spacing w:line="240" w:lineRule="auto" w:after="40"/>
              <w:jc w:val="left"/>
            </w:pPr>
            <w:r>
              <w:rPr>
                <w:rFonts w:ascii="Times New Roman" w:hAnsi="Times New Roman"/>
                <w:sz w:val="19"/>
              </w:rPr>
              <w:t xml:space="preserve">Null</w:t>
            </w:r>
          </w:p>
        </w:tc>
      </w:tr>
      <w:tr>
        <w:tc>
          <w:tcPr/>
          <w:p>
            <w:pPr>
              <w:pStyle w:val="Compact"/>
              <w:spacing w:line="240" w:lineRule="auto" w:after="40"/>
              <w:jc w:val="left"/>
            </w:pPr>
            <w:r>
              <w:rPr>
                <w:rFonts w:ascii="Times New Roman" w:hAnsi="Times New Roman"/>
                <w:sz w:val="19"/>
              </w:rPr>
              <w:t xml:space="preserve">Intraday core</w:t>
            </w:r>
          </w:p>
        </w:tc>
        <w:tc>
          <w:tcPr/>
          <w:p>
            <w:pPr>
              <w:pStyle w:val="Compact"/>
              <w:spacing w:line="240" w:lineRule="auto" w:after="40"/>
              <w:jc w:val="left"/>
            </w:pPr>
            <w:r>
              <w:rPr>
                <w:rFonts w:ascii="Times New Roman" w:hAnsi="Times New Roman"/>
                <w:sz w:val="19"/>
              </w:rPr>
              <w:t xml:space="preserve">hf/ANALYSIS_PLAN.md (Amendment 1)</w:t>
            </w:r>
          </w:p>
        </w:tc>
        <w:tc>
          <w:tcPr/>
          <w:p>
            <w:pPr>
              <w:pStyle w:val="Compact"/>
              <w:spacing w:line="240" w:lineRule="auto" w:after="40"/>
              <w:jc w:val="left"/>
            </w:pPr>
            <w:r>
              <w:rPr>
                <w:rFonts w:ascii="Times New Roman" w:hAnsi="Times New Roman"/>
                <w:sz w:val="19"/>
              </w:rPr>
              <w:t xml:space="preserve">De-escalation co-movement; none for escalation (exploratory after amendment)</w:t>
            </w:r>
          </w:p>
        </w:tc>
      </w:tr>
      <w:tr>
        <w:tc>
          <w:tcPr/>
          <w:p>
            <w:pPr>
              <w:pStyle w:val="Compact"/>
              <w:spacing w:line="240" w:lineRule="auto" w:after="40"/>
              <w:jc w:val="left"/>
            </w:pPr>
            <w:r>
              <w:rPr>
                <w:rFonts w:ascii="Times New Roman" w:hAnsi="Times New Roman"/>
                <w:sz w:val="19"/>
              </w:rPr>
              <w:t xml:space="preserve">Instrumental variables</w:t>
            </w:r>
          </w:p>
        </w:tc>
        <w:tc>
          <w:tcPr/>
          <w:p>
            <w:pPr>
              <w:pStyle w:val="Compact"/>
              <w:spacing w:line="240" w:lineRule="auto" w:after="40"/>
              <w:jc w:val="left"/>
            </w:pPr>
            <w:r>
              <w:rPr>
                <w:rFonts w:ascii="Times New Roman" w:hAnsi="Times New Roman"/>
                <w:sz w:val="19"/>
              </w:rPr>
              <w:t xml:space="preserve">ANALYSIS_PLAN_IV.md</w:t>
            </w:r>
          </w:p>
        </w:tc>
        <w:tc>
          <w:tcPr/>
          <w:p>
            <w:pPr>
              <w:pStyle w:val="Compact"/>
              <w:spacing w:line="240" w:lineRule="auto" w:after="40"/>
              <w:jc w:val="left"/>
            </w:pPr>
            <w:r>
              <w:rPr>
                <w:rFonts w:ascii="Times New Roman" w:hAnsi="Times New Roman"/>
                <w:sz w:val="19"/>
              </w:rPr>
              <w:t xml:space="preserve">Weak first stage (F = 2.8)</w:t>
            </w:r>
          </w:p>
        </w:tc>
      </w:tr>
      <w:tr>
        <w:tc>
          <w:tcPr/>
          <w:p>
            <w:pPr>
              <w:pStyle w:val="Compact"/>
              <w:spacing w:line="240" w:lineRule="auto" w:after="40"/>
              <w:jc w:val="left"/>
            </w:pPr>
            <w:r>
              <w:rPr>
                <w:rFonts w:ascii="Times New Roman" w:hAnsi="Times New Roman"/>
                <w:sz w:val="19"/>
              </w:rPr>
              <w:t xml:space="preserve">Extension</w:t>
            </w:r>
          </w:p>
        </w:tc>
        <w:tc>
          <w:tcPr/>
          <w:p>
            <w:pPr>
              <w:pStyle w:val="Compact"/>
              <w:spacing w:line="240" w:lineRule="auto" w:after="40"/>
              <w:jc w:val="left"/>
            </w:pPr>
            <w:r>
              <w:rPr>
                <w:rFonts w:ascii="Times New Roman" w:hAnsi="Times New Roman"/>
                <w:sz w:val="19"/>
              </w:rPr>
              <w:t xml:space="preserve">ANALYSIS_PLAN_EXT.md</w:t>
            </w:r>
          </w:p>
        </w:tc>
        <w:tc>
          <w:tcPr/>
          <w:p>
            <w:pPr>
              <w:pStyle w:val="Compact"/>
              <w:spacing w:line="240" w:lineRule="auto" w:after="40"/>
              <w:jc w:val="left"/>
            </w:pPr>
            <w:r>
              <w:rPr>
                <w:rFonts w:ascii="Times New Roman" w:hAnsi="Times New Roman"/>
                <w:sz w:val="19"/>
              </w:rPr>
              <w:t xml:space="preserve">Coder-robust; partial pre-war replication; reversal for other oil posts</w:t>
            </w:r>
          </w:p>
        </w:tc>
      </w:tr>
      <w:tr>
        <w:tc>
          <w:tcPr/>
          <w:p>
            <w:pPr>
              <w:pStyle w:val="Compact"/>
              <w:spacing w:line="240" w:lineRule="auto" w:after="40"/>
              <w:jc w:val="left"/>
            </w:pPr>
            <w:r>
              <w:rPr>
                <w:rFonts w:ascii="Times New Roman" w:hAnsi="Times New Roman"/>
                <w:sz w:val="19"/>
              </w:rPr>
              <w:t xml:space="preserve">Binding constraint</w:t>
            </w:r>
          </w:p>
        </w:tc>
        <w:tc>
          <w:tcPr/>
          <w:p>
            <w:pPr>
              <w:pStyle w:val="Compact"/>
              <w:spacing w:line="240" w:lineRule="auto" w:after="40"/>
              <w:jc w:val="left"/>
            </w:pPr>
            <w:r>
              <w:rPr>
                <w:rFonts w:ascii="Times New Roman" w:hAnsi="Times New Roman"/>
                <w:sz w:val="19"/>
              </w:rPr>
              <w:t xml:space="preserve">THEORY_AND_PAPER_PLAN.md</w:t>
            </w:r>
          </w:p>
        </w:tc>
        <w:tc>
          <w:tcPr/>
          <w:p>
            <w:pPr>
              <w:pStyle w:val="Compact"/>
              <w:spacing w:line="240" w:lineRule="auto" w:after="40"/>
              <w:jc w:val="left"/>
            </w:pPr>
            <w:r>
              <w:rPr>
                <w:rFonts w:ascii="Times New Roman" w:hAnsi="Times New Roman"/>
                <w:sz w:val="19"/>
              </w:rPr>
              <w:t xml:space="preserve">Partly supported</w:t>
            </w:r>
          </w:p>
        </w:tc>
      </w:tr>
      <w:tr>
        <w:tc>
          <w:tcPr/>
          <w:p>
            <w:pPr>
              <w:pStyle w:val="Compact"/>
              <w:spacing w:line="240" w:lineRule="auto" w:after="40"/>
              <w:jc w:val="left"/>
            </w:pPr>
            <w:r>
              <w:rPr>
                <w:rFonts w:ascii="Times New Roman" w:hAnsi="Times New Roman"/>
                <w:sz w:val="19"/>
              </w:rPr>
              <w:t xml:space="preserve">Salience</w:t>
            </w:r>
          </w:p>
        </w:tc>
        <w:tc>
          <w:tcPr/>
          <w:p>
            <w:pPr>
              <w:pStyle w:val="Compact"/>
              <w:spacing w:line="240" w:lineRule="auto" w:after="40"/>
              <w:jc w:val="left"/>
            </w:pPr>
            <w:r>
              <w:rPr>
                <w:rFonts w:ascii="Times New Roman" w:hAnsi="Times New Roman"/>
                <w:sz w:val="19"/>
              </w:rPr>
              <w:t xml:space="preserve">THEORY_V2_SALIENCE.md</w:t>
            </w:r>
          </w:p>
        </w:tc>
        <w:tc>
          <w:tcPr/>
          <w:p>
            <w:pPr>
              <w:pStyle w:val="Compact"/>
              <w:spacing w:line="240" w:lineRule="auto" w:after="40"/>
              <w:jc w:val="left"/>
            </w:pPr>
            <w:r>
              <w:rPr>
                <w:rFonts w:ascii="Times New Roman" w:hAnsi="Times New Roman"/>
                <w:sz w:val="19"/>
              </w:rPr>
              <w:t xml:space="preserve">Rejected</w:t>
            </w:r>
          </w:p>
        </w:tc>
      </w:tr>
      <w:tr>
        <w:tc>
          <w:tcPr/>
          <w:p>
            <w:pPr>
              <w:pStyle w:val="Compact"/>
              <w:spacing w:line="240" w:lineRule="auto" w:after="40"/>
              <w:jc w:val="left"/>
            </w:pPr>
            <w:r>
              <w:rPr>
                <w:rFonts w:ascii="Times New Roman" w:hAnsi="Times New Roman"/>
                <w:sz w:val="19"/>
              </w:rPr>
              <w:t xml:space="preserve">Habituation</w:t>
            </w:r>
          </w:p>
        </w:tc>
        <w:tc>
          <w:tcPr/>
          <w:p>
            <w:pPr>
              <w:pStyle w:val="Compact"/>
              <w:spacing w:line="240" w:lineRule="auto" w:after="40"/>
              <w:jc w:val="left"/>
            </w:pPr>
            <w:r>
              <w:rPr>
                <w:rFonts w:ascii="Times New Roman" w:hAnsi="Times New Roman"/>
                <w:sz w:val="19"/>
              </w:rPr>
              <w:t xml:space="preserve">THEORY_V3_HABITUATION.md</w:t>
            </w:r>
          </w:p>
        </w:tc>
        <w:tc>
          <w:tcPr/>
          <w:p>
            <w:pPr>
              <w:pStyle w:val="Compact"/>
              <w:spacing w:line="240" w:lineRule="auto" w:after="40"/>
              <w:jc w:val="left"/>
            </w:pPr>
            <w:r>
              <w:rPr>
                <w:rFonts w:ascii="Times New Roman" w:hAnsi="Times New Roman"/>
                <w:sz w:val="19"/>
              </w:rPr>
              <w:t xml:space="preserve">Underpowered</w:t>
            </w:r>
          </w:p>
        </w:tc>
      </w:tr>
      <w:tr>
        <w:tc>
          <w:tcPr/>
          <w:p>
            <w:pPr>
              <w:pStyle w:val="Compact"/>
              <w:spacing w:line="240" w:lineRule="auto" w:after="40"/>
              <w:jc w:val="left"/>
            </w:pPr>
            <w:r>
              <w:rPr>
                <w:rFonts w:ascii="Times New Roman" w:hAnsi="Times New Roman"/>
                <w:sz w:val="19"/>
              </w:rPr>
              <w:t xml:space="preserve">Content analysis</w:t>
            </w:r>
          </w:p>
        </w:tc>
        <w:tc>
          <w:tcPr/>
          <w:p>
            <w:pPr>
              <w:pStyle w:val="Compact"/>
              <w:spacing w:line="240" w:lineRule="auto" w:after="40"/>
              <w:jc w:val="left"/>
            </w:pPr>
            <w:r>
              <w:rPr>
                <w:rFonts w:ascii="Times New Roman" w:hAnsi="Times New Roman"/>
                <w:sz w:val="19"/>
              </w:rPr>
              <w:t xml:space="preserve">ANALYSIS_PLAN_QUAL.md (Amendments 1–2)</w:t>
            </w:r>
          </w:p>
        </w:tc>
        <w:tc>
          <w:tcPr/>
          <w:p>
            <w:pPr>
              <w:pStyle w:val="Compact"/>
              <w:spacing w:line="240" w:lineRule="auto" w:after="40"/>
              <w:jc w:val="left"/>
            </w:pPr>
            <w:r>
              <w:rPr>
                <w:rFonts w:ascii="Times New Roman" w:hAnsi="Times New Roman"/>
                <w:sz w:val="19"/>
              </w:rPr>
              <w:t xml:space="preserve">Five themes; four propositions</w:t>
            </w:r>
          </w:p>
        </w:tc>
      </w:tr>
      <w:tr>
        <w:tc>
          <w:tcPr/>
          <w:p>
            <w:pPr>
              <w:pStyle w:val="Compact"/>
              <w:spacing w:line="240" w:lineRule="auto" w:after="40"/>
              <w:jc w:val="left"/>
            </w:pPr>
            <w:r>
              <w:rPr>
                <w:rFonts w:ascii="Times New Roman" w:hAnsi="Times New Roman"/>
                <w:sz w:val="19"/>
              </w:rPr>
              <w:t xml:space="preserve">Held-out tests of propositions</w:t>
            </w:r>
          </w:p>
        </w:tc>
        <w:tc>
          <w:tcPr/>
          <w:p>
            <w:pPr>
              <w:pStyle w:val="Compact"/>
              <w:spacing w:line="240" w:lineRule="auto" w:after="40"/>
              <w:jc w:val="left"/>
            </w:pPr>
            <w:r>
              <w:rPr>
                <w:rFonts w:ascii="Times New Roman" w:hAnsi="Times New Roman"/>
                <w:sz w:val="19"/>
              </w:rPr>
              <w:t xml:space="preserve">ANALYSIS_PLAN_QUAL_TESTS.md</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Pre-trend control</w:t>
            </w:r>
          </w:p>
        </w:tc>
        <w:tc>
          <w:tcPr/>
          <w:p>
            <w:pPr>
              <w:pStyle w:val="Compact"/>
              <w:spacing w:line="240" w:lineRule="auto" w:after="40"/>
              <w:jc w:val="left"/>
            </w:pPr>
            <w:r>
              <w:rPr>
                <w:rFonts w:ascii="Times New Roman" w:hAnsi="Times New Roman"/>
                <w:sz w:val="19"/>
              </w:rPr>
              <w:t xml:space="preserve">ANALYSIS_PLAN_PRETREND.md</w:t>
            </w:r>
          </w:p>
        </w:tc>
        <w:tc>
          <w:tcPr/>
          <w:p>
            <w:pPr>
              <w:pStyle w:val="Compact"/>
              <w:spacing w:line="240" w:lineRule="auto" w:after="40"/>
              <w:jc w:val="left"/>
            </w:pPr>
            <w:r>
              <w:rPr>
                <w:rFonts w:ascii="Times New Roman" w:hAnsi="Times New Roman"/>
                <w:sz w:val="19"/>
              </w:rPr>
              <w:t xml:space="preserve">Estimate unchanged; control uninformative</w:t>
            </w:r>
          </w:p>
        </w:tc>
      </w:tr>
      <w:tr>
        <w:tc>
          <w:tcPr/>
          <w:p>
            <w:pPr>
              <w:pStyle w:val="Compact"/>
              <w:spacing w:line="240" w:lineRule="auto" w:after="40"/>
              <w:jc w:val="left"/>
            </w:pPr>
            <w:r>
              <w:rPr>
                <w:rFonts w:ascii="Times New Roman" w:hAnsi="Times New Roman"/>
                <w:sz w:val="19"/>
              </w:rPr>
              <w:t xml:space="preserve">First source</w:t>
            </w:r>
          </w:p>
        </w:tc>
        <w:tc>
          <w:tcPr/>
          <w:p>
            <w:pPr>
              <w:pStyle w:val="Compact"/>
              <w:spacing w:line="240" w:lineRule="auto" w:after="40"/>
              <w:jc w:val="left"/>
            </w:pPr>
            <w:r>
              <w:rPr>
                <w:rFonts w:ascii="Times New Roman" w:hAnsi="Times New Roman"/>
                <w:sz w:val="19"/>
              </w:rPr>
              <w:t xml:space="preserve">ANALYSIS_PLAN_WIRE.md</w:t>
            </w:r>
          </w:p>
        </w:tc>
        <w:tc>
          <w:tcPr/>
          <w:p>
            <w:pPr>
              <w:pStyle w:val="Compact"/>
              <w:spacing w:line="240" w:lineRule="auto" w:after="40"/>
              <w:jc w:val="left"/>
            </w:pPr>
            <w:r>
              <w:rPr>
                <w:rFonts w:ascii="Times New Roman" w:hAnsi="Times New Roman"/>
                <w:sz w:val="19"/>
              </w:rPr>
              <w:t xml:space="preserve">Not supported (p = 0.176)</w:t>
            </w:r>
          </w:p>
        </w:tc>
      </w:tr>
      <w:tr>
        <w:tc>
          <w:tcPr/>
          <w:p>
            <w:pPr>
              <w:pStyle w:val="Compact"/>
              <w:spacing w:line="240" w:lineRule="auto" w:after="40"/>
              <w:jc w:val="left"/>
            </w:pPr>
            <w:r>
              <w:rPr>
                <w:rFonts w:ascii="Times New Roman" w:hAnsi="Times New Roman"/>
                <w:sz w:val="19"/>
              </w:rPr>
              <w:t xml:space="preserve">Tick-level timing</w:t>
            </w:r>
          </w:p>
        </w:tc>
        <w:tc>
          <w:tcPr/>
          <w:p>
            <w:pPr>
              <w:pStyle w:val="Compact"/>
              <w:spacing w:line="240" w:lineRule="auto" w:after="40"/>
              <w:jc w:val="left"/>
            </w:pPr>
            <w:r>
              <w:rPr>
                <w:rFonts w:ascii="Times New Roman" w:hAnsi="Times New Roman"/>
                <w:sz w:val="19"/>
              </w:rPr>
              <w:t xml:space="preserve">ANALYSIS_PLAN_5MIN.md</w:t>
            </w:r>
          </w:p>
        </w:tc>
        <w:tc>
          <w:tcPr/>
          <w:p>
            <w:pPr>
              <w:pStyle w:val="Compact"/>
              <w:spacing w:line="240" w:lineRule="auto" w:after="40"/>
              <w:jc w:val="left"/>
            </w:pPr>
            <w:r>
              <w:rPr>
                <w:rFonts w:ascii="Times New Roman" w:hAnsi="Times New Roman"/>
                <w:sz w:val="19"/>
              </w:rPr>
              <w:t xml:space="preserve">H5a, H5b supported for de-escalation posts; H5c pending</w:t>
            </w:r>
          </w:p>
        </w:tc>
      </w:tr>
      <w:tr>
        <w:tc>
          <w:tcPr/>
          <w:p>
            <w:pPr>
              <w:pStyle w:val="Compact"/>
              <w:spacing w:line="240" w:lineRule="auto" w:after="40"/>
              <w:jc w:val="left"/>
            </w:pPr>
            <w:r>
              <w:rPr>
                <w:rFonts w:ascii="Times New Roman" w:hAnsi="Times New Roman"/>
                <w:sz w:val="19"/>
              </w:rPr>
              <w:t xml:space="preserve">Twitter-era oil/Iran sample</w:t>
            </w:r>
          </w:p>
        </w:tc>
        <w:tc>
          <w:tcPr/>
          <w:p>
            <w:pPr>
              <w:pStyle w:val="Compact"/>
              <w:spacing w:line="240" w:lineRule="auto" w:after="40"/>
              <w:jc w:val="left"/>
            </w:pPr>
            <w:r>
              <w:rPr>
                <w:rFonts w:ascii="Times New Roman" w:hAnsi="Times New Roman"/>
                <w:sz w:val="19"/>
              </w:rPr>
              <w:t xml:space="preserve">twitter/ANALYSIS_PLAN_TWITTER.md (Amendment 1)</w:t>
            </w:r>
          </w:p>
        </w:tc>
        <w:tc>
          <w:tcPr/>
          <w:p>
            <w:pPr>
              <w:pStyle w:val="Compact"/>
              <w:spacing w:line="240" w:lineRule="auto" w:after="40"/>
              <w:jc w:val="left"/>
            </w:pPr>
            <w:r>
              <w:rPr>
                <w:rFonts w:ascii="Times New Roman" w:hAnsi="Times New Roman"/>
                <w:sz w:val="19"/>
              </w:rPr>
              <w:t xml:space="preserve">HI1–HI3 not supported (Holm p ≥ 0.45); H10 supported for escalation (p = 0.001), not for de-escalation</w:t>
            </w:r>
          </w:p>
        </w:tc>
      </w:tr>
      <w:tr>
        <w:tc>
          <w:tcPr/>
          <w:p>
            <w:pPr>
              <w:pStyle w:val="Compact"/>
              <w:spacing w:line="240" w:lineRule="auto" w:after="40"/>
              <w:jc w:val="left"/>
            </w:pPr>
            <w:r>
              <w:rPr>
                <w:rFonts w:ascii="Times New Roman" w:hAnsi="Times New Roman"/>
                <w:sz w:val="19"/>
              </w:rPr>
              <w:t xml:space="preserve">Twitter-era tariff/trade sample</w:t>
            </w:r>
          </w:p>
        </w:tc>
        <w:tc>
          <w:tcPr/>
          <w:p>
            <w:pPr>
              <w:pStyle w:val="Compact"/>
              <w:spacing w:line="240" w:lineRule="auto" w:after="40"/>
              <w:jc w:val="left"/>
            </w:pPr>
            <w:r>
              <w:rPr>
                <w:rFonts w:ascii="Times New Roman" w:hAnsi="Times New Roman"/>
                <w:sz w:val="19"/>
              </w:rPr>
              <w:t xml:space="preserve">twitter/ANALYSIS_PLAN_TARIFF.md (Amendment 1: P6/H12 state-dependent sign)</w:t>
            </w:r>
          </w:p>
        </w:tc>
        <w:tc>
          <w:tcPr/>
          <w:p>
            <w:pPr>
              <w:pStyle w:val="Compact"/>
              <w:spacing w:line="240" w:lineRule="auto" w:after="40"/>
              <w:jc w:val="left"/>
            </w:pPr>
            <w:r>
              <w:rPr>
                <w:rFonts w:ascii="Times New Roman" w:hAnsi="Times New Roman"/>
                <w:sz w:val="19"/>
              </w:rPr>
              <w:t xml:space="preserve">HI2 supported (Holm p &lt; 0.001; volatility caveat); HI1, HI3 not supported; H10 supported (small); H12 not supported, opposite sign (β = −0.097)</w:t>
            </w:r>
          </w:p>
        </w:tc>
      </w:tr>
      <w:tr>
        <w:tc>
          <w:tcPr/>
          <w:p>
            <w:pPr>
              <w:pStyle w:val="Compact"/>
              <w:spacing w:line="240" w:lineRule="auto" w:after="40"/>
              <w:jc w:val="left"/>
            </w:pPr>
            <w:r>
              <w:rPr>
                <w:rFonts w:ascii="Times New Roman" w:hAnsi="Times New Roman"/>
                <w:sz w:val="19"/>
              </w:rPr>
              <w:t xml:space="preserve">Human validation, H7 (human-labelled sample)</w:t>
            </w:r>
          </w:p>
        </w:tc>
        <w:tc>
          <w:tcPr/>
          <w:p>
            <w:pPr>
              <w:pStyle w:val="Compact"/>
              <w:spacing w:line="240" w:lineRule="auto" w:after="40"/>
              <w:jc w:val="left"/>
            </w:pPr>
            <w:r>
              <w:rPr>
                <w:rFonts w:ascii="Times New Roman" w:hAnsi="Times New Roman"/>
                <w:sz w:val="19"/>
              </w:rPr>
              <w:t xml:space="preserve">ANALYSIS_PLAN_HUMAN.md (Amendments 1–2)</w:t>
            </w:r>
          </w:p>
        </w:tc>
        <w:tc>
          <w:tcPr/>
          <w:p>
            <w:pPr>
              <w:pStyle w:val="Compact"/>
              <w:spacing w:line="240" w:lineRule="auto" w:after="40"/>
              <w:jc w:val="left"/>
            </w:pPr>
            <w:r>
              <w:rPr>
                <w:rFonts w:ascii="Times New Roman" w:hAnsi="Times New Roman"/>
                <w:sz w:val="19"/>
              </w:rPr>
              <w:t xml:space="preserve">H7a, H7b supported for de-escalation (p = 0.0002, 0.030); escalation +0.48% (p = 0.007)</w:t>
            </w:r>
          </w:p>
        </w:tc>
      </w:tr>
      <w:tr>
        <w:tc>
          <w:tcPr/>
          <w:p>
            <w:pPr>
              <w:pStyle w:val="Compact"/>
              <w:spacing w:line="240" w:lineRule="auto" w:after="40"/>
              <w:jc w:val="left"/>
            </w:pPr>
            <w:r>
              <w:rPr>
                <w:rFonts w:ascii="Times New Roman" w:hAnsi="Times New Roman"/>
                <w:sz w:val="19"/>
              </w:rPr>
              <w:t xml:space="preserve">Human validation (round 2)</w:t>
            </w:r>
          </w:p>
        </w:tc>
        <w:tc>
          <w:tcPr/>
          <w:p>
            <w:pPr>
              <w:pStyle w:val="Compact"/>
              <w:spacing w:line="240" w:lineRule="auto" w:after="40"/>
              <w:jc w:val="left"/>
            </w:pPr>
            <w:r>
              <w:rPr>
                <w:rFonts w:ascii="Times New Roman" w:hAnsi="Times New Roman"/>
                <w:sz w:val="19"/>
              </w:rPr>
              <w:t xml:space="preserve">ANALYSIS_PLAN_HUMAN.md (Amendment 1)</w:t>
            </w:r>
          </w:p>
        </w:tc>
        <w:tc>
          <w:tcPr/>
          <w:p>
            <w:pPr>
              <w:pStyle w:val="Compact"/>
              <w:spacing w:line="240" w:lineRule="auto" w:after="40"/>
              <w:jc w:val="left"/>
            </w:pPr>
            <w:r>
              <w:rPr>
                <w:rFonts w:ascii="Times New Roman" w:hAnsi="Times New Roman"/>
                <w:sz w:val="19"/>
              </w:rPr>
              <w:t xml:space="preserve">Round 1 κ 0.43–0.56; round 2 (61 war-period posts, adjudicated) κ 0.29, H6a supported, H6c not supported</w:t>
            </w:r>
          </w:p>
        </w:tc>
      </w:tr>
      <w:tr>
        <w:tc>
          <w:tcPr/>
          <w:p>
            <w:pPr>
              <w:pStyle w:val="Compact"/>
              <w:spacing w:line="240" w:lineRule="auto" w:after="40"/>
              <w:jc w:val="left"/>
            </w:pPr>
            <w:r>
              <w:rPr>
                <w:rFonts w:ascii="Times New Roman" w:hAnsi="Times New Roman"/>
                <w:sz w:val="19"/>
              </w:rPr>
              <w:t xml:space="preserve">Revision analyses</w:t>
            </w:r>
          </w:p>
        </w:tc>
        <w:tc>
          <w:tcPr/>
          <w:p>
            <w:pPr>
              <w:pStyle w:val="Compact"/>
              <w:spacing w:line="240" w:lineRule="auto" w:after="40"/>
              <w:jc w:val="left"/>
            </w:pPr>
            <w:r>
              <w:rPr>
                <w:rFonts w:ascii="Times New Roman" w:hAnsi="Times New Roman"/>
                <w:sz w:val="19"/>
              </w:rPr>
              <w:t xml:space="preserve">ANALYSIS_PLAN_REVISION.md</w:t>
            </w:r>
          </w:p>
        </w:tc>
        <w:tc>
          <w:tcPr/>
          <w:p>
            <w:pPr>
              <w:pStyle w:val="Compact"/>
              <w:spacing w:line="240" w:lineRule="auto" w:after="40"/>
              <w:jc w:val="left"/>
            </w:pPr>
            <w:r>
              <w:rPr>
                <w:rFonts w:ascii="Times New Roman" w:hAnsi="Times New Roman"/>
                <w:sz w:val="19"/>
              </w:rPr>
              <w:t xml:space="preserve">Revised primary not supported; robust inference supports; posting follows volatility</w:t>
            </w:r>
          </w:p>
        </w:tc>
      </w:tr>
      <w:tr>
        <w:tc>
          <w:tcPr/>
          <w:p>
            <w:pPr>
              <w:pStyle w:val="Compact"/>
              <w:spacing w:line="240" w:lineRule="auto" w:after="40"/>
              <w:jc w:val="left"/>
            </w:pPr>
            <w:r>
              <w:rPr>
                <w:rFonts w:ascii="Times New Roman" w:hAnsi="Times New Roman"/>
                <w:sz w:val="19"/>
              </w:rPr>
              <w:t xml:space="preserve">Information-theoretic hypotheses</w:t>
            </w:r>
          </w:p>
        </w:tc>
        <w:tc>
          <w:tcPr/>
          <w:p>
            <w:pPr>
              <w:pStyle w:val="Compact"/>
              <w:spacing w:line="240" w:lineRule="auto" w:after="40"/>
              <w:jc w:val="left"/>
            </w:pPr>
            <w:r>
              <w:rPr>
                <w:rFonts w:ascii="Times New Roman" w:hAnsi="Times New Roman"/>
                <w:sz w:val="19"/>
              </w:rPr>
              <w:t xml:space="preserve">ANALYSIS_PLAN_INFO.md</w:t>
            </w:r>
          </w:p>
        </w:tc>
        <w:tc>
          <w:tcPr/>
          <w:p>
            <w:pPr>
              <w:pStyle w:val="Compact"/>
              <w:spacing w:line="240" w:lineRule="auto" w:after="40"/>
              <w:jc w:val="left"/>
            </w:pPr>
            <w:r>
              <w:rPr>
                <w:rFonts w:ascii="Times New Roman" w:hAnsi="Times New Roman"/>
                <w:sz w:val="19"/>
              </w:rP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End w:id="65"/>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2026-10-14T18:58:38Z</dcterms:created>
  <dcterms:modified xsi:type="dcterms:W3CDTF">2026-10-14T18:58:38Z</dcterms:modified>
</cp:coreProperties>
</file>

<file path=docProps/custom.xml><?xml version="1.0" encoding="utf-8"?>
<Properties xmlns="http://schemas.openxmlformats.org/officeDocument/2006/custom-properties" xmlns:vt="http://schemas.openxmlformats.org/officeDocument/2006/docPropsVTypes"/>
</file>