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4"/>
          <w:szCs w:val="34"/>
        </w:rPr>
        <w:t xml:space="preserve">Mitigating Automated Jailbreak Campaigns on LLM Platforms: A Two-Tier Stochastic Screening Design</w:t>
      </w:r>
    </w:p>
    <w:p>
      <w:pPr>
        <w:spacing w:after="300"/>
        <w:jc w:val="center"/>
      </w:pPr>
      <w:r>
        <w:rPr>
          <w:rFonts w:ascii="Times New Roman" w:cs="Times New Roman" w:eastAsia="Times New Roman" w:hAnsi="Times New Roman"/>
          <w:i/>
          <w:iCs/>
          <w:sz w:val="22"/>
          <w:szCs w:val="22"/>
        </w:rPr>
        <w:t xml:space="preserve">[Author names and affiliations]</w:t>
      </w:r>
    </w:p>
    <w:p>
      <w:pPr>
        <w:pStyle w:val="Heading1"/>
        <w:keepNext/>
        <w:spacing w:after="140" w:before="300"/>
      </w:pPr>
      <w:r>
        <w:rPr>
          <w:rFonts w:ascii="Times New Roman" w:cs="Times New Roman" w:eastAsia="Times New Roman" w:hAnsi="Times New Roman"/>
          <w:b/>
          <w:bCs/>
          <w:sz w:val="26"/>
          <w:szCs w:val="26"/>
        </w:rPr>
        <w:t xml:space="preserve">Abstract</w:t>
      </w:r>
    </w:p>
    <w:p>
      <w:pPr>
        <w:spacing w:after="120" w:before="0" w:line="360"/>
        <w:jc w:val="both"/>
      </w:pPr>
      <w:r>
        <w:rPr>
          <w:rFonts w:ascii="Times New Roman" w:cs="Times New Roman" w:eastAsia="Times New Roman" w:hAnsi="Times New Roman"/>
          <w:sz w:val="24"/>
          <w:szCs w:val="24"/>
        </w:rPr>
        <w:t xml:space="preserve">Platforms that offer large language models (LLMs) typically defend against jailbreak and prompt-injection attacks with neural guardrail models. Running such a guardrail on every request consumes scarce GPU capacity and adds latency for legitimate users, yet dropping it exposes the platform to liability for harmful output. Automated jailbreak campaigns sharpen this tension, because they appear as abrupt surges in the arrival of policy-violating prompts. We propose a two-tier design in which an inexpensive lexical counter (Tier 1) monitors this arrival process and activates the semantic guardrail (Tier 2) only when the count is inconsistent with a calibrated benign baseline. We model the baseline as a doubly stochastic Poisson process with a diurnal intensity, which yields a time-varying negative-binomial control limit. We derive the cost-minimizing activation threshold as a likelihood-ratio condition, bound the throughput that an adaptive attacker can push through undetected, and solve a Stackelberg game in which the attacker best-responds to the threshold. Simulations of seven-day traces (300 replications) compare the design with always-on, fixed-limit, CUSUM, and random-sampling benchmarks. Against intense campaigns (8 malicious prompts per minute on a benign baseline of 0.5), the design routes 98% of malicious prompts to the guardrail while using about 5% of its always-on capacity. Because two open guardrail models achieve recall of only 71–89% on public jailbreak data, end-to-end coverage is roughly 70–87%. The design is weak against low-rate or heavily paraphrased campaigns, and a threshold set against a fixed attacker understates costs under a best-responding attacker by a factor of four to six. A Stackelberg threshold reduces that cost by 18–44%.</w:t>
      </w:r>
    </w:p>
    <w:p>
      <w:pPr>
        <w:spacing w:after="120" w:before="0" w:line="360"/>
        <w:jc w:val="left"/>
      </w:pPr>
      <w:r>
        <w:rPr>
          <w:rFonts w:ascii="Times New Roman" w:cs="Times New Roman" w:eastAsia="Times New Roman" w:hAnsi="Times New Roman"/>
          <w:i/>
          <w:iCs/>
          <w:sz w:val="22"/>
          <w:szCs w:val="22"/>
        </w:rPr>
        <w:t xml:space="preserve">Keywords:</w:t>
      </w:r>
      <w:r>
        <w:rPr>
          <w:rFonts w:ascii="Times New Roman" w:cs="Times New Roman" w:eastAsia="Times New Roman" w:hAnsi="Times New Roman"/>
          <w:sz w:val="22"/>
          <w:szCs w:val="22"/>
        </w:rPr>
        <w:t xml:space="preserve"> LLM security; jailbreak; prompt injection; statistical process control; Cox process; Stackelberg game; security economics; design science</w:t>
      </w:r>
    </w:p>
    <w:p>
      <w:pPr>
        <w:pStyle w:val="Heading1"/>
        <w:keepNext/>
        <w:spacing w:after="140" w:before="300"/>
      </w:pPr>
      <w:r>
        <w:rPr>
          <w:rFonts w:ascii="Times New Roman" w:cs="Times New Roman" w:eastAsia="Times New Roman" w:hAnsi="Times New Roman"/>
          <w:b/>
          <w:bCs/>
          <w:sz w:val="26"/>
          <w:szCs w:val="26"/>
        </w:rPr>
        <w:t xml:space="preserve">1. Introduction</w:t>
      </w:r>
    </w:p>
    <w:p>
      <w:pPr>
        <w:spacing w:after="120" w:before="0" w:line="360"/>
        <w:jc w:val="both"/>
      </w:pPr>
      <w:r>
        <w:rPr>
          <w:rFonts w:ascii="Times New Roman" w:cs="Times New Roman" w:eastAsia="Times New Roman" w:hAnsi="Times New Roman"/>
          <w:sz w:val="24"/>
          <w:szCs w:val="24"/>
        </w:rPr>
        <w:t xml:space="preserve">Large language models (LLMs) are increasingly delivered as cloud platforms (Armbrust et al. 2010) through open, text-based interfaces. That openness creates a security exposure unlike those of conventional web services. An attacker can script large numbers of adversarial prompt variants to defeat a model's safety alignment (Perez and Ribeiro 2022; Wei et al. 2023; Zou et al. 2023; Chao et al. 2023), or can plant instructions in third-party content that the model later reads (Greshake et al. 2023). Platforms typically respond with semantic guardrails, auxiliary neural classifiers that inspect inputs and outputs (Inan et al. 2023). These classifiers are accurate, but they are themselves dense networks that need dedicated GPU memory and compute, and every request that passes through them waits longer.</w:t>
      </w:r>
    </w:p>
    <w:p>
      <w:pPr>
        <w:spacing w:after="120" w:before="0" w:line="360"/>
        <w:jc w:val="both"/>
      </w:pPr>
      <w:r>
        <w:rPr>
          <w:rFonts w:ascii="Times New Roman" w:cs="Times New Roman" w:eastAsia="Times New Roman" w:hAnsi="Times New Roman"/>
          <w:sz w:val="24"/>
          <w:szCs w:val="24"/>
        </w:rPr>
        <w:t xml:space="preserve">The platform therefore faces a trade-off under uncertainty. Screening every prompt ties up capacity that could serve legitimate inference and slows responses for all users. Screening nothing in real time leaves the firm exposed to regulatory, reputational, and liability costs whenever a harmful generation occurs. Reactive scaling does not settle the matter, since an automated campaign can saturate a cluster within seconds, well before standard autoscaling policies respond.</w:t>
      </w:r>
    </w:p>
    <w:p>
      <w:pPr>
        <w:spacing w:after="120" w:before="0" w:line="360"/>
        <w:jc w:val="both"/>
      </w:pPr>
      <w:r>
        <w:rPr>
          <w:rFonts w:ascii="Times New Roman" w:cs="Times New Roman" w:eastAsia="Times New Roman" w:hAnsi="Times New Roman"/>
          <w:sz w:val="24"/>
          <w:szCs w:val="24"/>
        </w:rPr>
        <w:t xml:space="preserve">Our starting point is that, from the platform's perspective, an automated campaign is a change in the arrival process of flagged prompts. Such changes can be detected cheaply with the tools of statistical process control (SPC), before any expensive semantic inference is invoked. We ask three questions. First, how should a platform set the activation threshold of an expensive guardrail when benign traffic is non-stationary and the costs of false alarms and misses are asymmetric? Second, how much attack throughput can an adaptive adversary push through undetected, how should the threshold be set when the attacker best-responds, and how does lexical evasion change the answer? Third, how much guardrail capacity can this design save relative to always-on screening and to alternative detection rules, and what coverage is lost in exchange?</w:t>
      </w:r>
    </w:p>
    <w:p>
      <w:pPr>
        <w:spacing w:after="120" w:before="0" w:line="360"/>
        <w:jc w:val="both"/>
      </w:pPr>
      <w:r>
        <w:rPr>
          <w:rFonts w:ascii="Times New Roman" w:cs="Times New Roman" w:eastAsia="Times New Roman" w:hAnsi="Times New Roman"/>
          <w:sz w:val="24"/>
          <w:szCs w:val="24"/>
        </w:rPr>
        <w:t xml:space="preserve">We follow the design-science tradition in information systems (Hevner et al. 2004). The artifact is a screening architecture together with a method for setting its threshold, and we evaluate it analytically, by simulation against explicit benchmarks, and by measuring the recall of real guardrail models. The paper makes four contributions. First, we cast guardrail activation as a sequential detection problem with a doubly stochastic (Cox) Poisson baseline. This replaces the common simplification in which benign fluctuation is added to a Poisson intensity, a specification that can make the intensity negative. Second, we characterize the cost-minimizing threshold as a likelihood-ratio condition (Proposition 1). Third, we bound the throughput that an adaptive attacker can sustain without detection (Proposition 2) and solve a Stackelberg game in which the attacker best-responds to the threshold (Proposition 3). Fourth, we report an evaluation that includes the cases in which the proposed rule performs poorly, and we measure the recall and false-positive rate of two open guardrail models so that gating coverage can be converted into end-to-end coverage.</w:t>
      </w:r>
    </w:p>
    <w:p>
      <w:pPr>
        <w:pStyle w:val="Heading1"/>
        <w:keepNext/>
        <w:spacing w:after="140" w:before="300"/>
      </w:pPr>
      <w:r>
        <w:rPr>
          <w:rFonts w:ascii="Times New Roman" w:cs="Times New Roman" w:eastAsia="Times New Roman" w:hAnsi="Times New Roman"/>
          <w:b/>
          <w:bCs/>
          <w:sz w:val="26"/>
          <w:szCs w:val="26"/>
        </w:rPr>
        <w:t xml:space="preserve">2. Related Literature</w:t>
      </w:r>
    </w:p>
    <w:p>
      <w:pPr>
        <w:spacing w:after="120" w:before="0" w:line="360"/>
        <w:jc w:val="both"/>
      </w:pPr>
      <w:r>
        <w:rPr>
          <w:rFonts w:ascii="Times New Roman" w:cs="Times New Roman" w:eastAsia="Times New Roman" w:hAnsi="Times New Roman"/>
          <w:i/>
          <w:iCs/>
          <w:sz w:val="24"/>
          <w:szCs w:val="24"/>
        </w:rPr>
        <w:t xml:space="preserve">Security economics.</w:t>
      </w:r>
      <w:r>
        <w:rPr>
          <w:rFonts w:ascii="Times New Roman" w:cs="Times New Roman" w:eastAsia="Times New Roman" w:hAnsi="Times New Roman"/>
          <w:sz w:val="24"/>
          <w:szCs w:val="24"/>
        </w:rPr>
        <w:t xml:space="preserve"> Research on the economics of information security asks how much to invest in protection given the expected loss from a breach (Gordon and Loeb 2002), and how the value of a detection technology depends on its error rates. Cavusoglu et al. (2004, 2005) analyze intrusion detection systems and show that their value depends on how detection and false-alarm rates interact with the cost of responding, so that configuration should be chosen jointly with the cost structure. Our threshold problem has the same flavor. Two features differ: the response being triggered is a capacity-consuming classifier rather than a human analyst, and the benign baseline is not stationary.</w:t>
      </w:r>
    </w:p>
    <w:p>
      <w:pPr>
        <w:spacing w:after="120" w:before="0" w:line="360"/>
        <w:jc w:val="both"/>
      </w:pPr>
      <w:r>
        <w:rPr>
          <w:rFonts w:ascii="Times New Roman" w:cs="Times New Roman" w:eastAsia="Times New Roman" w:hAnsi="Times New Roman"/>
          <w:i/>
          <w:iCs/>
          <w:sz w:val="24"/>
          <w:szCs w:val="24"/>
        </w:rPr>
        <w:t xml:space="preserve">LLM attacks and defenses.</w:t>
      </w:r>
      <w:r>
        <w:rPr>
          <w:rFonts w:ascii="Times New Roman" w:cs="Times New Roman" w:eastAsia="Times New Roman" w:hAnsi="Times New Roman"/>
          <w:sz w:val="24"/>
          <w:szCs w:val="24"/>
        </w:rPr>
        <w:t xml:space="preserve"> The jailbreak literature has moved from hand-written prompts (Wei et al. 2023) and in-the-wild templates (Shen et al. 2024) to gradient-based universal suffixes (Zou et al. 2023) and query-efficient automated attackers (Chao et al. 2023). Standardized evaluations such as HarmBench (Mazeika et al. 2024) and JailbreakBench (Chao et al. 2024) now allow attacks and defenses to be compared. Work on defenses has concentrated on the accuracy of input–output classifiers (Inan et al. 2023). The operating cost of running such classifiers at platform scale, and the question of when they should be invoked, have received far less attention. This is the gap we address.</w:t>
      </w:r>
    </w:p>
    <w:p>
      <w:pPr>
        <w:spacing w:after="120" w:before="0" w:line="360"/>
        <w:jc w:val="both"/>
      </w:pPr>
      <w:r>
        <w:rPr>
          <w:rFonts w:ascii="Times New Roman" w:cs="Times New Roman" w:eastAsia="Times New Roman" w:hAnsi="Times New Roman"/>
          <w:i/>
          <w:iCs/>
          <w:sz w:val="24"/>
          <w:szCs w:val="24"/>
        </w:rPr>
        <w:t xml:space="preserve">Sequential detection and SPC.</w:t>
      </w:r>
      <w:r>
        <w:rPr>
          <w:rFonts w:ascii="Times New Roman" w:cs="Times New Roman" w:eastAsia="Times New Roman" w:hAnsi="Times New Roman"/>
          <w:sz w:val="24"/>
          <w:szCs w:val="24"/>
        </w:rPr>
        <w:t xml:space="preserve"> Attribute control charts test whether a count exceeds a limit derived from an in-control distribution (Montgomery 2019). For small, persistent shifts, cumulative-sum statistics (Page 1954) are more sensitive, and they are optimal in the minimax sense of Lorden (1971), as shown by Moustakides (1986). Time-varying arrival rates are standard in the staffing of service systems (Whitt 1999), and doubly stochastic Poisson processes (Grandell 1976) capture overdispersion that the Poisson model cannot. We combine these ideas for security screening and add the economic layer that determines the threshold.</w:t>
      </w:r>
    </w:p>
    <w:p>
      <w:pPr>
        <w:pStyle w:val="Heading1"/>
        <w:keepNext/>
        <w:spacing w:after="140" w:before="300"/>
      </w:pPr>
      <w:r>
        <w:rPr>
          <w:rFonts w:ascii="Times New Roman" w:cs="Times New Roman" w:eastAsia="Times New Roman" w:hAnsi="Times New Roman"/>
          <w:b/>
          <w:bCs/>
          <w:sz w:val="26"/>
          <w:szCs w:val="26"/>
        </w:rPr>
        <w:t xml:space="preserve">3. Model</w:t>
      </w:r>
    </w:p>
    <w:p>
      <w:pPr>
        <w:pStyle w:val="Heading2"/>
        <w:keepNext/>
        <w:spacing w:after="100" w:before="200"/>
      </w:pPr>
      <w:r>
        <w:rPr>
          <w:rFonts w:ascii="Times New Roman" w:cs="Times New Roman" w:eastAsia="Times New Roman" w:hAnsi="Times New Roman"/>
          <w:b/>
          <w:bCs/>
          <w:i/>
          <w:iCs/>
          <w:sz w:val="24"/>
          <w:szCs w:val="24"/>
        </w:rPr>
        <w:t xml:space="preserve">3.1 Baseline traffic as a Cox process</w:t>
      </w:r>
    </w:p>
    <w:p>
      <w:pPr>
        <w:spacing w:after="120" w:before="0" w:line="360"/>
        <w:jc w:val="both"/>
      </w:pPr>
      <w:r>
        <w:rPr>
          <w:rFonts w:ascii="Times New Roman" w:cs="Times New Roman" w:eastAsia="Times New Roman" w:hAnsi="Times New Roman"/>
          <w:sz w:val="24"/>
          <w:szCs w:val="24"/>
        </w:rPr>
        <w:t xml:space="preserve">Time is divided into inspection windows of length </w:t>
      </w:r>
      <w:r>
        <w:rPr>
          <w:rFonts w:ascii="Times New Roman" w:cs="Times New Roman" w:eastAsia="Times New Roman" w:hAnsi="Times New Roman"/>
          <w:i w:val="false"/>
          <w:iCs w:val="false"/>
          <w:sz w:val="24"/>
          <w:szCs w:val="24"/>
        </w:rPr>
        <w:t xml:space="preserve">Δ</w:t>
      </w:r>
      <w:r>
        <w:rPr>
          <w:rFonts w:ascii="Times New Roman" w:cs="Times New Roman" w:eastAsia="Times New Roman" w:hAnsi="Times New Roman"/>
          <w:sz w:val="24"/>
          <w:szCs w:val="24"/>
        </w:rPr>
        <w:t xml:space="preserve">, which is one minute in our experiments. Tier 1 is a lexical filter, a keyword and pattern matcher that runs in constant time per prompt and returns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sz w:val="24"/>
          <w:szCs w:val="24"/>
        </w:rPr>
        <w:t xml:space="preserve">, the number of prompts in window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that match at least one policy trigger. When no attack is under way, matches have benign causes, such as quoted restricted terms and false positives of the filter. We model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sz w:val="24"/>
          <w:szCs w:val="24"/>
        </w:rPr>
        <w:t xml:space="preserve"> as conditionally Poisson with a stochastic intensity:</w:t>
      </w:r>
    </w:p>
    <w:p>
      <w:pPr>
        <w:tabs>
          <w:tab w:val="center" w:pos="4680"/>
          <w:tab w:val="right" w:pos="9360"/>
        </w:tabs>
        <w:spacing w:after="160" w:before="80" w:line="300"/>
      </w:pPr>
      <w:r>
        <w:rPr>
          <w:rFonts w:ascii="Times New Roman" w:cs="Times New Roman" w:eastAsia="Times New Roman" w:hAnsi="Times New Roman"/>
        </w:rPr>
        <w:t xml:space="preserve">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val="false"/>
          <w:iCs w:val="false"/>
          <w:sz w:val="24"/>
          <w:szCs w:val="24"/>
        </w:rPr>
        <w:t xml:space="preserve"> | Λ</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val="false"/>
          <w:iCs w:val="false"/>
          <w:sz w:val="24"/>
          <w:szCs w:val="24"/>
        </w:rPr>
        <w:t xml:space="preserve">Poisson</w:t>
      </w:r>
      <w:r>
        <w:rPr>
          <w:rFonts w:ascii="Times New Roman" w:cs="Times New Roman" w:eastAsia="Times New Roman" w:hAnsi="Times New Roman"/>
          <w:i w:val="false"/>
          <w:iCs w:val="false"/>
          <w:sz w:val="24"/>
          <w:szCs w:val="24"/>
        </w:rPr>
        <w:t xml:space="preserve">(Λ</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val="false"/>
          <w:iCs w:val="false"/>
          <w:sz w:val="24"/>
          <w:szCs w:val="24"/>
        </w:rPr>
        <w:t xml:space="preserve">Δ),   Λ</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vertAlign w:val="subscript"/>
        </w:rPr>
        <w:t xml:space="preserve">0</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Z</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vertAlign w:val="subscript"/>
        </w:rPr>
        <w:t xml:space="preserve">0</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vertAlign w:val="subscript"/>
        </w:rPr>
        <w:t xml:space="preserve">0</w:t>
      </w:r>
      <w:r>
        <w:rPr>
          <w:rFonts w:ascii="Times New Roman" w:cs="Times New Roman" w:eastAsia="Times New Roman" w:hAnsi="Times New Roman"/>
          <w:i w:val="false"/>
          <w:iCs w:val="false"/>
          <w:sz w:val="24"/>
          <w:szCs w:val="24"/>
        </w:rPr>
        <w:t xml:space="preserve">[1 + Σ</w:t>
      </w:r>
      <w:r>
        <w:rPr>
          <w:rFonts w:ascii="Times New Roman" w:cs="Times New Roman" w:eastAsia="Times New Roman" w:hAnsi="Times New Roman"/>
          <w:i/>
          <w:iCs/>
          <w:sz w:val="24"/>
          <w:szCs w:val="24"/>
          <w:vertAlign w:val="subscript"/>
        </w:rPr>
        <w:t xml:space="preserve">k</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γ</w:t>
      </w:r>
      <w:r>
        <w:rPr>
          <w:rFonts w:ascii="Times New Roman" w:cs="Times New Roman" w:eastAsia="Times New Roman" w:hAnsi="Times New Roman"/>
          <w:i/>
          <w:iCs/>
          <w:sz w:val="24"/>
          <w:szCs w:val="24"/>
          <w:vertAlign w:val="subscript"/>
        </w:rPr>
        <w:t xml:space="preserve">k</w:t>
      </w:r>
      <w:r>
        <w:rPr>
          <w:rFonts w:ascii="Times New Roman" w:cs="Times New Roman" w:eastAsia="Times New Roman" w:hAnsi="Times New Roman"/>
          <w:i/>
          <w:iCs/>
          <w:sz w:val="24"/>
          <w:szCs w:val="24"/>
        </w:rPr>
        <w:t xml:space="preserve">θ</w:t>
      </w:r>
      <w:r>
        <w:rPr>
          <w:rFonts w:ascii="Times New Roman" w:cs="Times New Roman" w:eastAsia="Times New Roman" w:hAnsi="Times New Roman"/>
          <w:i/>
          <w:iCs/>
          <w:sz w:val="24"/>
          <w:szCs w:val="24"/>
          <w:vertAlign w:val="subscript"/>
        </w:rPr>
        <w:t xml:space="preserve">k</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Z</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val="false"/>
          <w:iCs w:val="false"/>
          <w:sz w:val="24"/>
          <w:szCs w:val="24"/>
        </w:rPr>
        <w:t xml:space="preserve">Gamma</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val="false"/>
          <w:iCs w:val="false"/>
          <w:sz w:val="24"/>
          <w:szCs w:val="24"/>
        </w:rPr>
        <w:t xml:space="preserve">, 1/</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(1)</w:t>
      </w:r>
    </w:p>
    <w:p>
      <w:pPr>
        <w:spacing w:after="120" w:before="0" w:line="360"/>
        <w:jc w:val="both"/>
      </w:pPr>
      <w:r>
        <w:rPr>
          <w:rFonts w:ascii="Times New Roman" w:cs="Times New Roman" w:eastAsia="Times New Roman" w:hAnsi="Times New Roman"/>
          <w:sz w:val="24"/>
          <w:szCs w:val="24"/>
        </w:rPr>
        <w:t xml:space="preserve">Here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vertAlign w:val="subscript"/>
        </w:rPr>
        <w:t xml:space="preserve">0</w:t>
      </w:r>
      <w:r>
        <w:rPr>
          <w:rFonts w:ascii="Times New Roman" w:cs="Times New Roman" w:eastAsia="Times New Roman" w:hAnsi="Times New Roman"/>
          <w:sz w:val="24"/>
          <w:szCs w:val="24"/>
        </w:rPr>
        <w:t xml:space="preserve"> is the long-run benign match rate, the </w:t>
      </w:r>
      <w:r>
        <w:rPr>
          <w:rFonts w:ascii="Times New Roman" w:cs="Times New Roman" w:eastAsia="Times New Roman" w:hAnsi="Times New Roman"/>
          <w:i/>
          <w:iCs/>
          <w:sz w:val="24"/>
          <w:szCs w:val="24"/>
        </w:rPr>
        <w:t xml:space="preserve">θ</w:t>
      </w:r>
      <w:r>
        <w:rPr>
          <w:rFonts w:ascii="Times New Roman" w:cs="Times New Roman" w:eastAsia="Times New Roman" w:hAnsi="Times New Roman"/>
          <w:i/>
          <w:iCs/>
          <w:sz w:val="24"/>
          <w:szCs w:val="24"/>
          <w:vertAlign w:val="subscript"/>
        </w:rPr>
        <w:t xml:space="preserve">k</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are bounded periodic functions that capture diurnal and weekly usage, with </w:t>
      </w:r>
      <w:r>
        <w:rPr>
          <w:rFonts w:ascii="Times New Roman" w:cs="Times New Roman" w:eastAsia="Times New Roman" w:hAnsi="Times New Roman"/>
          <w:i w:val="false"/>
          <w:iCs w:val="false"/>
          <w:sz w:val="24"/>
          <w:szCs w:val="24"/>
        </w:rPr>
        <w:t xml:space="preserve">|Σ</w:t>
      </w:r>
      <w:r>
        <w:rPr>
          <w:rFonts w:ascii="Times New Roman" w:cs="Times New Roman" w:eastAsia="Times New Roman" w:hAnsi="Times New Roman"/>
          <w:i/>
          <w:iCs/>
          <w:sz w:val="24"/>
          <w:szCs w:val="24"/>
          <w:vertAlign w:val="subscript"/>
        </w:rPr>
        <w:t xml:space="preserve">k</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γ</w:t>
      </w:r>
      <w:r>
        <w:rPr>
          <w:rFonts w:ascii="Times New Roman" w:cs="Times New Roman" w:eastAsia="Times New Roman" w:hAnsi="Times New Roman"/>
          <w:i/>
          <w:iCs/>
          <w:sz w:val="24"/>
          <w:szCs w:val="24"/>
          <w:vertAlign w:val="subscript"/>
        </w:rPr>
        <w:t xml:space="preserve">k</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θ</w:t>
      </w:r>
      <w:r>
        <w:rPr>
          <w:rFonts w:ascii="Times New Roman" w:cs="Times New Roman" w:eastAsia="Times New Roman" w:hAnsi="Times New Roman"/>
          <w:i/>
          <w:iCs/>
          <w:sz w:val="24"/>
          <w:szCs w:val="24"/>
          <w:vertAlign w:val="subscript"/>
        </w:rPr>
        <w:t xml:space="preserve">k</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 &lt; 1</w:t>
      </w:r>
      <w:r>
        <w:rPr>
          <w:rFonts w:ascii="Times New Roman" w:cs="Times New Roman" w:eastAsia="Times New Roman" w:hAnsi="Times New Roman"/>
          <w:sz w:val="24"/>
          <w:szCs w:val="24"/>
        </w:rPr>
        <w:t xml:space="preserve"> so that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vertAlign w:val="subscript"/>
        </w:rPr>
        <w:t xml:space="preserve">0</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 &gt; 0</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Z</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sz w:val="24"/>
          <w:szCs w:val="24"/>
        </w:rPr>
        <w:t xml:space="preserve"> is a multiplicative random effect that absorbs unexplained fluctuation. A multiplicative effect is preferable to an additive noise term,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vertAlign w:val="subscript"/>
        </w:rPr>
        <w:t xml:space="preserve">0</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ξ</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sz w:val="24"/>
          <w:szCs w:val="24"/>
        </w:rPr>
        <w:t xml:space="preserve">, which can push the intensity below zero. Because the intensity is itself random, the count process is a Cox process and not a non-homogeneous Poisson process (NHPP). Marginally,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sz w:val="24"/>
          <w:szCs w:val="24"/>
        </w:rPr>
        <w:t xml:space="preserve"> is negative binomial with mean </w:t>
      </w:r>
      <w:r>
        <w:rPr>
          <w:rFonts w:ascii="Times New Roman" w:cs="Times New Roman" w:eastAsia="Times New Roman" w:hAnsi="Times New Roman"/>
          <w:i/>
          <w:iCs/>
          <w:sz w:val="24"/>
          <w:szCs w:val="24"/>
        </w:rPr>
        <w:t xml:space="preserve">μ</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vertAlign w:val="subscript"/>
        </w:rPr>
        <w:t xml:space="preserve">0</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)Δ</w:t>
      </w:r>
      <w:r>
        <w:rPr>
          <w:rFonts w:ascii="Times New Roman" w:cs="Times New Roman" w:eastAsia="Times New Roman" w:hAnsi="Times New Roman"/>
          <w:sz w:val="24"/>
          <w:szCs w:val="24"/>
        </w:rPr>
        <w:t xml:space="preserve"> and variance </w:t>
      </w:r>
      <w:r>
        <w:rPr>
          <w:rFonts w:ascii="Times New Roman" w:cs="Times New Roman" w:eastAsia="Times New Roman" w:hAnsi="Times New Roman"/>
          <w:i/>
          <w:iCs/>
          <w:sz w:val="24"/>
          <w:szCs w:val="24"/>
        </w:rPr>
        <w:t xml:space="preserve">μ</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μ</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val="false"/>
          <w:iCs w:val="false"/>
          <w:sz w:val="24"/>
          <w:szCs w:val="24"/>
          <w:vertAlign w:val="superscript"/>
        </w:rPr>
        <w:t xml:space="preserve">2</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κ</w:t>
      </w:r>
      <w:r>
        <w:rPr>
          <w:rFonts w:ascii="Times New Roman" w:cs="Times New Roman" w:eastAsia="Times New Roman" w:hAnsi="Times New Roman"/>
          <w:sz w:val="24"/>
          <w:szCs w:val="24"/>
        </w:rPr>
        <w:t xml:space="preserve">, so it is overdispersed relative to a Poisson count. As </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sz w:val="24"/>
          <w:szCs w:val="24"/>
        </w:rPr>
        <w:t xml:space="preserve"> the model collapses to an NHPP.</w:t>
      </w:r>
    </w:p>
    <w:p>
      <w:pPr>
        <w:pStyle w:val="Heading2"/>
        <w:keepNext/>
        <w:spacing w:after="100" w:before="200"/>
      </w:pPr>
      <w:r>
        <w:rPr>
          <w:rFonts w:ascii="Times New Roman" w:cs="Times New Roman" w:eastAsia="Times New Roman" w:hAnsi="Times New Roman"/>
          <w:b/>
          <w:bCs/>
          <w:i/>
          <w:iCs/>
          <w:sz w:val="24"/>
          <w:szCs w:val="24"/>
        </w:rPr>
        <w:t xml:space="preserve">3.2 Attacks and Tier 1 evasion</w:t>
      </w:r>
    </w:p>
    <w:p>
      <w:pPr>
        <w:spacing w:after="120" w:before="0" w:line="360"/>
        <w:jc w:val="both"/>
      </w:pPr>
      <w:r>
        <w:rPr>
          <w:rFonts w:ascii="Times New Roman" w:cs="Times New Roman" w:eastAsia="Times New Roman" w:hAnsi="Times New Roman"/>
          <w:sz w:val="24"/>
          <w:szCs w:val="24"/>
        </w:rPr>
        <w:t xml:space="preserve">During a campaign, malicious prompts arrive at a mean rate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per window. Each one is matched by the lexical filter with probability </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e</w:t>
      </w:r>
      <w:r>
        <w:rPr>
          <w:rFonts w:ascii="Times New Roman" w:cs="Times New Roman" w:eastAsia="Times New Roman" w:hAnsi="Times New Roman"/>
          <w:sz w:val="24"/>
          <w:szCs w:val="24"/>
        </w:rPr>
        <w:t xml:space="preserve">, where </w:t>
      </w:r>
      <w:r>
        <w:rPr>
          <w:rFonts w:ascii="Times New Roman" w:cs="Times New Roman" w:eastAsia="Times New Roman" w:hAnsi="Times New Roman"/>
          <w:i/>
          <w:iCs/>
          <w:sz w:val="24"/>
          <w:szCs w:val="24"/>
        </w:rPr>
        <w:t xml:space="preserve">e</w:t>
      </w:r>
      <w:r>
        <w:rPr>
          <w:rFonts w:ascii="Times New Roman" w:cs="Times New Roman" w:eastAsia="Times New Roman" w:hAnsi="Times New Roman"/>
          <w:i w:val="false"/>
          <w:iCs w:val="false"/>
          <w:sz w:val="24"/>
          <w:szCs w:val="24"/>
        </w:rPr>
        <w:t xml:space="preserve"> ∈ [0, 1)</w:t>
      </w:r>
      <w:r>
        <w:rPr>
          <w:rFonts w:ascii="Times New Roman" w:cs="Times New Roman" w:eastAsia="Times New Roman" w:hAnsi="Times New Roman"/>
          <w:sz w:val="24"/>
          <w:szCs w:val="24"/>
        </w:rPr>
        <w:t xml:space="preserve"> is the evasion probability and reflects paraphrase, encoding, or translation. A campaign therefore raises the window mean seen by Tier 1 by </w:t>
      </w:r>
      <w:r>
        <w:rPr>
          <w:rFonts w:ascii="Times New Roman" w:cs="Times New Roman" w:eastAsia="Times New Roman" w:hAnsi="Times New Roman"/>
          <w:i/>
          <w:iCs/>
          <w:sz w:val="24"/>
          <w:szCs w:val="24"/>
        </w:rPr>
        <w:t xml:space="preserve">b</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e</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which we call the visible rate. A campaign that evades completely (</w:t>
      </w:r>
      <w:r>
        <w:rPr>
          <w:rFonts w:ascii="Times New Roman" w:cs="Times New Roman" w:eastAsia="Times New Roman" w:hAnsi="Times New Roman"/>
          <w:i/>
          <w:iCs/>
          <w:sz w:val="24"/>
          <w:szCs w:val="24"/>
        </w:rPr>
        <w:t xml:space="preserve">e</w:t>
      </w:r>
      <w:r>
        <w:rPr>
          <w:rFonts w:ascii="Times New Roman" w:cs="Times New Roman" w:eastAsia="Times New Roman" w:hAnsi="Times New Roman"/>
          <w:i w:val="false"/>
          <w:iCs w:val="false"/>
          <w:sz w:val="24"/>
          <w:szCs w:val="24"/>
        </w:rPr>
        <w:t xml:space="preserve"> → 1</w:t>
      </w:r>
      <w:r>
        <w:rPr>
          <w:rFonts w:ascii="Times New Roman" w:cs="Times New Roman" w:eastAsia="Times New Roman" w:hAnsi="Times New Roman"/>
          <w:sz w:val="24"/>
          <w:szCs w:val="24"/>
        </w:rPr>
        <w:t xml:space="preserve">) is invisible to Tier 1. We treat this as the main limitation of the design rather than assuming it away.</w:t>
      </w:r>
    </w:p>
    <w:p>
      <w:pPr>
        <w:pStyle w:val="Heading2"/>
        <w:keepNext/>
        <w:spacing w:after="100" w:before="200"/>
      </w:pPr>
      <w:r>
        <w:rPr>
          <w:rFonts w:ascii="Times New Roman" w:cs="Times New Roman" w:eastAsia="Times New Roman" w:hAnsi="Times New Roman"/>
          <w:b/>
          <w:bCs/>
          <w:i/>
          <w:iCs/>
          <w:sz w:val="24"/>
          <w:szCs w:val="24"/>
        </w:rPr>
        <w:t xml:space="preserve">3.3 Activation rule</w:t>
      </w:r>
    </w:p>
    <w:p>
      <w:pPr>
        <w:spacing w:after="120" w:before="0" w:line="360"/>
        <w:jc w:val="both"/>
      </w:pPr>
      <w:r>
        <w:rPr>
          <w:rFonts w:ascii="Times New Roman" w:cs="Times New Roman" w:eastAsia="Times New Roman" w:hAnsi="Times New Roman"/>
          <w:sz w:val="24"/>
          <w:szCs w:val="24"/>
        </w:rPr>
        <w:t xml:space="preserve">Tier 2 is the semantic guardrail. Once triggered, it screens all traffic for the next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windows (a cool-down), and offending sources may be throttled. The Shewhart-type rule fires when the count exceeds a time-varying upper control limit that is set by a false-alarm budget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w:t>
      </w:r>
    </w:p>
    <w:p>
      <w:pPr>
        <w:tabs>
          <w:tab w:val="center" w:pos="4680"/>
          <w:tab w:val="right" w:pos="9360"/>
        </w:tabs>
        <w:spacing w:after="160" w:before="80" w:line="300"/>
      </w:pPr>
      <w:r>
        <w:rPr>
          <w:rFonts w:ascii="Times New Roman" w:cs="Times New Roman" w:eastAsia="Times New Roman" w:hAnsi="Times New Roman"/>
        </w:rPr>
        <w:t xml:space="preserve">	</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vertAlign w:val="subscript"/>
        </w:rPr>
        <w:t xml:space="preserve">th</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val="false"/>
          <w:iCs w:val="false"/>
          <w:sz w:val="24"/>
          <w:szCs w:val="24"/>
        </w:rPr>
        <w:t xml:space="preserve">min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rPr>
        <w:t xml:space="preserve">) ≥ 1 −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val="false"/>
          <w:iCs w:val="false"/>
          <w:sz w:val="24"/>
          <w:szCs w:val="24"/>
        </w:rPr>
        <w:t xml:space="preserve">NegBin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μ</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(2)</w:t>
      </w:r>
    </w:p>
    <w:p>
      <w:pPr>
        <w:spacing w:after="120" w:before="0" w:line="360"/>
        <w:jc w:val="both"/>
      </w:pPr>
      <w:r>
        <w:rPr>
          <w:rFonts w:ascii="Times New Roman" w:cs="Times New Roman" w:eastAsia="Times New Roman" w:hAnsi="Times New Roman"/>
          <w:sz w:val="24"/>
          <w:szCs w:val="24"/>
        </w:rPr>
        <w:t xml:space="preserve">Because </w:t>
      </w:r>
      <w:r>
        <w:rPr>
          <w:rFonts w:ascii="Times New Roman" w:cs="Times New Roman" w:eastAsia="Times New Roman" w:hAnsi="Times New Roman"/>
          <w:i/>
          <w:iCs/>
          <w:sz w:val="24"/>
          <w:szCs w:val="24"/>
        </w:rPr>
        <w:t xml:space="preserve">μ</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sz w:val="24"/>
          <w:szCs w:val="24"/>
        </w:rPr>
        <w:t xml:space="preserve"> changes over the day, </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vertAlign w:val="subscript"/>
        </w:rPr>
        <w:t xml:space="preserve">th</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is a step function of time and not the single constant that a stationary Poisson model would give. A trigger takes effect from the next window, so prompts in the triggering window are not screened in real time, although they can be reviewed afterwards.</w:t>
      </w:r>
    </w:p>
    <w:p>
      <w:pPr>
        <w:pStyle w:val="Heading2"/>
        <w:keepNext/>
        <w:spacing w:after="100" w:before="200"/>
      </w:pPr>
      <w:r>
        <w:rPr>
          <w:rFonts w:ascii="Times New Roman" w:cs="Times New Roman" w:eastAsia="Times New Roman" w:hAnsi="Times New Roman"/>
          <w:b/>
          <w:bCs/>
          <w:i/>
          <w:iCs/>
          <w:sz w:val="24"/>
          <w:szCs w:val="24"/>
        </w:rPr>
        <w:t xml:space="preserve">3.4 Economic design of the threshold</w:t>
      </w:r>
    </w:p>
    <w:p>
      <w:pPr>
        <w:spacing w:after="120" w:before="0" w:line="360"/>
        <w:jc w:val="both"/>
      </w:pPr>
      <w:r>
        <w:rPr>
          <w:rFonts w:ascii="Times New Roman" w:cs="Times New Roman" w:eastAsia="Times New Roman" w:hAnsi="Times New Roman"/>
          <w:sz w:val="24"/>
          <w:szCs w:val="24"/>
        </w:rPr>
        <w:t xml:space="preserve">Consider a single-window decision. Let </w:t>
      </w:r>
      <w:r>
        <w:rPr>
          <w:rFonts w:ascii="Times New Roman" w:cs="Times New Roman" w:eastAsia="Times New Roman" w:hAnsi="Times New Roman"/>
          <w:i/>
          <w:iCs/>
          <w:sz w:val="24"/>
          <w:szCs w:val="24"/>
        </w:rPr>
        <w:t xml:space="preserve">π</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sz w:val="24"/>
          <w:szCs w:val="24"/>
        </w:rPr>
        <w:t xml:space="preserve"> be the probability that a window belongs to a campaign and </w:t>
      </w:r>
      <w:r>
        <w:rPr>
          <w:rFonts w:ascii="Times New Roman" w:cs="Times New Roman" w:eastAsia="Times New Roman" w:hAnsi="Times New Roman"/>
          <w:i/>
          <w:iCs/>
          <w:sz w:val="24"/>
          <w:szCs w:val="24"/>
        </w:rPr>
        <w:t xml:space="preserve">π</w:t>
      </w:r>
      <w:r>
        <w:rPr>
          <w:rFonts w:ascii="Times New Roman" w:cs="Times New Roman" w:eastAsia="Times New Roman" w:hAnsi="Times New Roman"/>
          <w:i w:val="false"/>
          <w:iCs w:val="false"/>
          <w:sz w:val="24"/>
          <w:szCs w:val="24"/>
          <w:vertAlign w:val="subscript"/>
        </w:rPr>
        <w:t xml:space="preserve">0</w:t>
      </w:r>
      <w:r>
        <w:rPr>
          <w:rFonts w:ascii="Times New Roman" w:cs="Times New Roman" w:eastAsia="Times New Roman" w:hAnsi="Times New Roman"/>
          <w:i w:val="false"/>
          <w:iCs w:val="false"/>
          <w:sz w:val="24"/>
          <w:szCs w:val="24"/>
        </w:rPr>
        <w:t xml:space="preserve"> = 1 − </w:t>
      </w:r>
      <w:r>
        <w:rPr>
          <w:rFonts w:ascii="Times New Roman" w:cs="Times New Roman" w:eastAsia="Times New Roman" w:hAnsi="Times New Roman"/>
          <w:i/>
          <w:iCs/>
          <w:sz w:val="24"/>
          <w:szCs w:val="24"/>
        </w:rPr>
        <w:t xml:space="preserve">π</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sz w:val="24"/>
          <w:szCs w:val="24"/>
        </w:rPr>
        <w:t xml:space="preserve">. Activating Tier 2 for one window costs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which combines GPU cost with the latency disutility borne by users,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vertAlign w:val="subscript"/>
        </w:rPr>
        <w:t xml:space="preserve">g</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η</w:t>
      </w:r>
      <w:r>
        <w:rPr>
          <w:rFonts w:ascii="Times New Roman" w:cs="Times New Roman" w:eastAsia="Times New Roman" w:hAnsi="Times New Roman"/>
          <w:i w:val="false"/>
          <w:iCs w:val="false"/>
          <w:sz w:val="24"/>
          <w:szCs w:val="24"/>
        </w:rPr>
        <w:t xml:space="preserve">Δ</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sz w:val="24"/>
          <w:szCs w:val="24"/>
        </w:rPr>
        <w:t xml:space="preserve">, where </w:t>
      </w:r>
      <w:r>
        <w:rPr>
          <w:rFonts w:ascii="Times New Roman" w:cs="Times New Roman" w:eastAsia="Times New Roman" w:hAnsi="Times New Roman"/>
          <w:i w:val="false"/>
          <w:iCs w:val="false"/>
          <w:sz w:val="24"/>
          <w:szCs w:val="24"/>
        </w:rPr>
        <w:t xml:space="preserve">Δ</w:t>
      </w:r>
      <w:r>
        <w:rPr>
          <w:rFonts w:ascii="Times New Roman" w:cs="Times New Roman" w:eastAsia="Times New Roman" w:hAnsi="Times New Roman"/>
          <w:i/>
          <w:iCs/>
          <w:sz w:val="24"/>
          <w:szCs w:val="24"/>
        </w:rPr>
        <w:t xml:space="preserve">L</w:t>
      </w:r>
      <w:r>
        <w:rPr>
          <w:rFonts w:ascii="Times New Roman" w:cs="Times New Roman" w:eastAsia="Times New Roman" w:hAnsi="Times New Roman"/>
          <w:sz w:val="24"/>
          <w:szCs w:val="24"/>
        </w:rPr>
        <w:t xml:space="preserve"> is the added guardrail latency and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sz w:val="24"/>
          <w:szCs w:val="24"/>
        </w:rPr>
        <w:t xml:space="preserve"> is traffic volume. A campaign window left unscreened costs </w:t>
      </w:r>
      <w:r>
        <w:rPr>
          <w:rFonts w:ascii="Times New Roman" w:cs="Times New Roman" w:eastAsia="Times New Roman" w:hAnsi="Times New Roman"/>
          <w:i/>
          <w:iCs/>
          <w:sz w:val="24"/>
          <w:szCs w:val="24"/>
        </w:rPr>
        <w:t xml:space="preserve">ρ</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where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is the expected breach loss and </w:t>
      </w:r>
      <w:r>
        <w:rPr>
          <w:rFonts w:ascii="Times New Roman" w:cs="Times New Roman" w:eastAsia="Times New Roman" w:hAnsi="Times New Roman"/>
          <w:i/>
          <w:iCs/>
          <w:sz w:val="24"/>
          <w:szCs w:val="24"/>
        </w:rPr>
        <w:t xml:space="preserve">ρ</w:t>
      </w:r>
      <w:r>
        <w:rPr>
          <w:rFonts w:ascii="Times New Roman" w:cs="Times New Roman" w:eastAsia="Times New Roman" w:hAnsi="Times New Roman"/>
          <w:i w:val="false"/>
          <w:iCs w:val="false"/>
          <w:sz w:val="24"/>
          <w:szCs w:val="24"/>
        </w:rPr>
        <w:t xml:space="preserve"> ≥ 1</w:t>
      </w:r>
      <w:r>
        <w:rPr>
          <w:rFonts w:ascii="Times New Roman" w:cs="Times New Roman" w:eastAsia="Times New Roman" w:hAnsi="Times New Roman"/>
          <w:sz w:val="24"/>
          <w:szCs w:val="24"/>
        </w:rPr>
        <w:t xml:space="preserve"> is a risk-aversion factor. For a cutoff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the expected cost is</w:t>
      </w:r>
    </w:p>
    <w:p>
      <w:pPr>
        <w:tabs>
          <w:tab w:val="center" w:pos="4680"/>
          <w:tab w:val="right" w:pos="9360"/>
        </w:tabs>
        <w:spacing w:after="160" w:before="80" w:line="300"/>
      </w:pPr>
      <w:r>
        <w:rPr>
          <w:rFonts w:ascii="Times New Roman" w:cs="Times New Roman" w:eastAsia="Times New Roman" w:hAnsi="Times New Roman"/>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π</w:t>
      </w:r>
      <w:r>
        <w:rPr>
          <w:rFonts w:ascii="Times New Roman" w:cs="Times New Roman" w:eastAsia="Times New Roman" w:hAnsi="Times New Roman"/>
          <w:i w:val="false"/>
          <w:iCs w:val="false"/>
          <w:sz w:val="24"/>
          <w:szCs w:val="24"/>
          <w:vertAlign w:val="subscript"/>
        </w:rPr>
        <w:t xml:space="preserve">0</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val="false"/>
          <w:iCs w:val="false"/>
          <w:sz w:val="24"/>
          <w:szCs w:val="24"/>
          <w:vertAlign w:val="subscript"/>
        </w:rPr>
        <w:t xml:space="preserve">0</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 &gt;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π</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i/>
          <w:iCs/>
          <w:sz w:val="24"/>
          <w:szCs w:val="24"/>
        </w:rPr>
        <w:t xml:space="preserve">ρ</w:t>
      </w:r>
      <w:r>
        <w:rPr>
          <w:rFonts w:ascii="Times New Roman" w:cs="Times New Roman" w:eastAsia="Times New Roman" w:hAnsi="Times New Roman"/>
          <w:i/>
          <w:iCs/>
          <w:sz w:val="24"/>
          <w:szCs w:val="24"/>
        </w:rPr>
        <w:t xml:space="preserve">M</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(3)</w:t>
      </w:r>
    </w:p>
    <w:p>
      <w:pPr>
        <w:spacing w:after="120" w:line="360"/>
        <w:ind w:left="360" w:right="360"/>
        <w:jc w:val="both"/>
      </w:pPr>
      <w:r>
        <w:rPr>
          <w:rFonts w:ascii="Times New Roman" w:cs="Times New Roman" w:eastAsia="Times New Roman" w:hAnsi="Times New Roman"/>
          <w:b/>
          <w:bCs/>
          <w:sz w:val="24"/>
          <w:szCs w:val="24"/>
        </w:rPr>
        <w:t xml:space="preserve">Proposition 1 (cost-minimizing threshold). </w:t>
      </w:r>
      <w:r>
        <w:rPr>
          <w:rFonts w:ascii="Times New Roman" w:cs="Times New Roman" w:eastAsia="Times New Roman" w:hAnsi="Times New Roman"/>
          <w:i w:val="false"/>
          <w:iCs w:val="false"/>
          <w:sz w:val="24"/>
          <w:szCs w:val="24"/>
        </w:rPr>
        <w:t xml:space="preserve">Let </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val="false"/>
          <w:iCs w:val="false"/>
          <w:sz w:val="24"/>
          <w:szCs w:val="24"/>
          <w:vertAlign w:val="subscript"/>
        </w:rPr>
        <w:t xml:space="preserve">0</w:t>
      </w:r>
      <w:r>
        <w:rPr>
          <w:rFonts w:ascii="Times New Roman" w:cs="Times New Roman" w:eastAsia="Times New Roman" w:hAnsi="Times New Roman"/>
          <w:i w:val="false"/>
          <w:iCs w:val="false"/>
          <w:sz w:val="24"/>
          <w:szCs w:val="24"/>
        </w:rPr>
        <w:t xml:space="preserve"> be the probability mass function of the benign count on </w:t>
      </w:r>
      <w:r>
        <w:rPr>
          <w:rFonts w:ascii="Times New Roman" w:cs="Times New Roman" w:eastAsia="Times New Roman" w:hAnsi="Times New Roman"/>
          <w:i w:val="false"/>
          <w:iCs w:val="false"/>
          <w:sz w:val="24"/>
          <w:szCs w:val="24"/>
        </w:rPr>
        <w:t xml:space="preserve">{0, 1, 2, …}</w:t>
      </w:r>
      <w:r>
        <w:rPr>
          <w:rFonts w:ascii="Times New Roman" w:cs="Times New Roman" w:eastAsia="Times New Roman" w:hAnsi="Times New Roman"/>
          <w:i w:val="false"/>
          <w:iCs w:val="false"/>
          <w:sz w:val="24"/>
          <w:szCs w:val="24"/>
        </w:rPr>
        <w:t xml:space="preserve"> and suppose that </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val="false"/>
          <w:iCs w:val="false"/>
          <w:sz w:val="24"/>
          <w:szCs w:val="24"/>
          <w:vertAlign w:val="subscript"/>
        </w:rPr>
        <w:t xml:space="preserve">0</w:t>
      </w:r>
      <w:r>
        <w:rPr>
          <w:rFonts w:ascii="Times New Roman" w:cs="Times New Roman" w:eastAsia="Times New Roman" w:hAnsi="Times New Roman"/>
          <w:i w:val="false"/>
          <w:iCs w:val="false"/>
          <w:sz w:val="24"/>
          <w:szCs w:val="24"/>
        </w:rPr>
        <w:t xml:space="preserve"> is log-concave, that is, </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val="false"/>
          <w:iCs w:val="false"/>
          <w:sz w:val="24"/>
          <w:szCs w:val="24"/>
          <w:vertAlign w:val="subscript"/>
        </w:rPr>
        <w:t xml:space="preserve">0</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i</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val="false"/>
          <w:iCs w:val="false"/>
          <w:sz w:val="24"/>
          <w:szCs w:val="24"/>
          <w:vertAlign w:val="subscript"/>
        </w:rPr>
        <w:t xml:space="preserve">0</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i</w:t>
      </w:r>
      <w:r>
        <w:rPr>
          <w:rFonts w:ascii="Times New Roman" w:cs="Times New Roman" w:eastAsia="Times New Roman" w:hAnsi="Times New Roman"/>
          <w:i w:val="false"/>
          <w:iCs w:val="false"/>
          <w:sz w:val="24"/>
          <w:szCs w:val="24"/>
        </w:rPr>
        <w:t xml:space="preserve">−1)</w:t>
      </w:r>
      <w:r>
        <w:rPr>
          <w:rFonts w:ascii="Times New Roman" w:cs="Times New Roman" w:eastAsia="Times New Roman" w:hAnsi="Times New Roman"/>
          <w:i w:val="false"/>
          <w:iCs w:val="false"/>
          <w:sz w:val="24"/>
          <w:szCs w:val="24"/>
        </w:rPr>
        <w:t xml:space="preserve"> is non-increasing in </w:t>
      </w:r>
      <w:r>
        <w:rPr>
          <w:rFonts w:ascii="Times New Roman" w:cs="Times New Roman" w:eastAsia="Times New Roman" w:hAnsi="Times New Roman"/>
          <w:i/>
          <w:iCs/>
          <w:sz w:val="24"/>
          <w:szCs w:val="24"/>
        </w:rPr>
        <w:t xml:space="preserve">i</w:t>
      </w:r>
      <w:r>
        <w:rPr>
          <w:rFonts w:ascii="Times New Roman" w:cs="Times New Roman" w:eastAsia="Times New Roman" w:hAnsi="Times New Roman"/>
          <w:i w:val="false"/>
          <w:iCs w:val="false"/>
          <w:sz w:val="24"/>
          <w:szCs w:val="24"/>
        </w:rPr>
        <w:t xml:space="preserve">. This holds for the Poisson distribution and for the negative binomial with shape </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val="false"/>
          <w:iCs w:val="false"/>
          <w:sz w:val="24"/>
          <w:szCs w:val="24"/>
        </w:rPr>
        <w:t xml:space="preserve"> ≥ 1</w:t>
      </w:r>
      <w:r>
        <w:rPr>
          <w:rFonts w:ascii="Times New Roman" w:cs="Times New Roman" w:eastAsia="Times New Roman" w:hAnsi="Times New Roman"/>
          <w:i w:val="false"/>
          <w:iCs w:val="false"/>
          <w:sz w:val="24"/>
          <w:szCs w:val="24"/>
        </w:rPr>
        <w:t xml:space="preserve">. Let the attack add an independent non-negative integer count with mass function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 for example Poisson(</w:t>
      </w:r>
      <w:r>
        <w:rPr>
          <w:rFonts w:ascii="Times New Roman" w:cs="Times New Roman" w:eastAsia="Times New Roman" w:hAnsi="Times New Roman"/>
          <w:i/>
          <w:iCs/>
          <w:sz w:val="24"/>
          <w:szCs w:val="24"/>
        </w:rPr>
        <w:t xml:space="preserve">b</w:t>
      </w:r>
      <w:r>
        <w:rPr>
          <w:rFonts w:ascii="Times New Roman" w:cs="Times New Roman" w:eastAsia="Times New Roman" w:hAnsi="Times New Roman"/>
          <w:i w:val="false"/>
          <w:iCs w:val="false"/>
          <w:sz w:val="24"/>
          <w:szCs w:val="24"/>
        </w:rPr>
        <w:t xml:space="preserve">), so that </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val="false"/>
          <w:iCs w:val="false"/>
          <w:sz w:val="24"/>
          <w:szCs w:val="24"/>
          <w:vertAlign w:val="subscript"/>
        </w:rPr>
        <w:t xml:space="preserve">0</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 Then the likelihood ratio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val="false"/>
          <w:iCs w:val="false"/>
          <w:sz w:val="24"/>
          <w:szCs w:val="24"/>
          <w:vertAlign w:val="subscript"/>
        </w:rPr>
        <w:t xml:space="preserve">0</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val="false"/>
          <w:iCs w:val="false"/>
          <w:sz w:val="24"/>
          <w:szCs w:val="24"/>
        </w:rPr>
        <w:t xml:space="preserve"> is non-decreasing,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rPr>
        <w:t xml:space="preserve"> is quasi-convex in </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rPr>
        <w:t xml:space="preserve">, and an optimal cutoff is </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val="false"/>
          <w:iCs w:val="false"/>
          <w:sz w:val="24"/>
          <w:szCs w:val="24"/>
        </w:rPr>
        <w:t xml:space="preserve">min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rPr>
        <w:t xml:space="preserve"> ≥ −1 :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π</w:t>
      </w:r>
      <w:r>
        <w:rPr>
          <w:rFonts w:ascii="Times New Roman" w:cs="Times New Roman" w:eastAsia="Times New Roman" w:hAnsi="Times New Roman"/>
          <w:i w:val="false"/>
          <w:iCs w:val="false"/>
          <w:sz w:val="24"/>
          <w:szCs w:val="24"/>
          <w:vertAlign w:val="subscript"/>
        </w:rPr>
        <w:t xml:space="preserve">0</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π</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ρ</w:t>
      </w:r>
      <w:r>
        <w:rPr>
          <w:rFonts w:ascii="Times New Roman" w:cs="Times New Roman" w:eastAsia="Times New Roman" w:hAnsi="Times New Roman"/>
          <w:i/>
          <w:iCs/>
          <w:sz w:val="24"/>
          <w:szCs w:val="24"/>
        </w:rPr>
        <w:t xml:space="preserve">M</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val="false"/>
          <w:iCs w:val="false"/>
          <w:sz w:val="24"/>
          <w:szCs w:val="24"/>
        </w:rPr>
        <w:t xml:space="preserve">, where </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 = −1</w:t>
      </w:r>
      <w:r>
        <w:rPr>
          <w:rFonts w:ascii="Times New Roman" w:cs="Times New Roman" w:eastAsia="Times New Roman" w:hAnsi="Times New Roman"/>
          <w:i w:val="false"/>
          <w:iCs w:val="false"/>
          <w:sz w:val="24"/>
          <w:szCs w:val="24"/>
        </w:rPr>
        <w:t xml:space="preserve"> means always-on screening. The cutoff </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 is non-decreasing in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ρ</w:t>
      </w:r>
      <w:r>
        <w:rPr>
          <w:rFonts w:ascii="Times New Roman" w:cs="Times New Roman" w:eastAsia="Times New Roman" w:hAnsi="Times New Roman"/>
          <w:i/>
          <w:iCs/>
          <w:sz w:val="24"/>
          <w:szCs w:val="24"/>
        </w:rPr>
        <w:t xml:space="preserve">M</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val="false"/>
          <w:iCs w:val="false"/>
          <w:sz w:val="24"/>
          <w:szCs w:val="24"/>
        </w:rPr>
        <w:t xml:space="preserve">. With a Poisson baseline and a Poisson(</w:t>
      </w:r>
      <w:r>
        <w:rPr>
          <w:rFonts w:ascii="Times New Roman" w:cs="Times New Roman" w:eastAsia="Times New Roman" w:hAnsi="Times New Roman"/>
          <w:i/>
          <w:iCs/>
          <w:sz w:val="24"/>
          <w:szCs w:val="24"/>
        </w:rPr>
        <w:t xml:space="preserve">b</w:t>
      </w:r>
      <w:r>
        <w:rPr>
          <w:rFonts w:ascii="Times New Roman" w:cs="Times New Roman" w:eastAsia="Times New Roman" w:hAnsi="Times New Roman"/>
          <w:i w:val="false"/>
          <w:iCs w:val="false"/>
          <w:sz w:val="24"/>
          <w:szCs w:val="24"/>
        </w:rPr>
        <w:t xml:space="preserve">) increment,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μ</w:t>
      </w:r>
      <w:r>
        <w:rPr>
          <w:rFonts w:ascii="Times New Roman" w:cs="Times New Roman" w:eastAsia="Times New Roman" w:hAnsi="Times New Roman"/>
          <w:i w:val="false"/>
          <w:iCs w:val="false"/>
          <w:sz w:val="24"/>
          <w:szCs w:val="24"/>
          <w:vertAlign w:val="subscript"/>
        </w:rPr>
        <w:t xml:space="preserve">0</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b</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μ</w:t>
      </w:r>
      <w:r>
        <w:rPr>
          <w:rFonts w:ascii="Times New Roman" w:cs="Times New Roman" w:eastAsia="Times New Roman" w:hAnsi="Times New Roman"/>
          <w:i w:val="false"/>
          <w:iCs w:val="false"/>
          <w:sz w:val="24"/>
          <w:szCs w:val="24"/>
          <w:vertAlign w:val="subscript"/>
        </w:rPr>
        <w:t xml:space="preserve">0</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vertAlign w:val="superscript"/>
        </w:rPr>
        <w:t xml:space="preserve">k</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e</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iCs/>
          <w:sz w:val="24"/>
          <w:szCs w:val="24"/>
          <w:vertAlign w:val="superscript"/>
        </w:rPr>
        <w:t xml:space="preserve">b</w:t>
      </w:r>
      <w:r>
        <w:rPr>
          <w:rFonts w:ascii="Times New Roman" w:cs="Times New Roman" w:eastAsia="Times New Roman" w:hAnsi="Times New Roman"/>
          <w:i w:val="false"/>
          <w:iCs w:val="false"/>
          <w:sz w:val="24"/>
          <w:szCs w:val="24"/>
        </w:rPr>
        <w:t xml:space="preserve">.</w:t>
      </w:r>
    </w:p>
    <w:p>
      <w:pPr>
        <w:spacing w:after="120" w:before="0" w:line="360"/>
        <w:jc w:val="both"/>
      </w:pPr>
      <w:r>
        <w:rPr>
          <w:rFonts w:ascii="Times New Roman" w:cs="Times New Roman" w:eastAsia="Times New Roman" w:hAnsi="Times New Roman"/>
          <w:sz w:val="24"/>
          <w:szCs w:val="24"/>
        </w:rPr>
        <w:t xml:space="preserve">The proof is in Appendix A. Two implications deserve mention. First, always-on screening is optimal (</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 = −1</w:t>
      </w:r>
      <w:r>
        <w:rPr>
          <w:rFonts w:ascii="Times New Roman" w:cs="Times New Roman" w:eastAsia="Times New Roman" w:hAnsi="Times New Roman"/>
          <w:sz w:val="24"/>
          <w:szCs w:val="24"/>
        </w:rPr>
        <w:t xml:space="preserve">) whenever the breach loss per attack window is large relative to the cost of screening a window. Gating through Tier 1 pays off only when screening is costly enough, through GPU contention or user-visible latency, relative to the loss it prevents. Second, the SPC rule in Equation (2) with a fixed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is the special case in which the false-alarm constraint is imposed from outside, and Proposition 1 shows which cost ratio such an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implicitly assumes. The proposition covers the negative-binomial baseline of Equation (1) applied window by window with mean </w:t>
      </w:r>
      <w:r>
        <w:rPr>
          <w:rFonts w:ascii="Times New Roman" w:cs="Times New Roman" w:eastAsia="Times New Roman" w:hAnsi="Times New Roman"/>
          <w:i/>
          <w:iCs/>
          <w:sz w:val="24"/>
          <w:szCs w:val="24"/>
        </w:rPr>
        <w:t xml:space="preserve">μ</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sz w:val="24"/>
          <w:szCs w:val="24"/>
        </w:rPr>
        <w:t xml:space="preserve">, so the economically optimal limit is also time-varying. Table 1 reports optimal cutoffs for the Poisson case with </w:t>
      </w:r>
      <w:r>
        <w:rPr>
          <w:rFonts w:ascii="Times New Roman" w:cs="Times New Roman" w:eastAsia="Times New Roman" w:hAnsi="Times New Roman"/>
          <w:i/>
          <w:iCs/>
          <w:sz w:val="24"/>
          <w:szCs w:val="24"/>
        </w:rPr>
        <w:t xml:space="preserve">μ</w:t>
      </w:r>
      <w:r>
        <w:rPr>
          <w:rFonts w:ascii="Times New Roman" w:cs="Times New Roman" w:eastAsia="Times New Roman" w:hAnsi="Times New Roman"/>
          <w:i w:val="false"/>
          <w:iCs w:val="false"/>
          <w:sz w:val="24"/>
          <w:szCs w:val="24"/>
          <w:vertAlign w:val="subscript"/>
        </w:rPr>
        <w:t xml:space="preserve">0</w:t>
      </w:r>
      <w:r>
        <w:rPr>
          <w:rFonts w:ascii="Times New Roman" w:cs="Times New Roman" w:eastAsia="Times New Roman" w:hAnsi="Times New Roman"/>
          <w:i w:val="false"/>
          <w:iCs w:val="false"/>
          <w:sz w:val="24"/>
          <w:szCs w:val="24"/>
        </w:rPr>
        <w:t xml:space="preserve"> = 0.5</w:t>
      </w:r>
      <w:r>
        <w:rPr>
          <w:rFonts w:ascii="Times New Roman" w:cs="Times New Roman" w:eastAsia="Times New Roman" w:hAnsi="Times New Roman"/>
          <w:sz w:val="24"/>
          <w:szCs w:val="24"/>
        </w:rPr>
        <w:t xml:space="preserve">. The cutoff rises with the visible attack rate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because stronger attacks remain detectable at a higher cutoff.</w:t>
      </w:r>
    </w:p>
    <w:p>
      <w:pPr>
        <w:keepNext/>
        <w:spacing w:after="80" w:before="160" w:line="260"/>
        <w:jc w:val="left"/>
      </w:pPr>
      <w:r>
        <w:rPr>
          <w:rFonts w:ascii="Times New Roman" w:cs="Times New Roman" w:eastAsia="Times New Roman" w:hAnsi="Times New Roman"/>
          <w:b w:val="false"/>
          <w:bCs w:val="false"/>
          <w:sz w:val="21"/>
          <w:szCs w:val="21"/>
        </w:rPr>
        <w:t xml:space="preserve">Table 1. Cost-minimizing cutoffs from Proposition 1 (Poisson baseline, </w:t>
      </w:r>
      <w:r>
        <w:rPr>
          <w:rFonts w:ascii="Times New Roman" w:cs="Times New Roman" w:eastAsia="Times New Roman" w:hAnsi="Times New Roman"/>
          <w:b w:val="false"/>
          <w:bCs w:val="false"/>
          <w:i/>
          <w:iCs/>
          <w:sz w:val="21"/>
          <w:szCs w:val="21"/>
        </w:rPr>
        <w:t xml:space="preserve">μ</w:t>
      </w:r>
      <w:r>
        <w:rPr>
          <w:rFonts w:ascii="Times New Roman" w:cs="Times New Roman" w:eastAsia="Times New Roman" w:hAnsi="Times New Roman"/>
          <w:b w:val="false"/>
          <w:bCs w:val="false"/>
          <w:i w:val="false"/>
          <w:iCs w:val="false"/>
          <w:sz w:val="21"/>
          <w:szCs w:val="21"/>
          <w:vertAlign w:val="subscript"/>
        </w:rPr>
        <w:t xml:space="preserve">0</w:t>
      </w:r>
      <w:r>
        <w:rPr>
          <w:rFonts w:ascii="Times New Roman" w:cs="Times New Roman" w:eastAsia="Times New Roman" w:hAnsi="Times New Roman"/>
          <w:b w:val="false"/>
          <w:bCs w:val="false"/>
          <w:i w:val="false"/>
          <w:iCs w:val="false"/>
          <w:sz w:val="21"/>
          <w:szCs w:val="21"/>
        </w:rPr>
        <w:t xml:space="preserve"> = 0.5</w:t>
      </w:r>
      <w:r>
        <w:rPr>
          <w:rFonts w:ascii="Times New Roman" w:cs="Times New Roman" w:eastAsia="Times New Roman" w:hAnsi="Times New Roman"/>
          <w:b w:val="false"/>
          <w:bCs w:val="false"/>
          <w:sz w:val="21"/>
          <w:szCs w:val="21"/>
        </w:rPr>
        <w:t xml:space="preserve"> per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900"/>
        <w:gridCol w:w="1960"/>
        <w:gridCol w:w="1900"/>
      </w:tblGrid>
      <w:tr>
        <w:trPr>
          <w:cantSplit/>
          <w:tblHeader/>
        </w:trPr>
        <w:tc>
          <w:tcPr>
            <w:tcW w:type="dxa" w:w="19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left"/>
            </w:pPr>
            <w:r>
              <w:rPr>
                <w:rFonts w:ascii="Times New Roman" w:cs="Times New Roman" w:eastAsia="Times New Roman" w:hAnsi="Times New Roman"/>
                <w:b/>
                <w:bCs/>
                <w:sz w:val="19"/>
                <w:szCs w:val="19"/>
              </w:rPr>
              <w:t xml:space="preserve">Visible attack rate </w:t>
            </w:r>
            <w:r>
              <w:rPr>
                <w:rFonts w:ascii="Times New Roman" w:cs="Times New Roman" w:eastAsia="Times New Roman" w:hAnsi="Times New Roman"/>
                <w:b/>
                <w:bCs/>
                <w:i/>
                <w:iCs/>
                <w:sz w:val="19"/>
                <w:szCs w:val="19"/>
              </w:rPr>
              <w:t xml:space="preserve">b</w:t>
            </w:r>
          </w:p>
        </w:tc>
        <w:tc>
          <w:tcPr>
            <w:tcW w:type="dxa" w:w="17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i/>
                <w:iCs/>
                <w:sz w:val="19"/>
                <w:szCs w:val="19"/>
              </w:rPr>
              <w:t xml:space="preserve">π</w:t>
            </w:r>
            <w:r>
              <w:rPr>
                <w:rFonts w:ascii="Times New Roman" w:cs="Times New Roman" w:eastAsia="Times New Roman" w:hAnsi="Times New Roman"/>
                <w:b/>
                <w:bCs/>
                <w:i w:val="false"/>
                <w:iCs w:val="false"/>
                <w:sz w:val="19"/>
                <w:szCs w:val="19"/>
                <w:vertAlign w:val="subscript"/>
              </w:rPr>
              <w:t xml:space="preserve">1</w:t>
            </w:r>
            <w:r>
              <w:rPr>
                <w:rFonts w:ascii="Times New Roman" w:cs="Times New Roman" w:eastAsia="Times New Roman" w:hAnsi="Times New Roman"/>
                <w:b/>
                <w:bCs/>
                <w:i/>
                <w:iCs/>
                <w:sz w:val="19"/>
                <w:szCs w:val="19"/>
              </w:rPr>
              <w:t xml:space="preserve">ρ</w:t>
            </w:r>
            <w:r>
              <w:rPr>
                <w:rFonts w:ascii="Times New Roman" w:cs="Times New Roman" w:eastAsia="Times New Roman" w:hAnsi="Times New Roman"/>
                <w:b/>
                <w:bCs/>
                <w:i/>
                <w:iCs/>
                <w:sz w:val="19"/>
                <w:szCs w:val="19"/>
              </w:rPr>
              <w:t xml:space="preserve">M</w:t>
            </w:r>
            <w:r>
              <w:rPr>
                <w:rFonts w:ascii="Times New Roman" w:cs="Times New Roman" w:eastAsia="Times New Roman" w:hAnsi="Times New Roman"/>
                <w:b/>
                <w:bCs/>
                <w:i w:val="false"/>
                <w:iCs w:val="false"/>
                <w:sz w:val="19"/>
                <w:szCs w:val="19"/>
              </w:rPr>
              <w:t xml:space="preserve">/(</w:t>
            </w:r>
            <w:r>
              <w:rPr>
                <w:rFonts w:ascii="Times New Roman" w:cs="Times New Roman" w:eastAsia="Times New Roman" w:hAnsi="Times New Roman"/>
                <w:b/>
                <w:bCs/>
                <w:i/>
                <w:iCs/>
                <w:sz w:val="19"/>
                <w:szCs w:val="19"/>
              </w:rPr>
              <w:t xml:space="preserve">π</w:t>
            </w:r>
            <w:r>
              <w:rPr>
                <w:rFonts w:ascii="Times New Roman" w:cs="Times New Roman" w:eastAsia="Times New Roman" w:hAnsi="Times New Roman"/>
                <w:b/>
                <w:bCs/>
                <w:i w:val="false"/>
                <w:iCs w:val="false"/>
                <w:sz w:val="19"/>
                <w:szCs w:val="19"/>
                <w:vertAlign w:val="subscript"/>
              </w:rPr>
              <w:t xml:space="preserve">0</w:t>
            </w:r>
            <w:r>
              <w:rPr>
                <w:rFonts w:ascii="Times New Roman" w:cs="Times New Roman" w:eastAsia="Times New Roman" w:hAnsi="Times New Roman"/>
                <w:b/>
                <w:bCs/>
                <w:i/>
                <w:iCs/>
                <w:sz w:val="19"/>
                <w:szCs w:val="19"/>
              </w:rPr>
              <w:t xml:space="preserve">C</w:t>
            </w:r>
            <w:r>
              <w:rPr>
                <w:rFonts w:ascii="Times New Roman" w:cs="Times New Roman" w:eastAsia="Times New Roman" w:hAnsi="Times New Roman"/>
                <w:b/>
                <w:bCs/>
                <w:i w:val="false"/>
                <w:iCs w:val="false"/>
                <w:sz w:val="19"/>
                <w:szCs w:val="19"/>
              </w:rPr>
              <w:t xml:space="preserve">)</w:t>
            </w:r>
          </w:p>
        </w:tc>
        <w:tc>
          <w:tcPr>
            <w:tcW w:type="dxa" w:w="19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Optimal </w:t>
            </w:r>
            <w:r>
              <w:rPr>
                <w:rFonts w:ascii="Times New Roman" w:cs="Times New Roman" w:eastAsia="Times New Roman" w:hAnsi="Times New Roman"/>
                <w:b/>
                <w:bCs/>
                <w:i/>
                <w:iCs/>
                <w:sz w:val="19"/>
                <w:szCs w:val="19"/>
              </w:rPr>
              <w:t xml:space="preserve">K</w:t>
            </w:r>
            <w:r>
              <w:rPr>
                <w:rFonts w:ascii="Times New Roman" w:cs="Times New Roman" w:eastAsia="Times New Roman" w:hAnsi="Times New Roman"/>
                <w:b/>
                <w:bCs/>
                <w:i w:val="false"/>
                <w:iCs w:val="false"/>
                <w:sz w:val="19"/>
                <w:szCs w:val="19"/>
                <w:vertAlign w:val="superscript"/>
              </w:rPr>
              <w:t xml:space="preserve">*</w:t>
            </w:r>
          </w:p>
        </w:tc>
        <w:tc>
          <w:tcPr>
            <w:tcW w:type="dxa" w:w="196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False-trigger probability </w:t>
            </w:r>
            <w:r>
              <w:rPr>
                <w:rFonts w:ascii="Times New Roman" w:cs="Times New Roman" w:eastAsia="Times New Roman" w:hAnsi="Times New Roman"/>
                <w:b/>
                <w:bCs/>
                <w:i/>
                <w:iCs/>
                <w:sz w:val="19"/>
                <w:szCs w:val="19"/>
              </w:rPr>
              <w:t xml:space="preserve">P</w:t>
            </w:r>
            <w:r>
              <w:rPr>
                <w:rFonts w:ascii="Times New Roman" w:cs="Times New Roman" w:eastAsia="Times New Roman" w:hAnsi="Times New Roman"/>
                <w:b/>
                <w:bCs/>
                <w:i w:val="false"/>
                <w:iCs w:val="false"/>
                <w:sz w:val="19"/>
                <w:szCs w:val="19"/>
                <w:vertAlign w:val="subscript"/>
              </w:rPr>
              <w:t xml:space="preserve">0</w:t>
            </w:r>
            <w:r>
              <w:rPr>
                <w:rFonts w:ascii="Times New Roman" w:cs="Times New Roman" w:eastAsia="Times New Roman" w:hAnsi="Times New Roman"/>
                <w:b/>
                <w:bCs/>
                <w:i w:val="false"/>
                <w:iCs w:val="false"/>
                <w:sz w:val="19"/>
                <w:szCs w:val="19"/>
              </w:rPr>
              <w:t xml:space="preserve">(</w:t>
            </w:r>
            <w:r>
              <w:rPr>
                <w:rFonts w:ascii="Times New Roman" w:cs="Times New Roman" w:eastAsia="Times New Roman" w:hAnsi="Times New Roman"/>
                <w:b/>
                <w:bCs/>
                <w:i/>
                <w:iCs/>
                <w:sz w:val="19"/>
                <w:szCs w:val="19"/>
              </w:rPr>
              <w:t xml:space="preserve">x</w:t>
            </w:r>
            <w:r>
              <w:rPr>
                <w:rFonts w:ascii="Times New Roman" w:cs="Times New Roman" w:eastAsia="Times New Roman" w:hAnsi="Times New Roman"/>
                <w:b/>
                <w:bCs/>
                <w:i w:val="false"/>
                <w:iCs w:val="false"/>
                <w:sz w:val="19"/>
                <w:szCs w:val="19"/>
              </w:rPr>
              <w:t xml:space="preserve">&gt;</w:t>
            </w:r>
            <w:r>
              <w:rPr>
                <w:rFonts w:ascii="Times New Roman" w:cs="Times New Roman" w:eastAsia="Times New Roman" w:hAnsi="Times New Roman"/>
                <w:b/>
                <w:bCs/>
                <w:i/>
                <w:iCs/>
                <w:sz w:val="19"/>
                <w:szCs w:val="19"/>
              </w:rPr>
              <w:t xml:space="preserve">K</w:t>
            </w:r>
            <w:r>
              <w:rPr>
                <w:rFonts w:ascii="Times New Roman" w:cs="Times New Roman" w:eastAsia="Times New Roman" w:hAnsi="Times New Roman"/>
                <w:b/>
                <w:bCs/>
                <w:i w:val="false"/>
                <w:iCs w:val="false"/>
                <w:sz w:val="19"/>
                <w:szCs w:val="19"/>
                <w:vertAlign w:val="superscript"/>
              </w:rPr>
              <w:t xml:space="preserve">*</w:t>
            </w:r>
            <w:r>
              <w:rPr>
                <w:rFonts w:ascii="Times New Roman" w:cs="Times New Roman" w:eastAsia="Times New Roman" w:hAnsi="Times New Roman"/>
                <w:b/>
                <w:bCs/>
                <w:i w:val="false"/>
                <w:iCs w:val="false"/>
                <w:sz w:val="19"/>
                <w:szCs w:val="19"/>
              </w:rPr>
              <w:t xml:space="preserve">)</w:t>
            </w:r>
          </w:p>
        </w:tc>
        <w:tc>
          <w:tcPr>
            <w:tcW w:type="dxa" w:w="19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Miss probability </w:t>
            </w:r>
            <w:r>
              <w:rPr>
                <w:rFonts w:ascii="Times New Roman" w:cs="Times New Roman" w:eastAsia="Times New Roman" w:hAnsi="Times New Roman"/>
                <w:b/>
                <w:bCs/>
                <w:i/>
                <w:iCs/>
                <w:sz w:val="19"/>
                <w:szCs w:val="19"/>
              </w:rPr>
              <w:t xml:space="preserve">P</w:t>
            </w:r>
            <w:r>
              <w:rPr>
                <w:rFonts w:ascii="Times New Roman" w:cs="Times New Roman" w:eastAsia="Times New Roman" w:hAnsi="Times New Roman"/>
                <w:b/>
                <w:bCs/>
                <w:i w:val="false"/>
                <w:iCs w:val="false"/>
                <w:sz w:val="19"/>
                <w:szCs w:val="19"/>
                <w:vertAlign w:val="subscript"/>
              </w:rPr>
              <w:t xml:space="preserve">1</w:t>
            </w:r>
            <w:r>
              <w:rPr>
                <w:rFonts w:ascii="Times New Roman" w:cs="Times New Roman" w:eastAsia="Times New Roman" w:hAnsi="Times New Roman"/>
                <w:b/>
                <w:bCs/>
                <w:i w:val="false"/>
                <w:iCs w:val="false"/>
                <w:sz w:val="19"/>
                <w:szCs w:val="19"/>
              </w:rPr>
              <w:t xml:space="preserve">(</w:t>
            </w:r>
            <w:r>
              <w:rPr>
                <w:rFonts w:ascii="Times New Roman" w:cs="Times New Roman" w:eastAsia="Times New Roman" w:hAnsi="Times New Roman"/>
                <w:b/>
                <w:bCs/>
                <w:i/>
                <w:iCs/>
                <w:sz w:val="19"/>
                <w:szCs w:val="19"/>
              </w:rPr>
              <w:t xml:space="preserve">x</w:t>
            </w:r>
            <w:r>
              <w:rPr>
                <w:rFonts w:ascii="Times New Roman" w:cs="Times New Roman" w:eastAsia="Times New Roman" w:hAnsi="Times New Roman"/>
                <w:b/>
                <w:bCs/>
                <w:i w:val="false"/>
                <w:iCs w:val="false"/>
                <w:sz w:val="19"/>
                <w:szCs w:val="19"/>
              </w:rPr>
              <w:t xml:space="preserve">≤</w:t>
            </w:r>
            <w:r>
              <w:rPr>
                <w:rFonts w:ascii="Times New Roman" w:cs="Times New Roman" w:eastAsia="Times New Roman" w:hAnsi="Times New Roman"/>
                <w:b/>
                <w:bCs/>
                <w:i/>
                <w:iCs/>
                <w:sz w:val="19"/>
                <w:szCs w:val="19"/>
              </w:rPr>
              <w:t xml:space="preserve">K</w:t>
            </w:r>
            <w:r>
              <w:rPr>
                <w:rFonts w:ascii="Times New Roman" w:cs="Times New Roman" w:eastAsia="Times New Roman" w:hAnsi="Times New Roman"/>
                <w:b/>
                <w:bCs/>
                <w:i w:val="false"/>
                <w:iCs w:val="false"/>
                <w:sz w:val="19"/>
                <w:szCs w:val="19"/>
                <w:vertAlign w:val="superscript"/>
              </w:rPr>
              <w:t xml:space="preserve">*</w:t>
            </w:r>
            <w:r>
              <w:rPr>
                <w:rFonts w:ascii="Times New Roman" w:cs="Times New Roman" w:eastAsia="Times New Roman" w:hAnsi="Times New Roman"/>
                <w:b/>
                <w:bCs/>
                <w:i w:val="false"/>
                <w:iCs w:val="false"/>
                <w:sz w:val="19"/>
                <w:szCs w:val="19"/>
              </w:rPr>
              <w:t xml:space="preserve">)</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2</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0.1</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2</w:t>
            </w:r>
          </w:p>
        </w:tc>
        <w:tc>
          <w:tcPr>
            <w:tcW w:type="dxa" w:w="1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0.014</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0.544</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2</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w:t>
            </w:r>
          </w:p>
        </w:tc>
        <w:tc>
          <w:tcPr>
            <w:tcW w:type="dxa" w:w="1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0.090</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0.287</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2</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10</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 (always on)</w:t>
            </w:r>
          </w:p>
        </w:tc>
        <w:tc>
          <w:tcPr>
            <w:tcW w:type="dxa" w:w="1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1.000</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0.000</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4</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0.1</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2</w:t>
            </w:r>
          </w:p>
        </w:tc>
        <w:tc>
          <w:tcPr>
            <w:tcW w:type="dxa" w:w="1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0.014</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0.174</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4</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w:t>
            </w:r>
          </w:p>
        </w:tc>
        <w:tc>
          <w:tcPr>
            <w:tcW w:type="dxa" w:w="1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0.090</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0.061</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4</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10</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w:t>
            </w:r>
          </w:p>
        </w:tc>
        <w:tc>
          <w:tcPr>
            <w:tcW w:type="dxa" w:w="1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0.393</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0.011</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4</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100</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 (always on)</w:t>
            </w:r>
          </w:p>
        </w:tc>
        <w:tc>
          <w:tcPr>
            <w:tcW w:type="dxa" w:w="1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1.000</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0.000</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8</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0.1</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3</w:t>
            </w:r>
          </w:p>
        </w:tc>
        <w:tc>
          <w:tcPr>
            <w:tcW w:type="dxa" w:w="1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0.002</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0.030</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8</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2</w:t>
            </w:r>
          </w:p>
        </w:tc>
        <w:tc>
          <w:tcPr>
            <w:tcW w:type="dxa" w:w="1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0.014</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0.009</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8</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10</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2</w:t>
            </w:r>
          </w:p>
        </w:tc>
        <w:tc>
          <w:tcPr>
            <w:tcW w:type="dxa" w:w="1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0.014</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0.009</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8</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100</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w:t>
            </w:r>
          </w:p>
        </w:tc>
        <w:tc>
          <w:tcPr>
            <w:tcW w:type="dxa" w:w="1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0.090</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0.002</w:t>
            </w:r>
          </w:p>
        </w:tc>
      </w:tr>
    </w:tbl>
    <w:p>
      <w:pPr>
        <w:spacing w:after="160"/>
      </w:pPr>
    </w:p>
    <w:p>
      <w:pPr>
        <w:pStyle w:val="Heading2"/>
        <w:keepNext/>
        <w:spacing w:after="100" w:before="200"/>
      </w:pPr>
      <w:r>
        <w:rPr>
          <w:rFonts w:ascii="Times New Roman" w:cs="Times New Roman" w:eastAsia="Times New Roman" w:hAnsi="Times New Roman"/>
          <w:b/>
          <w:bCs/>
          <w:i/>
          <w:iCs/>
          <w:sz w:val="24"/>
          <w:szCs w:val="24"/>
        </w:rPr>
        <w:t xml:space="preserve">3.5 How much can an adaptive attacker push through?</w:t>
      </w:r>
    </w:p>
    <w:p>
      <w:pPr>
        <w:spacing w:after="120" w:line="360"/>
        <w:ind w:left="360" w:right="360"/>
        <w:jc w:val="both"/>
      </w:pPr>
      <w:r>
        <w:rPr>
          <w:rFonts w:ascii="Times New Roman" w:cs="Times New Roman" w:eastAsia="Times New Roman" w:hAnsi="Times New Roman"/>
          <w:b/>
          <w:bCs/>
          <w:sz w:val="24"/>
          <w:szCs w:val="24"/>
        </w:rPr>
        <w:t xml:space="preserve">Proposition 2 (undetected throughput). </w:t>
      </w:r>
      <w:r>
        <w:rPr>
          <w:rFonts w:ascii="Times New Roman" w:cs="Times New Roman" w:eastAsia="Times New Roman" w:hAnsi="Times New Roman"/>
          <w:i w:val="false"/>
          <w:iCs w:val="false"/>
          <w:sz w:val="24"/>
          <w:szCs w:val="24"/>
        </w:rPr>
        <w:t xml:space="preserve">Under the rule in Equation (2) with cutoff </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rPr>
        <w:t xml:space="preserve"> and baseline mean </w:t>
      </w:r>
      <w:r>
        <w:rPr>
          <w:rFonts w:ascii="Times New Roman" w:cs="Times New Roman" w:eastAsia="Times New Roman" w:hAnsi="Times New Roman"/>
          <w:i/>
          <w:iCs/>
          <w:sz w:val="24"/>
          <w:szCs w:val="24"/>
        </w:rPr>
        <w:t xml:space="preserve">μ</w:t>
      </w:r>
      <w:r>
        <w:rPr>
          <w:rFonts w:ascii="Times New Roman" w:cs="Times New Roman" w:eastAsia="Times New Roman" w:hAnsi="Times New Roman"/>
          <w:i w:val="false"/>
          <w:iCs w:val="false"/>
          <w:sz w:val="24"/>
          <w:szCs w:val="24"/>
          <w:vertAlign w:val="subscript"/>
        </w:rPr>
        <w:t xml:space="preserve">0</w:t>
      </w:r>
      <w:r>
        <w:rPr>
          <w:rFonts w:ascii="Times New Roman" w:cs="Times New Roman" w:eastAsia="Times New Roman" w:hAnsi="Times New Roman"/>
          <w:i w:val="false"/>
          <w:iCs w:val="false"/>
          <w:sz w:val="24"/>
          <w:szCs w:val="24"/>
        </w:rPr>
        <w:t xml:space="preserve">, the per-window trigger probability </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b</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val="false"/>
          <w:iCs w:val="false"/>
          <w:sz w:val="24"/>
          <w:szCs w:val="24"/>
        </w:rPr>
        <w:t xml:space="preserve">Poisson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μ</w:t>
      </w:r>
      <w:r>
        <w:rPr>
          <w:rFonts w:ascii="Times New Roman" w:cs="Times New Roman" w:eastAsia="Times New Roman" w:hAnsi="Times New Roman"/>
          <w:i w:val="false"/>
          <w:iCs w:val="false"/>
          <w:sz w:val="24"/>
          <w:szCs w:val="24"/>
          <w:vertAlign w:val="subscript"/>
        </w:rPr>
        <w:t xml:space="preserve">0</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b</w:t>
      </w:r>
      <w:r>
        <w:rPr>
          <w:rFonts w:ascii="Times New Roman" w:cs="Times New Roman" w:eastAsia="Times New Roman" w:hAnsi="Times New Roman"/>
          <w:i w:val="false"/>
          <w:iCs w:val="false"/>
          <w:sz w:val="24"/>
          <w:szCs w:val="24"/>
        </w:rPr>
        <w:t xml:space="preserve">) &gt;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val="false"/>
          <w:iCs w:val="false"/>
          <w:sz w:val="24"/>
          <w:szCs w:val="24"/>
        </w:rPr>
        <w:t xml:space="preserve"> is strictly increasing in the visible rate </w:t>
      </w:r>
      <w:r>
        <w:rPr>
          <w:rFonts w:ascii="Times New Roman" w:cs="Times New Roman" w:eastAsia="Times New Roman" w:hAnsi="Times New Roman"/>
          <w:i/>
          <w:iCs/>
          <w:sz w:val="24"/>
          <w:szCs w:val="24"/>
        </w:rPr>
        <w:t xml:space="preserve">b</w:t>
      </w:r>
      <w:r>
        <w:rPr>
          <w:rFonts w:ascii="Times New Roman" w:cs="Times New Roman" w:eastAsia="Times New Roman" w:hAnsi="Times New Roman"/>
          <w:i w:val="false"/>
          <w:iCs w:val="false"/>
          <w:sz w:val="24"/>
          <w:szCs w:val="24"/>
        </w:rPr>
        <w:t xml:space="preserve">. For any </w:t>
      </w:r>
      <w:r>
        <w:rPr>
          <w:rFonts w:ascii="Times New Roman" w:cs="Times New Roman" w:eastAsia="Times New Roman" w:hAnsi="Times New Roman"/>
          <w:i/>
          <w:iCs/>
          <w:sz w:val="24"/>
          <w:szCs w:val="24"/>
        </w:rPr>
        <w:t xml:space="preserve">δ</w:t>
      </w:r>
      <w:r>
        <w:rPr>
          <w:rFonts w:ascii="Times New Roman" w:cs="Times New Roman" w:eastAsia="Times New Roman" w:hAnsi="Times New Roman"/>
          <w:i w:val="false"/>
          <w:iCs w:val="false"/>
          <w:sz w:val="24"/>
          <w:szCs w:val="24"/>
        </w:rPr>
        <w:t xml:space="preserve"> ∈ (0, 1)</w:t>
      </w:r>
      <w:r>
        <w:rPr>
          <w:rFonts w:ascii="Times New Roman" w:cs="Times New Roman" w:eastAsia="Times New Roman" w:hAnsi="Times New Roman"/>
          <w:i w:val="false"/>
          <w:iCs w:val="false"/>
          <w:sz w:val="24"/>
          <w:szCs w:val="24"/>
        </w:rPr>
        <w:t xml:space="preserve">, an attacker who wants the per-window trigger probability to stay at or below </w:t>
      </w:r>
      <w:r>
        <w:rPr>
          <w:rFonts w:ascii="Times New Roman" w:cs="Times New Roman" w:eastAsia="Times New Roman" w:hAnsi="Times New Roman"/>
          <w:i/>
          <w:iCs/>
          <w:sz w:val="24"/>
          <w:szCs w:val="24"/>
        </w:rPr>
        <w:t xml:space="preserve">δ</w:t>
      </w:r>
      <w:r>
        <w:rPr>
          <w:rFonts w:ascii="Times New Roman" w:cs="Times New Roman" w:eastAsia="Times New Roman" w:hAnsi="Times New Roman"/>
          <w:i w:val="false"/>
          <w:iCs w:val="false"/>
          <w:sz w:val="24"/>
          <w:szCs w:val="24"/>
        </w:rPr>
        <w:t xml:space="preserve"> must keep </w:t>
      </w:r>
      <w:r>
        <w:rPr>
          <w:rFonts w:ascii="Times New Roman" w:cs="Times New Roman" w:eastAsia="Times New Roman" w:hAnsi="Times New Roman"/>
          <w:i/>
          <w:iCs/>
          <w:sz w:val="24"/>
          <w:szCs w:val="24"/>
        </w:rPr>
        <w:t xml:space="preserve">b</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b</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δ</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val="false"/>
          <w:iCs w:val="false"/>
          <w:sz w:val="24"/>
          <w:szCs w:val="24"/>
        </w:rPr>
        <w:t xml:space="preserve">, the unique solution of </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b</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δ</w:t>
      </w:r>
      <w:r>
        <w:rPr>
          <w:rFonts w:ascii="Times New Roman" w:cs="Times New Roman" w:eastAsia="Times New Roman" w:hAnsi="Times New Roman"/>
          <w:i w:val="false"/>
          <w:iCs w:val="false"/>
          <w:sz w:val="24"/>
          <w:szCs w:val="24"/>
        </w:rPr>
        <w:t xml:space="preserve">. A campaign of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windows then goes untriggered with probability </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b</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i w:val="false"/>
          <w:iCs w:val="false"/>
          <w:sz w:val="24"/>
          <w:szCs w:val="24"/>
        </w:rPr>
        <w:t xml:space="preserve">, which falls geometrically in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unless </w:t>
      </w:r>
      <w:r>
        <w:rPr>
          <w:rFonts w:ascii="Times New Roman" w:cs="Times New Roman" w:eastAsia="Times New Roman" w:hAnsi="Times New Roman"/>
          <w:i/>
          <w:iCs/>
          <w:sz w:val="24"/>
          <w:szCs w:val="24"/>
        </w:rPr>
        <w:t xml:space="preserve">b</w:t>
      </w:r>
      <w:r>
        <w:rPr>
          <w:rFonts w:ascii="Times New Roman" w:cs="Times New Roman" w:eastAsia="Times New Roman" w:hAnsi="Times New Roman"/>
          <w:i w:val="false"/>
          <w:iCs w:val="false"/>
          <w:sz w:val="24"/>
          <w:szCs w:val="24"/>
        </w:rPr>
        <w:t xml:space="preserve"> is held far below </w:t>
      </w:r>
      <w:r>
        <w:rPr>
          <w:rFonts w:ascii="Times New Roman" w:cs="Times New Roman" w:eastAsia="Times New Roman" w:hAnsi="Times New Roman"/>
          <w:i/>
          <w:iCs/>
          <w:sz w:val="24"/>
          <w:szCs w:val="24"/>
        </w:rPr>
        <w:t xml:space="preserve">b</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δ</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val="false"/>
          <w:iCs w:val="false"/>
          <w:sz w:val="24"/>
          <w:szCs w:val="24"/>
        </w:rPr>
        <w:t xml:space="preserve">.</w:t>
      </w:r>
    </w:p>
    <w:p>
      <w:pPr>
        <w:spacing w:after="120" w:before="0" w:line="360"/>
        <w:jc w:val="both"/>
      </w:pPr>
      <w:r>
        <w:rPr>
          <w:rFonts w:ascii="Times New Roman" w:cs="Times New Roman" w:eastAsia="Times New Roman" w:hAnsi="Times New Roman"/>
          <w:sz w:val="24"/>
          <w:szCs w:val="24"/>
        </w:rPr>
        <w:t xml:space="preserve">For </w:t>
      </w:r>
      <w:r>
        <w:rPr>
          <w:rFonts w:ascii="Times New Roman" w:cs="Times New Roman" w:eastAsia="Times New Roman" w:hAnsi="Times New Roman"/>
          <w:i/>
          <w:iCs/>
          <w:sz w:val="24"/>
          <w:szCs w:val="24"/>
        </w:rPr>
        <w:t xml:space="preserve">μ</w:t>
      </w:r>
      <w:r>
        <w:rPr>
          <w:rFonts w:ascii="Times New Roman" w:cs="Times New Roman" w:eastAsia="Times New Roman" w:hAnsi="Times New Roman"/>
          <w:i w:val="false"/>
          <w:iCs w:val="false"/>
          <w:sz w:val="24"/>
          <w:szCs w:val="24"/>
          <w:vertAlign w:val="subscript"/>
        </w:rPr>
        <w:t xml:space="preserve">0</w:t>
      </w:r>
      <w:r>
        <w:rPr>
          <w:rFonts w:ascii="Times New Roman" w:cs="Times New Roman" w:eastAsia="Times New Roman" w:hAnsi="Times New Roman"/>
          <w:i w:val="false"/>
          <w:iCs w:val="false"/>
          <w:sz w:val="24"/>
          <w:szCs w:val="24"/>
        </w:rPr>
        <w:t xml:space="preserve"> = 0.5</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rPr>
        <w:t xml:space="preserve"> = 4</w:t>
      </w:r>
      <w:r>
        <w:rPr>
          <w:rFonts w:ascii="Times New Roman" w:cs="Times New Roman" w:eastAsia="Times New Roman" w:hAnsi="Times New Roman"/>
          <w:sz w:val="24"/>
          <w:szCs w:val="24"/>
        </w:rPr>
        <w:t xml:space="preserve">, the bound is </w:t>
      </w:r>
      <w:r>
        <w:rPr>
          <w:rFonts w:ascii="Times New Roman" w:cs="Times New Roman" w:eastAsia="Times New Roman" w:hAnsi="Times New Roman"/>
          <w:i/>
          <w:iCs/>
          <w:sz w:val="24"/>
          <w:szCs w:val="24"/>
        </w:rPr>
        <w:t xml:space="preserve">b</w:t>
      </w:r>
      <w:r>
        <w:rPr>
          <w:rFonts w:ascii="Times New Roman" w:cs="Times New Roman" w:eastAsia="Times New Roman" w:hAnsi="Times New Roman"/>
          <w:i w:val="false"/>
          <w:iCs w:val="false"/>
          <w:sz w:val="24"/>
          <w:szCs w:val="24"/>
        </w:rPr>
        <w:t xml:space="preserve">̄(0.01) = 0.78</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b</w:t>
      </w:r>
      <w:r>
        <w:rPr>
          <w:rFonts w:ascii="Times New Roman" w:cs="Times New Roman" w:eastAsia="Times New Roman" w:hAnsi="Times New Roman"/>
          <w:i w:val="false"/>
          <w:iCs w:val="false"/>
          <w:sz w:val="24"/>
          <w:szCs w:val="24"/>
        </w:rPr>
        <w:t xml:space="preserve">̄(0.05) = 1.5</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b</w:t>
      </w:r>
      <w:r>
        <w:rPr>
          <w:rFonts w:ascii="Times New Roman" w:cs="Times New Roman" w:eastAsia="Times New Roman" w:hAnsi="Times New Roman"/>
          <w:i w:val="false"/>
          <w:iCs w:val="false"/>
          <w:sz w:val="24"/>
          <w:szCs w:val="24"/>
        </w:rPr>
        <w:t xml:space="preserve">̄(0.10) = 1.9</w:t>
      </w:r>
      <w:r>
        <w:rPr>
          <w:rFonts w:ascii="Times New Roman" w:cs="Times New Roman" w:eastAsia="Times New Roman" w:hAnsi="Times New Roman"/>
          <w:sz w:val="24"/>
          <w:szCs w:val="24"/>
        </w:rPr>
        <w:t xml:space="preserve"> visible prompts per minute. A lexical rule therefore does not stop low-rate attacks. It limits the pace at which an attacker can proceed without triggering the guardrail to roughly one to two visible prompts per minute. Lexical evasion raises the true attack rate that is compatible with a given visible rate by the factor </w:t>
      </w:r>
      <w:r>
        <w:rPr>
          <w:rFonts w:ascii="Times New Roman" w:cs="Times New Roman" w:eastAsia="Times New Roman" w:hAnsi="Times New Roman"/>
          <w:i w:val="false"/>
          <w:iCs w:val="false"/>
          <w:sz w:val="24"/>
          <w:szCs w:val="24"/>
        </w:rPr>
        <w:t xml:space="preserve">1/(1 − </w:t>
      </w:r>
      <w:r>
        <w:rPr>
          <w:rFonts w:ascii="Times New Roman" w:cs="Times New Roman" w:eastAsia="Times New Roman" w:hAnsi="Times New Roman"/>
          <w:i/>
          <w:iCs/>
          <w:sz w:val="24"/>
          <w:szCs w:val="24"/>
        </w:rPr>
        <w:t xml:space="preserve">e</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The screening layer should accordingly be paired with rate limiting and with an output-side guardrail, and not treated as a complete defense.</w:t>
      </w:r>
    </w:p>
    <w:p>
      <w:pPr>
        <w:pStyle w:val="Heading2"/>
        <w:keepNext/>
        <w:spacing w:after="100" w:before="200"/>
      </w:pPr>
      <w:r>
        <w:rPr>
          <w:rFonts w:ascii="Times New Roman" w:cs="Times New Roman" w:eastAsia="Times New Roman" w:hAnsi="Times New Roman"/>
          <w:b/>
          <w:bCs/>
          <w:i/>
          <w:iCs/>
          <w:sz w:val="24"/>
          <w:szCs w:val="24"/>
        </w:rPr>
        <w:t xml:space="preserve">3.6 A sequential statistic</w:t>
      </w:r>
    </w:p>
    <w:p>
      <w:pPr>
        <w:spacing w:after="120" w:before="0" w:line="360"/>
        <w:jc w:val="both"/>
      </w:pPr>
      <w:r>
        <w:rPr>
          <w:rFonts w:ascii="Times New Roman" w:cs="Times New Roman" w:eastAsia="Times New Roman" w:hAnsi="Times New Roman"/>
          <w:sz w:val="24"/>
          <w:szCs w:val="24"/>
        </w:rPr>
        <w:t xml:space="preserve">The Shewhart rule uses one window at a time and is insensitive to small, persistent shifts. A one-sided CUSUM on standardized counts, </w:t>
      </w:r>
      <w:r>
        <w:rPr>
          <w:rFonts w:ascii="Times New Roman" w:cs="Times New Roman" w:eastAsia="Times New Roman" w:hAnsi="Times New Roman"/>
          <w:i/>
          <w:iCs/>
          <w:sz w:val="24"/>
          <w:szCs w:val="24"/>
        </w:rPr>
        <w:t xml:space="preserve">S</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val="false"/>
          <w:iCs w:val="false"/>
          <w:sz w:val="24"/>
          <w:szCs w:val="24"/>
        </w:rPr>
        <w:t xml:space="preserve">max</w:t>
      </w:r>
      <w:r>
        <w:rPr>
          <w:rFonts w:ascii="Times New Roman" w:cs="Times New Roman" w:eastAsia="Times New Roman" w:hAnsi="Times New Roman"/>
          <w:i w:val="false"/>
          <w:iCs w:val="false"/>
          <w:sz w:val="24"/>
          <w:szCs w:val="24"/>
        </w:rPr>
        <w:t xml:space="preserve">(0, </w:t>
      </w:r>
      <w:r>
        <w:rPr>
          <w:rFonts w:ascii="Times New Roman" w:cs="Times New Roman" w:eastAsia="Times New Roman" w:hAnsi="Times New Roman"/>
          <w:i/>
          <w:iCs/>
          <w:sz w:val="24"/>
          <w:szCs w:val="24"/>
        </w:rPr>
        <w:t xml:space="preserve">S</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μ</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fires when </w:t>
      </w:r>
      <w:r>
        <w:rPr>
          <w:rFonts w:ascii="Times New Roman" w:cs="Times New Roman" w:eastAsia="Times New Roman" w:hAnsi="Times New Roman"/>
          <w:i/>
          <w:iCs/>
          <w:sz w:val="24"/>
          <w:szCs w:val="24"/>
        </w:rPr>
        <w:t xml:space="preserve">S</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sz w:val="24"/>
          <w:szCs w:val="24"/>
        </w:rPr>
        <w:t xml:space="preserve"> exceeds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where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val="false"/>
          <w:iCs w:val="false"/>
          <w:sz w:val="24"/>
          <w:szCs w:val="24"/>
          <w:vertAlign w:val="superscript"/>
        </w:rPr>
        <w:t xml:space="preserve">2</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μ</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μ</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val="false"/>
          <w:iCs w:val="false"/>
          <w:sz w:val="24"/>
          <w:szCs w:val="24"/>
          <w:vertAlign w:val="superscript"/>
        </w:rPr>
        <w:t xml:space="preserve">2</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κ</w:t>
      </w:r>
      <w:r>
        <w:rPr>
          <w:rFonts w:ascii="Times New Roman" w:cs="Times New Roman" w:eastAsia="Times New Roman" w:hAnsi="Times New Roman"/>
          <w:sz w:val="24"/>
          <w:szCs w:val="24"/>
        </w:rPr>
        <w:t xml:space="preserve">. It relies on the same calibrated baseline, so the Cox-process calibration is the core of the design and the monitoring statistic can be exchanged. We evaluate both.</w:t>
      </w:r>
    </w:p>
    <w:p>
      <w:pPr>
        <w:pStyle w:val="Heading2"/>
        <w:keepNext/>
        <w:spacing w:after="100" w:before="200"/>
      </w:pPr>
      <w:r>
        <w:rPr>
          <w:rFonts w:ascii="Times New Roman" w:cs="Times New Roman" w:eastAsia="Times New Roman" w:hAnsi="Times New Roman"/>
          <w:b/>
          <w:bCs/>
          <w:i/>
          <w:iCs/>
          <w:sz w:val="24"/>
          <w:szCs w:val="24"/>
        </w:rPr>
        <w:t xml:space="preserve">3.7 A strategic attacker: Stackelberg formulation</w:t>
      </w:r>
    </w:p>
    <w:p>
      <w:pPr>
        <w:spacing w:after="120" w:before="0" w:line="360"/>
        <w:jc w:val="both"/>
      </w:pPr>
      <w:r>
        <w:rPr>
          <w:rFonts w:ascii="Times New Roman" w:cs="Times New Roman" w:eastAsia="Times New Roman" w:hAnsi="Times New Roman"/>
          <w:sz w:val="24"/>
          <w:szCs w:val="24"/>
        </w:rPr>
        <w:t xml:space="preserve">Propositions 1 and 2 treat the attack as exogenous. We now let the attacker respond to the threshold. The platform (leader) commits to a cutoff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The attacker (follower) observes it, or learns it by probing, and chooses a campaign intensity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 (0, ā]</w:t>
      </w:r>
      <w:r>
        <w:rPr>
          <w:rFonts w:ascii="Times New Roman" w:cs="Times New Roman" w:eastAsia="Times New Roman" w:hAnsi="Times New Roman"/>
          <w:sz w:val="24"/>
          <w:szCs w:val="24"/>
        </w:rPr>
        <w:t xml:space="preserve"> prompts per window, where </w:t>
      </w:r>
      <w:r>
        <w:rPr>
          <w:rFonts w:ascii="Times New Roman" w:cs="Times New Roman" w:eastAsia="Times New Roman" w:hAnsi="Times New Roman"/>
          <w:i w:val="false"/>
          <w:iCs w:val="false"/>
          <w:sz w:val="24"/>
          <w:szCs w:val="24"/>
        </w:rPr>
        <w:t xml:space="preserve">ā</w:t>
      </w:r>
      <w:r>
        <w:rPr>
          <w:rFonts w:ascii="Times New Roman" w:cs="Times New Roman" w:eastAsia="Times New Roman" w:hAnsi="Times New Roman"/>
          <w:sz w:val="24"/>
          <w:szCs w:val="24"/>
        </w:rPr>
        <w:t xml:space="preserve"> is the maximum rate that the platform's infrastructure admits. This cap captures the effect of rate limiting. A campaign lasts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windows. With visible rate </w:t>
      </w:r>
      <w:r>
        <w:rPr>
          <w:rFonts w:ascii="Times New Roman" w:cs="Times New Roman" w:eastAsia="Times New Roman" w:hAnsi="Times New Roman"/>
          <w:i/>
          <w:iCs/>
          <w:sz w:val="24"/>
          <w:szCs w:val="24"/>
        </w:rPr>
        <w:t xml:space="preserve">b</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e</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the per-window trigger probability is </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b</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val="false"/>
          <w:iCs w:val="false"/>
          <w:sz w:val="24"/>
          <w:szCs w:val="24"/>
        </w:rPr>
        <w:t xml:space="preserve">Poisson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μ</w:t>
      </w:r>
      <w:r>
        <w:rPr>
          <w:rFonts w:ascii="Times New Roman" w:cs="Times New Roman" w:eastAsia="Times New Roman" w:hAnsi="Times New Roman"/>
          <w:i w:val="false"/>
          <w:iCs w:val="false"/>
          <w:sz w:val="24"/>
          <w:szCs w:val="24"/>
          <w:vertAlign w:val="subscript"/>
        </w:rPr>
        <w:t xml:space="preserve">0</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b</w:t>
      </w:r>
      <w:r>
        <w:rPr>
          <w:rFonts w:ascii="Times New Roman" w:cs="Times New Roman" w:eastAsia="Times New Roman" w:hAnsi="Times New Roman"/>
          <w:i w:val="false"/>
          <w:iCs w:val="false"/>
          <w:sz w:val="24"/>
          <w:szCs w:val="24"/>
        </w:rPr>
        <w:t xml:space="preserve">) &gt;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Once a trigger occurs, Tier 2 and throttling take effect from the next window and end the campaign. The attacker delivers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prompts in every window up to and including the triggering window, so the expected number of unscreened malicious prompts is</w:t>
      </w:r>
    </w:p>
    <w:p>
      <w:pPr>
        <w:tabs>
          <w:tab w:val="center" w:pos="4680"/>
          <w:tab w:val="right" w:pos="9360"/>
        </w:tabs>
        <w:spacing w:after="160" w:before="80" w:line="300"/>
      </w:pPr>
      <w:r>
        <w:rPr>
          <w:rFonts w:ascii="Times New Roman" w:cs="Times New Roman" w:eastAsia="Times New Roman" w:hAnsi="Times New Roman"/>
        </w:rPr>
        <w:t xml:space="preserve">	</w:t>
      </w:r>
      <w:r>
        <w:rPr>
          <w:rFonts w:ascii="Times New Roman" w:cs="Times New Roman" w:eastAsia="Times New Roman" w:hAnsi="Times New Roman"/>
          <w:i/>
          <w:iCs/>
          <w:sz w:val="24"/>
          <w:szCs w:val="24"/>
        </w:rPr>
        <w:t xml:space="preserve">U</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Σ</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val="false"/>
          <w:iCs w:val="false"/>
          <w:sz w:val="24"/>
          <w:szCs w:val="24"/>
          <w:vertAlign w:val="subscript"/>
        </w:rPr>
        <w:t xml:space="preserve">=0</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i w:val="false"/>
          <w:iCs w:val="false"/>
          <w:sz w:val="24"/>
          <w:szCs w:val="24"/>
          <w:vertAlign w:val="superscript"/>
        </w:rPr>
        <w:t xml:space="preserve">−1</w:t>
      </w:r>
      <w:r>
        <w:rPr>
          <w:rFonts w:ascii="Times New Roman" w:cs="Times New Roman" w:eastAsia="Times New Roman" w:hAnsi="Times New Roman"/>
          <w:i w:val="false"/>
          <w:iCs w:val="false"/>
          <w:sz w:val="24"/>
          <w:szCs w:val="24"/>
        </w:rPr>
        <w:t xml:space="preserve"> (1 − </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vertAlign w:val="superscript"/>
        </w:rPr>
        <w:t xml:space="preserve">t</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[1 − (1 − </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(4)</w:t>
      </w:r>
    </w:p>
    <w:p>
      <w:pPr>
        <w:spacing w:after="120" w:before="0" w:line="360"/>
        <w:jc w:val="both"/>
      </w:pPr>
      <w:r>
        <w:rPr>
          <w:rFonts w:ascii="Times New Roman" w:cs="Times New Roman" w:eastAsia="Times New Roman" w:hAnsi="Times New Roman"/>
          <w:sz w:val="24"/>
          <w:szCs w:val="24"/>
        </w:rPr>
        <w:t xml:space="preserve">We assume that the attacker values each delivered prompt above its cost, so that its payoff is proportional to delivered volume and it maximizes </w:t>
      </w:r>
      <w:r>
        <w:rPr>
          <w:rFonts w:ascii="Times New Roman" w:cs="Times New Roman" w:eastAsia="Times New Roman" w:hAnsi="Times New Roman"/>
          <w:i/>
          <w:iCs/>
          <w:sz w:val="24"/>
          <w:szCs w:val="24"/>
        </w:rPr>
        <w:t xml:space="preserve">U</w:t>
      </w:r>
      <w:r>
        <w:rPr>
          <w:rFonts w:ascii="Times New Roman" w:cs="Times New Roman" w:eastAsia="Times New Roman" w:hAnsi="Times New Roman"/>
          <w:sz w:val="24"/>
          <w:szCs w:val="24"/>
        </w:rPr>
        <w:t xml:space="preserve">. The platform bears a cost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vertAlign w:val="subscript"/>
        </w:rPr>
        <w:t xml:space="preserve">f</w:t>
      </w:r>
      <w:r>
        <w:rPr>
          <w:rFonts w:ascii="Times New Roman" w:cs="Times New Roman" w:eastAsia="Times New Roman" w:hAnsi="Times New Roman"/>
          <w:sz w:val="24"/>
          <w:szCs w:val="24"/>
        </w:rPr>
        <w:t xml:space="preserve"> per false activation, with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vertAlign w:val="subscript"/>
        </w:rPr>
        <w:t xml:space="preserve">f</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for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windows of Tier 2, over the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windows of the planning day, and a damage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per unscreened prompt, with </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ρ</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per prompt in the notation above. Its daily cost is</w:t>
      </w:r>
    </w:p>
    <w:p>
      <w:pPr>
        <w:tabs>
          <w:tab w:val="center" w:pos="4680"/>
          <w:tab w:val="right" w:pos="9360"/>
        </w:tabs>
        <w:spacing w:after="160" w:before="80" w:line="30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4"/>
          <w:szCs w:val="24"/>
        </w:rPr>
        <w:t xml:space="preserve">Γ(</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val="false"/>
          <w:iCs w:val="false"/>
          <w:sz w:val="24"/>
          <w:szCs w:val="24"/>
          <w:vertAlign w:val="subscript"/>
        </w:rPr>
        <w:t xml:space="preserve">0</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 &gt;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vertAlign w:val="subscript"/>
        </w:rPr>
        <w:t xml:space="preserve">f</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val="false"/>
          <w:iCs w:val="false"/>
          <w:sz w:val="24"/>
          <w:szCs w:val="24"/>
        </w:rPr>
        <w:t xml:space="preserve">max</w:t>
      </w:r>
      <w:r>
        <w:rPr>
          <w:rFonts w:ascii="Times New Roman" w:cs="Times New Roman" w:eastAsia="Times New Roman" w:hAnsi="Times New Roman"/>
          <w:i w:val="false"/>
          <w:iCs w:val="false"/>
          <w:sz w:val="24"/>
          <w:szCs w:val="24"/>
          <w:vertAlign w:val="subscript"/>
        </w:rPr>
        <w:t xml:space="preserve">0&lt;</w:t>
      </w:r>
      <w:r>
        <w:rPr>
          <w:rFonts w:ascii="Times New Roman" w:cs="Times New Roman" w:eastAsia="Times New Roman" w:hAnsi="Times New Roman"/>
          <w:i/>
          <w:iCs/>
          <w:sz w:val="24"/>
          <w:szCs w:val="24"/>
          <w:vertAlign w:val="subscript"/>
        </w:rPr>
        <w:t xml:space="preserve">a</w:t>
      </w:r>
      <w:r>
        <w:rPr>
          <w:rFonts w:ascii="Times New Roman" w:cs="Times New Roman" w:eastAsia="Times New Roman" w:hAnsi="Times New Roman"/>
          <w:i w:val="false"/>
          <w:iCs w:val="false"/>
          <w:sz w:val="24"/>
          <w:szCs w:val="24"/>
          <w:vertAlign w:val="subscript"/>
        </w:rPr>
        <w:t xml:space="preserve">≤ā</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U</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(5)</w:t>
      </w:r>
    </w:p>
    <w:p>
      <w:pPr>
        <w:spacing w:after="120" w:line="360"/>
        <w:ind w:left="360" w:right="360"/>
        <w:jc w:val="both"/>
      </w:pPr>
      <w:r>
        <w:rPr>
          <w:rFonts w:ascii="Times New Roman" w:cs="Times New Roman" w:eastAsia="Times New Roman" w:hAnsi="Times New Roman"/>
          <w:b/>
          <w:bCs/>
          <w:sz w:val="24"/>
          <w:szCs w:val="24"/>
        </w:rPr>
        <w:t xml:space="preserve">Proposition 3 (attacker best response and the leader's problem). </w:t>
      </w:r>
      <w:r>
        <w:rPr>
          <w:rFonts w:ascii="Times New Roman" w:cs="Times New Roman" w:eastAsia="Times New Roman" w:hAnsi="Times New Roman"/>
          <w:i w:val="false"/>
          <w:iCs w:val="false"/>
          <w:sz w:val="24"/>
          <w:szCs w:val="24"/>
        </w:rPr>
        <w:t xml:space="preserve">(i) </w:t>
      </w:r>
      <w:r>
        <w:rPr>
          <w:rFonts w:ascii="Times New Roman" w:cs="Times New Roman" w:eastAsia="Times New Roman" w:hAnsi="Times New Roman"/>
          <w:i/>
          <w:iCs/>
          <w:sz w:val="24"/>
          <w:szCs w:val="24"/>
        </w:rPr>
        <w:t xml:space="preserve">U</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val="false"/>
          <w:iCs w:val="false"/>
          <w:sz w:val="24"/>
          <w:szCs w:val="24"/>
        </w:rPr>
        <w:t xml:space="preserve"> is continuous on </w:t>
      </w:r>
      <w:r>
        <w:rPr>
          <w:rFonts w:ascii="Times New Roman" w:cs="Times New Roman" w:eastAsia="Times New Roman" w:hAnsi="Times New Roman"/>
          <w:i w:val="false"/>
          <w:iCs w:val="false"/>
          <w:sz w:val="24"/>
          <w:szCs w:val="24"/>
        </w:rPr>
        <w:t xml:space="preserve">(0, ā]</w:t>
      </w:r>
      <w:r>
        <w:rPr>
          <w:rFonts w:ascii="Times New Roman" w:cs="Times New Roman" w:eastAsia="Times New Roman" w:hAnsi="Times New Roman"/>
          <w:i w:val="false"/>
          <w:iCs w:val="false"/>
          <w:sz w:val="24"/>
          <w:szCs w:val="24"/>
        </w:rPr>
        <w:t xml:space="preserve"> with </w:t>
      </w:r>
      <w:r>
        <w:rPr>
          <w:rFonts w:ascii="Times New Roman" w:cs="Times New Roman" w:eastAsia="Times New Roman" w:hAnsi="Times New Roman"/>
          <w:i/>
          <w:iCs/>
          <w:sz w:val="24"/>
          <w:szCs w:val="24"/>
        </w:rPr>
        <w:t xml:space="preserve">U</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i w:val="false"/>
          <w:iCs w:val="false"/>
          <w:sz w:val="24"/>
          <w:szCs w:val="24"/>
        </w:rPr>
        <w:t xml:space="preserve"> as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i w:val="false"/>
          <w:iCs w:val="false"/>
          <w:sz w:val="24"/>
          <w:szCs w:val="24"/>
        </w:rPr>
        <w:t xml:space="preserve">, so a best response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val="false"/>
          <w:iCs w:val="false"/>
          <w:sz w:val="24"/>
          <w:szCs w:val="24"/>
        </w:rPr>
        <w:t xml:space="preserve"> exists. (ii) For every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U</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val="false"/>
          <w:iCs w:val="false"/>
          <w:sz w:val="24"/>
          <w:szCs w:val="24"/>
        </w:rPr>
        <w:t xml:space="preserve"> is non-decreasing in </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rPr>
        <w:t xml:space="preserve">. Hence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val="false"/>
          <w:iCs w:val="false"/>
          <w:sz w:val="24"/>
          <w:szCs w:val="24"/>
        </w:rPr>
        <w:t xml:space="preserve"> is non-decreasing in </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rPr>
        <w:t xml:space="preserve">, while the false-trigger term of </w:t>
      </w:r>
      <w:r>
        <w:rPr>
          <w:rFonts w:ascii="Times New Roman" w:cs="Times New Roman" w:eastAsia="Times New Roman" w:hAnsi="Times New Roman"/>
          <w:i w:val="false"/>
          <w:iCs w:val="false"/>
          <w:sz w:val="24"/>
          <w:szCs w:val="24"/>
        </w:rPr>
        <w:t xml:space="preserve">Γ</w:t>
      </w:r>
      <w:r>
        <w:rPr>
          <w:rFonts w:ascii="Times New Roman" w:cs="Times New Roman" w:eastAsia="Times New Roman" w:hAnsi="Times New Roman"/>
          <w:i w:val="false"/>
          <w:iCs w:val="false"/>
          <w:sz w:val="24"/>
          <w:szCs w:val="24"/>
        </w:rPr>
        <w:t xml:space="preserve"> is strictly decreasing in </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rPr>
        <w:t xml:space="preserve">, so </w:t>
      </w:r>
      <w:r>
        <w:rPr>
          <w:rFonts w:ascii="Times New Roman" w:cs="Times New Roman" w:eastAsia="Times New Roman" w:hAnsi="Times New Roman"/>
          <w:i w:val="false"/>
          <w:iCs w:val="false"/>
          <w:sz w:val="24"/>
          <w:szCs w:val="24"/>
        </w:rPr>
        <w:t xml:space="preserve">Γ</w:t>
      </w:r>
      <w:r>
        <w:rPr>
          <w:rFonts w:ascii="Times New Roman" w:cs="Times New Roman" w:eastAsia="Times New Roman" w:hAnsi="Times New Roman"/>
          <w:i w:val="false"/>
          <w:iCs w:val="false"/>
          <w:sz w:val="24"/>
          <w:szCs w:val="24"/>
        </w:rPr>
        <w:t xml:space="preserve"> is the sum of a decreasing and a non-decreasing function and its minimizer </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 is determined by the trade-off between them. (iii) For every </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rPr>
        <w:t xml:space="preserve">) ≥ ā</w:t>
      </w:r>
      <w:r>
        <w:rPr>
          <w:rFonts w:ascii="Times New Roman" w:cs="Times New Roman" w:eastAsia="Times New Roman" w:hAnsi="Times New Roman"/>
          <w:i w:val="false"/>
          <w:iCs w:val="false"/>
          <w:sz w:val="24"/>
          <w:szCs w:val="24"/>
        </w:rPr>
        <w:t xml:space="preserve">: because a trigger takes effect only from the next window, a burst at the maximum admitted rate delivers at least </w:t>
      </w:r>
      <w:r>
        <w:rPr>
          <w:rFonts w:ascii="Times New Roman" w:cs="Times New Roman" w:eastAsia="Times New Roman" w:hAnsi="Times New Roman"/>
          <w:i w:val="false"/>
          <w:iCs w:val="false"/>
          <w:sz w:val="24"/>
          <w:szCs w:val="24"/>
        </w:rPr>
        <w:t xml:space="preserve">ā</w:t>
      </w:r>
      <w:r>
        <w:rPr>
          <w:rFonts w:ascii="Times New Roman" w:cs="Times New Roman" w:eastAsia="Times New Roman" w:hAnsi="Times New Roman"/>
          <w:i w:val="false"/>
          <w:iCs w:val="false"/>
          <w:sz w:val="24"/>
          <w:szCs w:val="24"/>
        </w:rPr>
        <w:t xml:space="preserve"> prompts before any activation. (iv) </w:t>
      </w:r>
      <w:r>
        <w:rPr>
          <w:rFonts w:ascii="Times New Roman" w:cs="Times New Roman" w:eastAsia="Times New Roman" w:hAnsi="Times New Roman"/>
          <w:i/>
          <w:iCs/>
          <w:sz w:val="24"/>
          <w:szCs w:val="24"/>
        </w:rPr>
        <w:t xml:space="preserve">U</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val="false"/>
          <w:iCs w:val="false"/>
          <w:sz w:val="24"/>
          <w:szCs w:val="24"/>
        </w:rPr>
        <w:t xml:space="preserve">min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b</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val="false"/>
          <w:iCs w:val="false"/>
          <w:sz w:val="24"/>
          <w:szCs w:val="24"/>
        </w:rPr>
        <w:t xml:space="preserve">.</w:t>
      </w:r>
    </w:p>
    <w:p>
      <w:pPr>
        <w:spacing w:after="120" w:before="0" w:line="360"/>
        <w:jc w:val="both"/>
      </w:pPr>
      <w:r>
        <w:rPr>
          <w:rFonts w:ascii="Times New Roman" w:cs="Times New Roman" w:eastAsia="Times New Roman" w:hAnsi="Times New Roman"/>
          <w:sz w:val="24"/>
          <w:szCs w:val="24"/>
        </w:rPr>
        <w:t xml:space="preserve">Parts (iii) and (iv) deserve emphasis. Window-based gating has a first-window leak equal to whatever the platform admits in one window, so the maximum admitted rate </w:t>
      </w:r>
      <w:r>
        <w:rPr>
          <w:rFonts w:ascii="Times New Roman" w:cs="Times New Roman" w:eastAsia="Times New Roman" w:hAnsi="Times New Roman"/>
          <w:i w:val="false"/>
          <w:iCs w:val="false"/>
          <w:sz w:val="24"/>
          <w:szCs w:val="24"/>
        </w:rPr>
        <w:t xml:space="preserve">ā</w:t>
      </w:r>
      <w:r>
        <w:rPr>
          <w:rFonts w:ascii="Times New Roman" w:cs="Times New Roman" w:eastAsia="Times New Roman" w:hAnsi="Times New Roman"/>
          <w:sz w:val="24"/>
          <w:szCs w:val="24"/>
        </w:rPr>
        <w:t xml:space="preserve"> (rate limiting) is a design variable on a par with the threshold. For sensitive cutoffs (</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rPr>
        <w:t xml:space="preserve"> ≤ 3</w:t>
      </w:r>
      <w:r>
        <w:rPr>
          <w:rFonts w:ascii="Times New Roman" w:cs="Times New Roman" w:eastAsia="Times New Roman" w:hAnsi="Times New Roman"/>
          <w:sz w:val="24"/>
          <w:szCs w:val="24"/>
        </w:rPr>
        <w:t xml:space="preserve"> at </w:t>
      </w:r>
      <w:r>
        <w:rPr>
          <w:rFonts w:ascii="Times New Roman" w:cs="Times New Roman" w:eastAsia="Times New Roman" w:hAnsi="Times New Roman"/>
          <w:i/>
          <w:iCs/>
          <w:sz w:val="24"/>
          <w:szCs w:val="24"/>
        </w:rPr>
        <w:t xml:space="preserve">μ</w:t>
      </w:r>
      <w:r>
        <w:rPr>
          <w:rFonts w:ascii="Times New Roman" w:cs="Times New Roman" w:eastAsia="Times New Roman" w:hAnsi="Times New Roman"/>
          <w:i w:val="false"/>
          <w:iCs w:val="false"/>
          <w:sz w:val="24"/>
          <w:szCs w:val="24"/>
          <w:vertAlign w:val="subscript"/>
        </w:rPr>
        <w:t xml:space="preserve">0</w:t>
      </w:r>
      <w:r>
        <w:rPr>
          <w:rFonts w:ascii="Times New Roman" w:cs="Times New Roman" w:eastAsia="Times New Roman" w:hAnsi="Times New Roman"/>
          <w:i w:val="false"/>
          <w:iCs w:val="false"/>
          <w:sz w:val="24"/>
          <w:szCs w:val="24"/>
        </w:rPr>
        <w:t xml:space="preserve"> = 0.5</w:t>
      </w:r>
      <w:r>
        <w:rPr>
          <w:rFonts w:ascii="Times New Roman" w:cs="Times New Roman" w:eastAsia="Times New Roman" w:hAnsi="Times New Roman"/>
          <w:sz w:val="24"/>
          <w:szCs w:val="24"/>
        </w:rPr>
        <w:t xml:space="preserve">), the attacker's best response is the burst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 = ā</w:t>
      </w:r>
      <w:r>
        <w:rPr>
          <w:rFonts w:ascii="Times New Roman" w:cs="Times New Roman" w:eastAsia="Times New Roman" w:hAnsi="Times New Roman"/>
          <w:sz w:val="24"/>
          <w:szCs w:val="24"/>
        </w:rPr>
        <w:t xml:space="preserve">, which delivers </w:t>
      </w:r>
      <w:r>
        <w:rPr>
          <w:rFonts w:ascii="Times New Roman" w:cs="Times New Roman" w:eastAsia="Times New Roman" w:hAnsi="Times New Roman"/>
          <w:i w:val="false"/>
          <w:iCs w:val="false"/>
          <w:sz w:val="24"/>
          <w:szCs w:val="24"/>
        </w:rPr>
        <w:t xml:space="preserve">ā</w:t>
      </w:r>
      <w:r>
        <w:rPr>
          <w:rFonts w:ascii="Times New Roman" w:cs="Times New Roman" w:eastAsia="Times New Roman" w:hAnsi="Times New Roman"/>
          <w:sz w:val="24"/>
          <w:szCs w:val="24"/>
        </w:rPr>
        <w:t xml:space="preserve"> prompts. For higher cutoffs (</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rPr>
        <w:t xml:space="preserve"> ≥ 4</w:t>
      </w:r>
      <w:r>
        <w:rPr>
          <w:rFonts w:ascii="Times New Roman" w:cs="Times New Roman" w:eastAsia="Times New Roman" w:hAnsi="Times New Roman"/>
          <w:sz w:val="24"/>
          <w:szCs w:val="24"/>
        </w:rPr>
        <w:t xml:space="preserve">), the best response is an interior, low-rate "stealth" intensity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 ∈ [0.95, 3.4]</w:t>
      </w:r>
      <w:r>
        <w:rPr>
          <w:rFonts w:ascii="Times New Roman" w:cs="Times New Roman" w:eastAsia="Times New Roman" w:hAnsi="Times New Roman"/>
          <w:sz w:val="24"/>
          <w:szCs w:val="24"/>
        </w:rPr>
        <w:t xml:space="preserve"> that stays just under the control limit and delivers considerably more than the burst. Table 2 reports the best responses for </w:t>
      </w:r>
      <w:r>
        <w:rPr>
          <w:rFonts w:ascii="Times New Roman" w:cs="Times New Roman" w:eastAsia="Times New Roman" w:hAnsi="Times New Roman"/>
          <w:i/>
          <w:iCs/>
          <w:sz w:val="24"/>
          <w:szCs w:val="24"/>
        </w:rPr>
        <w:t xml:space="preserve">μ</w:t>
      </w:r>
      <w:r>
        <w:rPr>
          <w:rFonts w:ascii="Times New Roman" w:cs="Times New Roman" w:eastAsia="Times New Roman" w:hAnsi="Times New Roman"/>
          <w:i w:val="false"/>
          <w:iCs w:val="false"/>
          <w:sz w:val="24"/>
          <w:szCs w:val="24"/>
          <w:vertAlign w:val="subscript"/>
        </w:rPr>
        <w:t xml:space="preserve">0</w:t>
      </w:r>
      <w:r>
        <w:rPr>
          <w:rFonts w:ascii="Times New Roman" w:cs="Times New Roman" w:eastAsia="Times New Roman" w:hAnsi="Times New Roman"/>
          <w:i w:val="false"/>
          <w:iCs w:val="false"/>
          <w:sz w:val="24"/>
          <w:szCs w:val="24"/>
        </w:rPr>
        <w:t xml:space="preserve"> = 0.5</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60</w:t>
      </w:r>
      <w:r>
        <w:rPr>
          <w:rFonts w:ascii="Times New Roman" w:cs="Times New Roman" w:eastAsia="Times New Roman" w:hAnsi="Times New Roman"/>
          <w:sz w:val="24"/>
          <w:szCs w:val="24"/>
        </w:rPr>
        <w:t xml:space="preserve">, and </w:t>
      </w:r>
      <w:r>
        <w:rPr>
          <w:rFonts w:ascii="Times New Roman" w:cs="Times New Roman" w:eastAsia="Times New Roman" w:hAnsi="Times New Roman"/>
          <w:i w:val="false"/>
          <w:iCs w:val="false"/>
          <w:sz w:val="24"/>
          <w:szCs w:val="24"/>
        </w:rPr>
        <w:t xml:space="preserve">ā = 20</w:t>
      </w:r>
      <w:r>
        <w:rPr>
          <w:rFonts w:ascii="Times New Roman" w:cs="Times New Roman" w:eastAsia="Times New Roman" w:hAnsi="Times New Roman"/>
          <w:sz w:val="24"/>
          <w:szCs w:val="24"/>
        </w:rPr>
        <w:t xml:space="preserve">. The closed form in Equation (4) matched a Monte Carlo estimate (for </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rPr>
        <w:t xml:space="preserve"> = 4</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 1</w:t>
      </w:r>
      <w:r>
        <w:rPr>
          <w:rFonts w:ascii="Times New Roman" w:cs="Times New Roman" w:eastAsia="Times New Roman" w:hAnsi="Times New Roman"/>
          <w:sz w:val="24"/>
          <w:szCs w:val="24"/>
        </w:rPr>
        <w:t xml:space="preserve">, 36.4 versus 36.3; for </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rPr>
        <w:t xml:space="preserve"> = 3</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 2</w:t>
      </w:r>
      <w:r>
        <w:rPr>
          <w:rFonts w:ascii="Times New Roman" w:cs="Times New Roman" w:eastAsia="Times New Roman" w:hAnsi="Times New Roman"/>
          <w:sz w:val="24"/>
          <w:szCs w:val="24"/>
        </w:rPr>
        <w:t xml:space="preserve">, 8.25 versus 8.30).</w:t>
      </w:r>
    </w:p>
    <w:p>
      <w:pPr>
        <w:keepNext/>
        <w:spacing w:after="80" w:before="160" w:line="260"/>
        <w:jc w:val="left"/>
      </w:pPr>
      <w:r>
        <w:rPr>
          <w:rFonts w:ascii="Times New Roman" w:cs="Times New Roman" w:eastAsia="Times New Roman" w:hAnsi="Times New Roman"/>
          <w:b w:val="false"/>
          <w:bCs w:val="false"/>
          <w:sz w:val="21"/>
          <w:szCs w:val="21"/>
        </w:rPr>
        <w:t xml:space="preserve">Table 2. Attacker best response to the platform cutoff (</w:t>
      </w:r>
      <w:r>
        <w:rPr>
          <w:rFonts w:ascii="Times New Roman" w:cs="Times New Roman" w:eastAsia="Times New Roman" w:hAnsi="Times New Roman"/>
          <w:b w:val="false"/>
          <w:bCs w:val="false"/>
          <w:i/>
          <w:iCs/>
          <w:sz w:val="21"/>
          <w:szCs w:val="21"/>
        </w:rPr>
        <w:t xml:space="preserve">μ</w:t>
      </w:r>
      <w:r>
        <w:rPr>
          <w:rFonts w:ascii="Times New Roman" w:cs="Times New Roman" w:eastAsia="Times New Roman" w:hAnsi="Times New Roman"/>
          <w:b w:val="false"/>
          <w:bCs w:val="false"/>
          <w:i w:val="false"/>
          <w:iCs w:val="false"/>
          <w:sz w:val="21"/>
          <w:szCs w:val="21"/>
          <w:vertAlign w:val="subscript"/>
        </w:rPr>
        <w:t xml:space="preserve">0</w:t>
      </w:r>
      <w:r>
        <w:rPr>
          <w:rFonts w:ascii="Times New Roman" w:cs="Times New Roman" w:eastAsia="Times New Roman" w:hAnsi="Times New Roman"/>
          <w:b w:val="false"/>
          <w:bCs w:val="false"/>
          <w:i w:val="false"/>
          <w:iCs w:val="false"/>
          <w:sz w:val="21"/>
          <w:szCs w:val="21"/>
        </w:rPr>
        <w:t xml:space="preserve"> = 0.5</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i/>
          <w:iCs/>
          <w:sz w:val="21"/>
          <w:szCs w:val="21"/>
        </w:rPr>
        <w:t xml:space="preserve">n</w:t>
      </w:r>
      <w:r>
        <w:rPr>
          <w:rFonts w:ascii="Times New Roman" w:cs="Times New Roman" w:eastAsia="Times New Roman" w:hAnsi="Times New Roman"/>
          <w:b w:val="false"/>
          <w:bCs w:val="false"/>
          <w:i w:val="false"/>
          <w:iCs w:val="false"/>
          <w:sz w:val="21"/>
          <w:szCs w:val="21"/>
        </w:rPr>
        <w:t xml:space="preserve"> = 60</w:t>
      </w:r>
      <w:r>
        <w:rPr>
          <w:rFonts w:ascii="Times New Roman" w:cs="Times New Roman" w:eastAsia="Times New Roman" w:hAnsi="Times New Roman"/>
          <w:b w:val="false"/>
          <w:bCs w:val="false"/>
          <w:sz w:val="21"/>
          <w:szCs w:val="21"/>
        </w:rPr>
        <w:t xml:space="preserve"> windows, </w:t>
      </w:r>
      <w:r>
        <w:rPr>
          <w:rFonts w:ascii="Times New Roman" w:cs="Times New Roman" w:eastAsia="Times New Roman" w:hAnsi="Times New Roman"/>
          <w:b w:val="false"/>
          <w:bCs w:val="false"/>
          <w:i w:val="false"/>
          <w:iCs w:val="false"/>
          <w:sz w:val="21"/>
          <w:szCs w:val="21"/>
        </w:rPr>
        <w:t xml:space="preserve">ā = 20</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i/>
          <w:iCs/>
          <w:sz w:val="21"/>
          <w:szCs w:val="21"/>
        </w:rPr>
        <w:t xml:space="preserve">e</w:t>
      </w:r>
      <w:r>
        <w:rPr>
          <w:rFonts w:ascii="Times New Roman" w:cs="Times New Roman" w:eastAsia="Times New Roman" w:hAnsi="Times New Roman"/>
          <w:b w:val="false"/>
          <w:bCs w:val="false"/>
          <w:i w:val="false"/>
          <w:iCs w:val="false"/>
          <w:sz w:val="21"/>
          <w:szCs w:val="21"/>
        </w:rPr>
        <w:t xml:space="preserve"> = 0</w:t>
      </w:r>
      <w:r>
        <w:rPr>
          <w:rFonts w:ascii="Times New Roman" w:cs="Times New Roman" w:eastAsia="Times New Roman" w:hAnsi="Times New Roman"/>
          <w:b w:val="false"/>
          <w:bCs w:val="false"/>
          <w:sz w:val="21"/>
          <w:szCs w:val="21"/>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800"/>
        <w:gridCol w:w="2560"/>
      </w:tblGrid>
      <w:tr>
        <w:trPr>
          <w:cantSplit/>
          <w:tblHeader/>
        </w:trPr>
        <w:tc>
          <w:tcPr>
            <w:tcW w:type="dxa" w:w="15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left"/>
            </w:pPr>
            <w:r>
              <w:rPr>
                <w:rFonts w:ascii="Times New Roman" w:cs="Times New Roman" w:eastAsia="Times New Roman" w:hAnsi="Times New Roman"/>
                <w:b/>
                <w:bCs/>
                <w:sz w:val="19"/>
                <w:szCs w:val="19"/>
              </w:rPr>
              <w:t xml:space="preserve">Cutoff </w:t>
            </w:r>
            <w:r>
              <w:rPr>
                <w:rFonts w:ascii="Times New Roman" w:cs="Times New Roman" w:eastAsia="Times New Roman" w:hAnsi="Times New Roman"/>
                <w:b/>
                <w:bCs/>
                <w:i/>
                <w:iCs/>
                <w:sz w:val="19"/>
                <w:szCs w:val="19"/>
              </w:rPr>
              <w:t xml:space="preserve">K</w:t>
            </w:r>
          </w:p>
        </w:tc>
        <w:tc>
          <w:tcPr>
            <w:tcW w:type="dxa" w:w="25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Attacker best response </w:t>
            </w:r>
            <w:r>
              <w:rPr>
                <w:rFonts w:ascii="Times New Roman" w:cs="Times New Roman" w:eastAsia="Times New Roman" w:hAnsi="Times New Roman"/>
                <w:b/>
                <w:bCs/>
                <w:i/>
                <w:iCs/>
                <w:sz w:val="19"/>
                <w:szCs w:val="19"/>
              </w:rPr>
              <w:t xml:space="preserve">a</w:t>
            </w:r>
            <w:r>
              <w:rPr>
                <w:rFonts w:ascii="Times New Roman" w:cs="Times New Roman" w:eastAsia="Times New Roman" w:hAnsi="Times New Roman"/>
                <w:b/>
                <w:bCs/>
                <w:i w:val="false"/>
                <w:iCs w:val="false"/>
                <w:sz w:val="19"/>
                <w:szCs w:val="19"/>
                <w:vertAlign w:val="superscript"/>
              </w:rPr>
              <w:t xml:space="preserve">*</w:t>
            </w:r>
          </w:p>
        </w:tc>
        <w:tc>
          <w:tcPr>
            <w:tcW w:type="dxa" w:w="28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Unscreened prompts </w:t>
            </w:r>
            <w:r>
              <w:rPr>
                <w:rFonts w:ascii="Times New Roman" w:cs="Times New Roman" w:eastAsia="Times New Roman" w:hAnsi="Times New Roman"/>
                <w:b/>
                <w:bCs/>
                <w:i/>
                <w:iCs/>
                <w:sz w:val="19"/>
                <w:szCs w:val="19"/>
              </w:rPr>
              <w:t xml:space="preserve">V</w:t>
            </w:r>
            <w:r>
              <w:rPr>
                <w:rFonts w:ascii="Times New Roman" w:cs="Times New Roman" w:eastAsia="Times New Roman" w:hAnsi="Times New Roman"/>
                <w:b/>
                <w:bCs/>
                <w:i w:val="false"/>
                <w:iCs w:val="false"/>
                <w:sz w:val="19"/>
                <w:szCs w:val="19"/>
              </w:rPr>
              <w:t xml:space="preserve">(</w:t>
            </w:r>
            <w:r>
              <w:rPr>
                <w:rFonts w:ascii="Times New Roman" w:cs="Times New Roman" w:eastAsia="Times New Roman" w:hAnsi="Times New Roman"/>
                <w:b/>
                <w:bCs/>
                <w:i/>
                <w:iCs/>
                <w:sz w:val="19"/>
                <w:szCs w:val="19"/>
              </w:rPr>
              <w:t xml:space="preserve">K</w:t>
            </w:r>
            <w:r>
              <w:rPr>
                <w:rFonts w:ascii="Times New Roman" w:cs="Times New Roman" w:eastAsia="Times New Roman" w:hAnsi="Times New Roman"/>
                <w:b/>
                <w:bCs/>
                <w:i w:val="false"/>
                <w:iCs w:val="false"/>
                <w:sz w:val="19"/>
                <w:szCs w:val="19"/>
              </w:rPr>
              <w:t xml:space="preserve">)</w:t>
            </w:r>
          </w:p>
        </w:tc>
        <w:tc>
          <w:tcPr>
            <w:tcW w:type="dxa" w:w="256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Delivered if </w:t>
            </w:r>
            <w:r>
              <w:rPr>
                <w:rFonts w:ascii="Times New Roman" w:cs="Times New Roman" w:eastAsia="Times New Roman" w:hAnsi="Times New Roman"/>
                <w:b/>
                <w:bCs/>
                <w:i/>
                <w:iCs/>
                <w:sz w:val="19"/>
                <w:szCs w:val="19"/>
              </w:rPr>
              <w:t xml:space="preserve">a</w:t>
            </w:r>
            <w:r>
              <w:rPr>
                <w:rFonts w:ascii="Times New Roman" w:cs="Times New Roman" w:eastAsia="Times New Roman" w:hAnsi="Times New Roman"/>
                <w:b/>
                <w:bCs/>
                <w:i w:val="false"/>
                <w:iCs w:val="false"/>
                <w:sz w:val="19"/>
                <w:szCs w:val="19"/>
              </w:rPr>
              <w:t xml:space="preserve"> = 8</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3</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20 (burst)</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20.0</w:t>
            </w:r>
          </w:p>
        </w:tc>
        <w:tc>
          <w:tcPr>
            <w:tcW w:type="dxa" w:w="2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8.2</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4</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0.95 (stealth)</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36.5</w:t>
            </w:r>
          </w:p>
        </w:tc>
        <w:tc>
          <w:tcPr>
            <w:tcW w:type="dxa" w:w="2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8.6</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5</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1.35 (stealth)</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58.4</w:t>
            </w:r>
          </w:p>
        </w:tc>
        <w:tc>
          <w:tcPr>
            <w:tcW w:type="dxa" w:w="2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9.4</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6</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1.80 (stealth)</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82.9</w:t>
            </w:r>
          </w:p>
        </w:tc>
        <w:tc>
          <w:tcPr>
            <w:tcW w:type="dxa" w:w="2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10.8</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7</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2.30 (stealth)</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109.6</w:t>
            </w:r>
          </w:p>
        </w:tc>
        <w:tc>
          <w:tcPr>
            <w:tcW w:type="dxa" w:w="2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13.0</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8</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2.80 (stealth)</w:t>
            </w:r>
          </w:p>
        </w:tc>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137.9</w:t>
            </w:r>
          </w:p>
        </w:tc>
        <w:tc>
          <w:tcPr>
            <w:tcW w:type="dxa" w:w="2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16.8</w:t>
            </w:r>
          </w:p>
        </w:tc>
      </w:tr>
    </w:tbl>
    <w:p>
      <w:pPr>
        <w:spacing w:after="160"/>
      </w:pPr>
    </w:p>
    <w:p>
      <w:pPr>
        <w:keepNext/>
        <w:spacing w:after="80" w:before="160" w:line="260"/>
        <w:jc w:val="left"/>
      </w:pPr>
      <w:r>
        <w:rPr>
          <w:rFonts w:ascii="Times New Roman" w:cs="Times New Roman" w:eastAsia="Times New Roman" w:hAnsi="Times New Roman"/>
          <w:b w:val="false"/>
          <w:bCs w:val="false"/>
          <w:sz w:val="21"/>
          <w:szCs w:val="21"/>
        </w:rPr>
        <w:t xml:space="preserve">Table 3. A platform designed against a fixed attack (</w:t>
      </w:r>
      <w:r>
        <w:rPr>
          <w:rFonts w:ascii="Times New Roman" w:cs="Times New Roman" w:eastAsia="Times New Roman" w:hAnsi="Times New Roman"/>
          <w:b w:val="false"/>
          <w:bCs w:val="false"/>
          <w:i/>
          <w:iCs/>
          <w:sz w:val="21"/>
          <w:szCs w:val="21"/>
        </w:rPr>
        <w:t xml:space="preserve">a</w:t>
      </w:r>
      <w:r>
        <w:rPr>
          <w:rFonts w:ascii="Times New Roman" w:cs="Times New Roman" w:eastAsia="Times New Roman" w:hAnsi="Times New Roman"/>
          <w:b w:val="false"/>
          <w:bCs w:val="false"/>
          <w:i w:val="false"/>
          <w:iCs w:val="false"/>
          <w:sz w:val="21"/>
          <w:szCs w:val="21"/>
        </w:rPr>
        <w:t xml:space="preserve"> = 8</w:t>
      </w:r>
      <w:r>
        <w:rPr>
          <w:rFonts w:ascii="Times New Roman" w:cs="Times New Roman" w:eastAsia="Times New Roman" w:hAnsi="Times New Roman"/>
          <w:b w:val="false"/>
          <w:bCs w:val="false"/>
          <w:sz w:val="21"/>
          <w:szCs w:val="21"/>
        </w:rPr>
        <w:t xml:space="preserve">) versus the Stackelberg cutoff (</w:t>
      </w:r>
      <w:r>
        <w:rPr>
          <w:rFonts w:ascii="Times New Roman" w:cs="Times New Roman" w:eastAsia="Times New Roman" w:hAnsi="Times New Roman"/>
          <w:b w:val="false"/>
          <w:bCs w:val="false"/>
          <w:i/>
          <w:iCs/>
          <w:sz w:val="21"/>
          <w:szCs w:val="21"/>
        </w:rPr>
        <w:t xml:space="preserve">W</w:t>
      </w:r>
      <w:r>
        <w:rPr>
          <w:rFonts w:ascii="Times New Roman" w:cs="Times New Roman" w:eastAsia="Times New Roman" w:hAnsi="Times New Roman"/>
          <w:b w:val="false"/>
          <w:bCs w:val="false"/>
          <w:i w:val="false"/>
          <w:iCs w:val="false"/>
          <w:sz w:val="21"/>
          <w:szCs w:val="21"/>
        </w:rPr>
        <w:t xml:space="preserve"> = 1440</w:t>
      </w:r>
      <w:r>
        <w:rPr>
          <w:rFonts w:ascii="Times New Roman" w:cs="Times New Roman" w:eastAsia="Times New Roman" w:hAnsi="Times New Roman"/>
          <w:b w:val="false"/>
          <w:bCs w:val="false"/>
          <w:sz w:val="21"/>
          <w:szCs w:val="21"/>
        </w:rPr>
        <w:t xml:space="preserve"> windows per day, </w:t>
      </w:r>
      <w:r>
        <w:rPr>
          <w:rFonts w:ascii="Times New Roman" w:cs="Times New Roman" w:eastAsia="Times New Roman" w:hAnsi="Times New Roman"/>
          <w:b w:val="false"/>
          <w:bCs w:val="false"/>
          <w:i/>
          <w:iCs/>
          <w:sz w:val="21"/>
          <w:szCs w:val="21"/>
        </w:rPr>
        <w:t xml:space="preserve">H</w:t>
      </w:r>
      <w:r>
        <w:rPr>
          <w:rFonts w:ascii="Times New Roman" w:cs="Times New Roman" w:eastAsia="Times New Roman" w:hAnsi="Times New Roman"/>
          <w:b w:val="false"/>
          <w:bCs w:val="false"/>
          <w:i w:val="false"/>
          <w:iCs w:val="false"/>
          <w:sz w:val="21"/>
          <w:szCs w:val="21"/>
        </w:rPr>
        <w:t xml:space="preserve"> = 5</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i/>
          <w:iCs/>
          <w:sz w:val="21"/>
          <w:szCs w:val="21"/>
        </w:rPr>
        <w:t xml:space="preserve">c</w:t>
      </w:r>
      <w:r>
        <w:rPr>
          <w:rFonts w:ascii="Times New Roman" w:cs="Times New Roman" w:eastAsia="Times New Roman" w:hAnsi="Times New Roman"/>
          <w:b w:val="false"/>
          <w:bCs w:val="false"/>
          <w:i/>
          <w:iCs/>
          <w:sz w:val="21"/>
          <w:szCs w:val="21"/>
          <w:vertAlign w:val="subscript"/>
        </w:rPr>
        <w:t xml:space="preserve">f</w:t>
      </w:r>
      <w:r>
        <w:rPr>
          <w:rFonts w:ascii="Times New Roman" w:cs="Times New Roman" w:eastAsia="Times New Roman" w:hAnsi="Times New Roman"/>
          <w:b w:val="false"/>
          <w:bCs w:val="false"/>
          <w:i w:val="false"/>
          <w:iCs w:val="false"/>
          <w:sz w:val="21"/>
          <w:szCs w:val="21"/>
        </w:rPr>
        <w:t xml:space="preserve"> = 5</w:t>
      </w:r>
      <w:r>
        <w:rPr>
          <w:rFonts w:ascii="Times New Roman" w:cs="Times New Roman" w:eastAsia="Times New Roman" w:hAnsi="Times New Roman"/>
          <w:b w:val="false"/>
          <w:bCs w:val="false"/>
          <w:i/>
          <w:iCs/>
          <w:sz w:val="21"/>
          <w:szCs w:val="21"/>
        </w:rPr>
        <w:t xml:space="preserve">C</w:t>
      </w:r>
      <w:r>
        <w:rPr>
          <w:rFonts w:ascii="Times New Roman" w:cs="Times New Roman" w:eastAsia="Times New Roman" w:hAnsi="Times New Roman"/>
          <w:b w:val="false"/>
          <w:bCs w:val="false"/>
          <w:sz w:val="21"/>
          <w:szCs w:val="21"/>
        </w:rPr>
        <w:t xml:space="preserve">, one campaign per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900"/>
        <w:gridCol w:w="1700"/>
        <w:gridCol w:w="1400"/>
        <w:gridCol w:w="1000"/>
        <w:gridCol w:w="1760"/>
      </w:tblGrid>
      <w:tr>
        <w:trPr>
          <w:cantSplit/>
          <w:tblHeader/>
        </w:trPr>
        <w:tc>
          <w:tcPr>
            <w:tcW w:type="dxa" w:w="14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left"/>
            </w:pPr>
            <w:r>
              <w:rPr>
                <w:rFonts w:ascii="Times New Roman" w:cs="Times New Roman" w:eastAsia="Times New Roman" w:hAnsi="Times New Roman"/>
                <w:b/>
                <w:bCs/>
                <w:sz w:val="19"/>
                <w:szCs w:val="19"/>
              </w:rPr>
              <w:t xml:space="preserve">Damage </w:t>
            </w:r>
            <w:r>
              <w:rPr>
                <w:rFonts w:ascii="Times New Roman" w:cs="Times New Roman" w:eastAsia="Times New Roman" w:hAnsi="Times New Roman"/>
                <w:b/>
                <w:bCs/>
                <w:i/>
                <w:iCs/>
                <w:sz w:val="19"/>
                <w:szCs w:val="19"/>
              </w:rPr>
              <w:t xml:space="preserve">d</w:t>
            </w:r>
            <w:r>
              <w:rPr>
                <w:rFonts w:ascii="Times New Roman" w:cs="Times New Roman" w:eastAsia="Times New Roman" w:hAnsi="Times New Roman"/>
                <w:b/>
                <w:bCs/>
                <w:sz w:val="19"/>
                <w:szCs w:val="19"/>
              </w:rPr>
              <w:t xml:space="preserve"> per prompt (units of </w:t>
            </w:r>
            <w:r>
              <w:rPr>
                <w:rFonts w:ascii="Times New Roman" w:cs="Times New Roman" w:eastAsia="Times New Roman" w:hAnsi="Times New Roman"/>
                <w:b/>
                <w:bCs/>
                <w:i/>
                <w:iCs/>
                <w:sz w:val="19"/>
                <w:szCs w:val="19"/>
              </w:rPr>
              <w:t xml:space="preserve">C</w:t>
            </w:r>
            <w:r>
              <w:rPr>
                <w:rFonts w:ascii="Times New Roman" w:cs="Times New Roman" w:eastAsia="Times New Roman" w:hAnsi="Times New Roman"/>
                <w:b/>
                <w:bCs/>
                <w:sz w:val="19"/>
                <w:szCs w:val="19"/>
              </w:rPr>
              <w:t xml:space="preserve">)</w:t>
            </w:r>
          </w:p>
        </w:tc>
        <w:tc>
          <w:tcPr>
            <w:tcW w:type="dxa" w:w="12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Naive </w:t>
            </w:r>
            <w:r>
              <w:rPr>
                <w:rFonts w:ascii="Times New Roman" w:cs="Times New Roman" w:eastAsia="Times New Roman" w:hAnsi="Times New Roman"/>
                <w:b/>
                <w:bCs/>
                <w:i/>
                <w:iCs/>
                <w:sz w:val="19"/>
                <w:szCs w:val="19"/>
              </w:rPr>
              <w:t xml:space="preserve">K</w:t>
            </w:r>
            <w:r>
              <w:rPr>
                <w:rFonts w:ascii="Times New Roman" w:cs="Times New Roman" w:eastAsia="Times New Roman" w:hAnsi="Times New Roman"/>
                <w:b/>
                <w:bCs/>
                <w:sz w:val="19"/>
                <w:szCs w:val="19"/>
              </w:rPr>
              <w:t xml:space="preserve"> (assumes </w:t>
            </w:r>
            <w:r>
              <w:rPr>
                <w:rFonts w:ascii="Times New Roman" w:cs="Times New Roman" w:eastAsia="Times New Roman" w:hAnsi="Times New Roman"/>
                <w:b/>
                <w:bCs/>
                <w:i/>
                <w:iCs/>
                <w:sz w:val="19"/>
                <w:szCs w:val="19"/>
              </w:rPr>
              <w:t xml:space="preserve">a</w:t>
            </w:r>
            <w:r>
              <w:rPr>
                <w:rFonts w:ascii="Times New Roman" w:cs="Times New Roman" w:eastAsia="Times New Roman" w:hAnsi="Times New Roman"/>
                <w:b/>
                <w:bCs/>
                <w:i w:val="false"/>
                <w:iCs w:val="false"/>
                <w:sz w:val="19"/>
                <w:szCs w:val="19"/>
              </w:rPr>
              <w:t xml:space="preserve"> = 8</w:t>
            </w:r>
            <w:r>
              <w:rPr>
                <w:rFonts w:ascii="Times New Roman" w:cs="Times New Roman" w:eastAsia="Times New Roman" w:hAnsi="Times New Roman"/>
                <w:b/>
                <w:bCs/>
                <w:sz w:val="19"/>
                <w:szCs w:val="19"/>
              </w:rPr>
              <w:t xml:space="preserve">)</w:t>
            </w:r>
          </w:p>
        </w:tc>
        <w:tc>
          <w:tcPr>
            <w:tcW w:type="dxa" w:w="9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Planned cost</w:t>
            </w:r>
          </w:p>
        </w:tc>
        <w:tc>
          <w:tcPr>
            <w:tcW w:type="dxa" w:w="17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Realized cost against a best-responding attacker</w:t>
            </w:r>
          </w:p>
        </w:tc>
        <w:tc>
          <w:tcPr>
            <w:tcW w:type="dxa" w:w="14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Stackelberg </w:t>
            </w:r>
            <w:r>
              <w:rPr>
                <w:rFonts w:ascii="Times New Roman" w:cs="Times New Roman" w:eastAsia="Times New Roman" w:hAnsi="Times New Roman"/>
                <w:b/>
                <w:bCs/>
                <w:i/>
                <w:iCs/>
                <w:sz w:val="19"/>
                <w:szCs w:val="19"/>
              </w:rPr>
              <w:t xml:space="preserve">K</w:t>
            </w:r>
            <w:r>
              <w:rPr>
                <w:rFonts w:ascii="Times New Roman" w:cs="Times New Roman" w:eastAsia="Times New Roman" w:hAnsi="Times New Roman"/>
                <w:b/>
                <w:bCs/>
                <w:i/>
                <w:iCs/>
                <w:sz w:val="19"/>
                <w:szCs w:val="19"/>
                <w:vertAlign w:val="superscript"/>
              </w:rPr>
              <w:t xml:space="preserve">S</w:t>
            </w:r>
          </w:p>
        </w:tc>
        <w:tc>
          <w:tcPr>
            <w:tcW w:type="dxa" w:w="10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Cost at </w:t>
            </w:r>
            <w:r>
              <w:rPr>
                <w:rFonts w:ascii="Times New Roman" w:cs="Times New Roman" w:eastAsia="Times New Roman" w:hAnsi="Times New Roman"/>
                <w:b/>
                <w:bCs/>
                <w:i/>
                <w:iCs/>
                <w:sz w:val="19"/>
                <w:szCs w:val="19"/>
              </w:rPr>
              <w:t xml:space="preserve">K</w:t>
            </w:r>
            <w:r>
              <w:rPr>
                <w:rFonts w:ascii="Times New Roman" w:cs="Times New Roman" w:eastAsia="Times New Roman" w:hAnsi="Times New Roman"/>
                <w:b/>
                <w:bCs/>
                <w:i/>
                <w:iCs/>
                <w:sz w:val="19"/>
                <w:szCs w:val="19"/>
                <w:vertAlign w:val="superscript"/>
              </w:rPr>
              <w:t xml:space="preserve">S</w:t>
            </w:r>
          </w:p>
        </w:tc>
        <w:tc>
          <w:tcPr>
            <w:tcW w:type="dxa" w:w="176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Reduction in realized cost</w:t>
            </w:r>
          </w:p>
        </w:tc>
      </w:tr>
      <w:tr>
        <w:trPr>
          <w:cantSplit/>
          <w:tblHeader w:val="false"/>
        </w:trPr>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0.1</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5</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1.0</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5.9</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4</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4.9</w:t>
            </w:r>
          </w:p>
        </w:tc>
        <w:tc>
          <w:tcPr>
            <w:tcW w:type="dxa" w:w="1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18%</w:t>
            </w:r>
          </w:p>
        </w:tc>
      </w:tr>
      <w:tr>
        <w:trPr>
          <w:cantSplit/>
          <w:tblHeader w:val="false"/>
        </w:trPr>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1</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5</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9.5</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58.5</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3</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32.6</w:t>
            </w:r>
          </w:p>
        </w:tc>
        <w:tc>
          <w:tcPr>
            <w:tcW w:type="dxa" w:w="1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44%</w:t>
            </w:r>
          </w:p>
        </w:tc>
      </w:tr>
      <w:tr>
        <w:trPr>
          <w:cantSplit/>
          <w:tblHeader w:val="false"/>
        </w:trPr>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10</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4</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87.7</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366.5</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3</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212.6</w:t>
            </w:r>
          </w:p>
        </w:tc>
        <w:tc>
          <w:tcPr>
            <w:tcW w:type="dxa" w:w="1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42%</w:t>
            </w:r>
          </w:p>
        </w:tc>
      </w:tr>
    </w:tbl>
    <w:p>
      <w:pPr>
        <w:spacing w:after="160"/>
      </w:pPr>
    </w:p>
    <w:p>
      <w:pPr>
        <w:spacing w:after="120" w:before="0" w:line="360"/>
        <w:jc w:val="both"/>
      </w:pPr>
      <w:r>
        <w:rPr>
          <w:rFonts w:ascii="Times New Roman" w:cs="Times New Roman" w:eastAsia="Times New Roman" w:hAnsi="Times New Roman"/>
          <w:sz w:val="24"/>
          <w:szCs w:val="24"/>
        </w:rPr>
        <w:t xml:space="preserve">A platform that chooses its cutoff on the assumption of a fixed high-intensity attack expects a daily cost of 1.0 to 87.7 units but incurs 5.9 to 366.5 against an attacker who best-responds (Table 3). The cost is understated by a factor of 4.2 to 6.2 across the three cases. Choosing the Stackelberg cutoff </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sz w:val="24"/>
          <w:szCs w:val="24"/>
        </w:rPr>
        <w:t xml:space="preserve"> lowers the realized cost by 18–44%. It does so by lowering the cutoff by one or two steps, that is, by accepting more false triggers in return for a smaller stealth region. The gap measures what a non-strategic design loses to an adaptive adversary. These calculations use the Poisson, time-invariant baseline for tractability and a single campaign per day.</w:t>
      </w:r>
    </w:p>
    <w:p>
      <w:pPr>
        <w:pStyle w:val="Heading1"/>
        <w:keepNext/>
        <w:spacing w:after="140" w:before="300"/>
      </w:pPr>
      <w:r>
        <w:rPr>
          <w:rFonts w:ascii="Times New Roman" w:cs="Times New Roman" w:eastAsia="Times New Roman" w:hAnsi="Times New Roman"/>
          <w:b/>
          <w:bCs/>
          <w:sz w:val="26"/>
          <w:szCs w:val="26"/>
        </w:rPr>
        <w:t xml:space="preserve">4. Evaluation</w:t>
      </w:r>
    </w:p>
    <w:p>
      <w:pPr>
        <w:pStyle w:val="Heading2"/>
        <w:keepNext/>
        <w:spacing w:after="100" w:before="200"/>
      </w:pPr>
      <w:r>
        <w:rPr>
          <w:rFonts w:ascii="Times New Roman" w:cs="Times New Roman" w:eastAsia="Times New Roman" w:hAnsi="Times New Roman"/>
          <w:b/>
          <w:bCs/>
          <w:i/>
          <w:iCs/>
          <w:sz w:val="24"/>
          <w:szCs w:val="24"/>
        </w:rPr>
        <w:t xml:space="preserve">4.1 Simulation design</w:t>
      </w:r>
    </w:p>
    <w:p>
      <w:pPr>
        <w:spacing w:after="120" w:before="0" w:line="360"/>
        <w:jc w:val="both"/>
      </w:pPr>
      <w:r>
        <w:rPr>
          <w:rFonts w:ascii="Times New Roman" w:cs="Times New Roman" w:eastAsia="Times New Roman" w:hAnsi="Times New Roman"/>
          <w:sz w:val="24"/>
          <w:szCs w:val="24"/>
        </w:rPr>
        <w:t xml:space="preserve">We simulate a seven-day horizon of one-minute windows (10,080 windows). Benign matches follow Equation (1) with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vertAlign w:val="subscript"/>
        </w:rPr>
        <w:t xml:space="preserve">0</w:t>
      </w:r>
      <w:r>
        <w:rPr>
          <w:rFonts w:ascii="Times New Roman" w:cs="Times New Roman" w:eastAsia="Times New Roman" w:hAnsi="Times New Roman"/>
          <w:i w:val="false"/>
          <w:iCs w:val="false"/>
          <w:sz w:val="24"/>
          <w:szCs w:val="24"/>
        </w:rPr>
        <w:t xml:space="preserve"> = 0.5</w:t>
      </w:r>
      <w:r>
        <w:rPr>
          <w:rFonts w:ascii="Times New Roman" w:cs="Times New Roman" w:eastAsia="Times New Roman" w:hAnsi="Times New Roman"/>
          <w:sz w:val="24"/>
          <w:szCs w:val="24"/>
        </w:rPr>
        <w:t xml:space="preserve"> per minute, one diurnal term with </w:t>
      </w:r>
      <w:r>
        <w:rPr>
          <w:rFonts w:ascii="Times New Roman" w:cs="Times New Roman" w:eastAsia="Times New Roman" w:hAnsi="Times New Roman"/>
          <w:i/>
          <w:iCs/>
          <w:sz w:val="24"/>
          <w:szCs w:val="24"/>
        </w:rPr>
        <w:t xml:space="preserve">γ</w:t>
      </w:r>
      <w:r>
        <w:rPr>
          <w:rFonts w:ascii="Times New Roman" w:cs="Times New Roman" w:eastAsia="Times New Roman" w:hAnsi="Times New Roman"/>
          <w:i w:val="false"/>
          <w:iCs w:val="false"/>
          <w:sz w:val="24"/>
          <w:szCs w:val="24"/>
        </w:rPr>
        <w:t xml:space="preserve"> = 0.6</w:t>
      </w:r>
      <w:r>
        <w:rPr>
          <w:rFonts w:ascii="Times New Roman" w:cs="Times New Roman" w:eastAsia="Times New Roman" w:hAnsi="Times New Roman"/>
          <w:sz w:val="24"/>
          <w:szCs w:val="24"/>
        </w:rPr>
        <w:t xml:space="preserve"> (peak at 15:00), and </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val="false"/>
          <w:iCs w:val="false"/>
          <w:sz w:val="24"/>
          <w:szCs w:val="24"/>
        </w:rPr>
        <w:t xml:space="preserve"> = 25</w:t>
      </w:r>
      <w:r>
        <w:rPr>
          <w:rFonts w:ascii="Times New Roman" w:cs="Times New Roman" w:eastAsia="Times New Roman" w:hAnsi="Times New Roman"/>
          <w:sz w:val="24"/>
          <w:szCs w:val="24"/>
        </w:rPr>
        <w:t xml:space="preserve">, which corresponds to a coefficient of variation of 0.2 for </w:t>
      </w:r>
      <w:r>
        <w:rPr>
          <w:rFonts w:ascii="Times New Roman" w:cs="Times New Roman" w:eastAsia="Times New Roman" w:hAnsi="Times New Roman"/>
          <w:i/>
          <w:iCs/>
          <w:sz w:val="24"/>
          <w:szCs w:val="24"/>
        </w:rPr>
        <w:t xml:space="preserve">Z</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sz w:val="24"/>
          <w:szCs w:val="24"/>
        </w:rPr>
        <w:t xml:space="preserve">. Benign traffic volume is proportional to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vertAlign w:val="subscript"/>
        </w:rPr>
        <w:t xml:space="preserve">0</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One 60-minute campaign begins at a random time on each day. Attack volume per window is Poisson(</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and each malicious prompt is visible to Tier 1 with probability </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e</w:t>
      </w:r>
      <w:r>
        <w:rPr>
          <w:rFonts w:ascii="Times New Roman" w:cs="Times New Roman" w:eastAsia="Times New Roman" w:hAnsi="Times New Roman"/>
          <w:sz w:val="24"/>
          <w:szCs w:val="24"/>
        </w:rPr>
        <w:t xml:space="preserve">. The cool-down is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rPr>
        <w:t xml:space="preserve"> = 5</w:t>
      </w:r>
      <w:r>
        <w:rPr>
          <w:rFonts w:ascii="Times New Roman" w:cs="Times New Roman" w:eastAsia="Times New Roman" w:hAnsi="Times New Roman"/>
          <w:sz w:val="24"/>
          <w:szCs w:val="24"/>
        </w:rPr>
        <w:t xml:space="preserve"> windows. We run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 = 300</w:t>
      </w:r>
      <w:r>
        <w:rPr>
          <w:rFonts w:ascii="Times New Roman" w:cs="Times New Roman" w:eastAsia="Times New Roman" w:hAnsi="Times New Roman"/>
          <w:sz w:val="24"/>
          <w:szCs w:val="24"/>
        </w:rPr>
        <w:t xml:space="preserve"> independent replications per scenario and report means over replications and campaigns. The parameters are assumptions and not estimates from a production system, a point we return to in Section 6.</w:t>
      </w:r>
    </w:p>
    <w:p>
      <w:pPr>
        <w:spacing w:after="120" w:before="0" w:line="360"/>
        <w:jc w:val="both"/>
      </w:pPr>
      <w:r>
        <w:rPr>
          <w:rFonts w:ascii="Times New Roman" w:cs="Times New Roman" w:eastAsia="Times New Roman" w:hAnsi="Times New Roman"/>
          <w:sz w:val="24"/>
          <w:szCs w:val="24"/>
        </w:rPr>
        <w:t xml:space="preserve">We compare five approaches. (A) is always-on Tier 2. (B) is a fixed Shewhart limit set at the average baseline (</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rPr>
        <w:t xml:space="preserve"> = 4</w:t>
      </w:r>
      <w:r>
        <w:rPr>
          <w:rFonts w:ascii="Times New Roman" w:cs="Times New Roman" w:eastAsia="Times New Roman" w:hAnsi="Times New Roman"/>
          <w:sz w:val="24"/>
          <w:szCs w:val="24"/>
        </w:rPr>
        <w:t xml:space="preserve">, which corresponds to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0.001</w:t>
      </w:r>
      <w:r>
        <w:rPr>
          <w:rFonts w:ascii="Times New Roman" w:cs="Times New Roman" w:eastAsia="Times New Roman" w:hAnsi="Times New Roman"/>
          <w:sz w:val="24"/>
          <w:szCs w:val="24"/>
        </w:rPr>
        <w:t xml:space="preserve"> under a stationary Poisson model). (C) is the proposed time-varying Shewhart limit with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0.001</w:t>
      </w:r>
      <w:r>
        <w:rPr>
          <w:rFonts w:ascii="Times New Roman" w:cs="Times New Roman" w:eastAsia="Times New Roman" w:hAnsi="Times New Roman"/>
          <w:sz w:val="24"/>
          <w:szCs w:val="24"/>
        </w:rPr>
        <w:t xml:space="preserve">, for which </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vertAlign w:val="subscript"/>
        </w:rPr>
        <w:t xml:space="preserve">th</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ranges from 3 to 5 over the day. (D) is a CUSUM with </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rPr>
        <w:t xml:space="preserve"> = 0.5</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rPr>
        <w:t xml:space="preserve"> = 8.8</w:t>
      </w:r>
      <w:r>
        <w:rPr>
          <w:rFonts w:ascii="Times New Roman" w:cs="Times New Roman" w:eastAsia="Times New Roman" w:hAnsi="Times New Roman"/>
          <w:sz w:val="24"/>
          <w:szCs w:val="24"/>
        </w:rPr>
        <w:t xml:space="preserve">, where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is calibrated so that its benign false-trigger count equals that of rule C (3.2 per week), which makes C and D comparable at the same false-alarm cost. (E) is random sampling that routes to Tier 2 the same fraction of traffic as rule C. We report five metrics: coverage, the share of malicious prompts that arrive while Tier 2 is active; the campaign detection probability, that is, the probability that a trigger occurs during the campaign; the median detection delay in minutes; the number of benign false triggers per week; and the Tier 2 share, the traffic-weighted share of volume screened by Tier 2, which serves as a proxy for capacity use. Added latency is the Tier 2 share multiplied by </w:t>
      </w:r>
      <w:r>
        <w:rPr>
          <w:rFonts w:ascii="Times New Roman" w:cs="Times New Roman" w:eastAsia="Times New Roman" w:hAnsi="Times New Roman"/>
          <w:i w:val="false"/>
          <w:iCs w:val="false"/>
          <w:sz w:val="24"/>
          <w:szCs w:val="24"/>
        </w:rPr>
        <w:t xml:space="preserve">Δ</w:t>
      </w:r>
      <w:r>
        <w:rPr>
          <w:rFonts w:ascii="Times New Roman" w:cs="Times New Roman" w:eastAsia="Times New Roman" w:hAnsi="Times New Roman"/>
          <w:i/>
          <w:iCs/>
          <w:sz w:val="24"/>
          <w:szCs w:val="24"/>
        </w:rPr>
        <w:t xml:space="preserve">L</w:t>
      </w:r>
      <w:r>
        <w:rPr>
          <w:rFonts w:ascii="Times New Roman" w:cs="Times New Roman" w:eastAsia="Times New Roman" w:hAnsi="Times New Roman"/>
          <w:sz w:val="24"/>
          <w:szCs w:val="24"/>
        </w:rPr>
        <w:t xml:space="preserve">, with </w:t>
      </w:r>
      <w:r>
        <w:rPr>
          <w:rFonts w:ascii="Times New Roman" w:cs="Times New Roman" w:eastAsia="Times New Roman" w:hAnsi="Times New Roman"/>
          <w:i w:val="false"/>
          <w:iCs w:val="false"/>
          <w:sz w:val="24"/>
          <w:szCs w:val="24"/>
        </w:rPr>
        <w:t xml:space="preserve">Δ</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val="false"/>
          <w:iCs w:val="false"/>
          <w:sz w:val="24"/>
          <w:szCs w:val="24"/>
        </w:rPr>
        <w:t xml:space="preserve"> = 240</w:t>
      </w:r>
      <w:r>
        <w:rPr>
          <w:rFonts w:ascii="Times New Roman" w:cs="Times New Roman" w:eastAsia="Times New Roman" w:hAnsi="Times New Roman"/>
          <w:sz w:val="24"/>
          <w:szCs w:val="24"/>
        </w:rPr>
        <w:t xml:space="preserve"> ms treated as a parameter.</w:t>
      </w:r>
    </w:p>
    <w:p>
      <w:pPr>
        <w:pStyle w:val="Heading2"/>
        <w:keepNext/>
        <w:spacing w:after="100" w:before="200"/>
      </w:pPr>
      <w:r>
        <w:rPr>
          <w:rFonts w:ascii="Times New Roman" w:cs="Times New Roman" w:eastAsia="Times New Roman" w:hAnsi="Times New Roman"/>
          <w:b/>
          <w:bCs/>
          <w:i/>
          <w:iCs/>
          <w:sz w:val="24"/>
          <w:szCs w:val="24"/>
        </w:rPr>
        <w:t xml:space="preserve">4.2 Benign operation</w:t>
      </w:r>
    </w:p>
    <w:p>
      <w:pPr>
        <w:spacing w:after="120" w:before="0" w:line="360"/>
        <w:jc w:val="both"/>
      </w:pPr>
      <w:r>
        <w:rPr>
          <w:rFonts w:ascii="Times New Roman" w:cs="Times New Roman" w:eastAsia="Times New Roman" w:hAnsi="Times New Roman"/>
          <w:sz w:val="24"/>
          <w:szCs w:val="24"/>
        </w:rPr>
        <w:t xml:space="preserve">With no attack, the fixed limit B produces 5.8 false triggers per week, against 3.2 for the time-varying limit C. Letting the limit follow the diurnal intensity thus removes about 45% of false triggers at the same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because a fixed limit is too low at the afternoon peak. Tier 2 is active for 0.17% of benign traffic under C and 0.41% under B. A short benign period cannot reveal such rates, since estimating a false-alarm probability near </w:t>
      </w:r>
      <w:r>
        <w:rPr>
          <w:rFonts w:ascii="Times New Roman" w:cs="Times New Roman" w:eastAsia="Times New Roman" w:hAnsi="Times New Roman"/>
          <w:i w:val="false"/>
          <w:iCs w:val="false"/>
          <w:sz w:val="24"/>
          <w:szCs w:val="24"/>
        </w:rPr>
        <w:t xml:space="preserve">10</w:t>
      </w:r>
      <w:r>
        <w:rPr>
          <w:rFonts w:ascii="Times New Roman" w:cs="Times New Roman" w:eastAsia="Times New Roman" w:hAnsi="Times New Roman"/>
          <w:i w:val="false"/>
          <w:iCs w:val="false"/>
          <w:sz w:val="24"/>
          <w:szCs w:val="24"/>
          <w:vertAlign w:val="superscript"/>
        </w:rPr>
        <w:t xml:space="preserve">−3</w:t>
      </w:r>
      <w:r>
        <w:rPr>
          <w:rFonts w:ascii="Times New Roman" w:cs="Times New Roman" w:eastAsia="Times New Roman" w:hAnsi="Times New Roman"/>
          <w:sz w:val="24"/>
          <w:szCs w:val="24"/>
        </w:rPr>
        <w:t xml:space="preserve"> per window requires thousands of windows. Over 10,080 windows, false triggers are measurable and, as expected, not zero.</w:t>
      </w:r>
    </w:p>
    <w:p>
      <w:pPr>
        <w:pStyle w:val="Heading2"/>
        <w:keepNext/>
        <w:spacing w:after="100" w:before="200"/>
      </w:pPr>
      <w:r>
        <w:rPr>
          <w:rFonts w:ascii="Times New Roman" w:cs="Times New Roman" w:eastAsia="Times New Roman" w:hAnsi="Times New Roman"/>
          <w:b/>
          <w:bCs/>
          <w:i/>
          <w:iCs/>
          <w:sz w:val="24"/>
          <w:szCs w:val="24"/>
        </w:rPr>
        <w:t xml:space="preserve">4.3 Detection and capacity use</w:t>
      </w:r>
    </w:p>
    <w:p>
      <w:pPr>
        <w:keepNext/>
        <w:spacing w:after="80" w:before="160" w:line="260"/>
        <w:jc w:val="left"/>
      </w:pPr>
      <w:r>
        <w:rPr>
          <w:rFonts w:ascii="Times New Roman" w:cs="Times New Roman" w:eastAsia="Times New Roman" w:hAnsi="Times New Roman"/>
          <w:b w:val="false"/>
          <w:bCs w:val="false"/>
          <w:sz w:val="21"/>
          <w:szCs w:val="21"/>
        </w:rPr>
        <w:t xml:space="preserve">Table 4. Performance by campaign intensity </w:t>
      </w:r>
      <w:r>
        <w:rPr>
          <w:rFonts w:ascii="Times New Roman" w:cs="Times New Roman" w:eastAsia="Times New Roman" w:hAnsi="Times New Roman"/>
          <w:b w:val="false"/>
          <w:bCs w:val="false"/>
          <w:i/>
          <w:iCs/>
          <w:sz w:val="21"/>
          <w:szCs w:val="21"/>
        </w:rPr>
        <w:t xml:space="preserve">a</w:t>
      </w:r>
      <w:r>
        <w:rPr>
          <w:rFonts w:ascii="Times New Roman" w:cs="Times New Roman" w:eastAsia="Times New Roman" w:hAnsi="Times New Roman"/>
          <w:b w:val="false"/>
          <w:bCs w:val="false"/>
          <w:sz w:val="21"/>
          <w:szCs w:val="21"/>
        </w:rPr>
        <w:t xml:space="preserve"> (no lexical evasion, </w:t>
      </w:r>
      <w:r>
        <w:rPr>
          <w:rFonts w:ascii="Times New Roman" w:cs="Times New Roman" w:eastAsia="Times New Roman" w:hAnsi="Times New Roman"/>
          <w:b w:val="false"/>
          <w:bCs w:val="false"/>
          <w:i/>
          <w:iCs/>
          <w:sz w:val="21"/>
          <w:szCs w:val="21"/>
        </w:rPr>
        <w:t xml:space="preserve">e</w:t>
      </w:r>
      <w:r>
        <w:rPr>
          <w:rFonts w:ascii="Times New Roman" w:cs="Times New Roman" w:eastAsia="Times New Roman" w:hAnsi="Times New Roman"/>
          <w:b w:val="false"/>
          <w:bCs w:val="false"/>
          <w:i w:val="false"/>
          <w:iCs w:val="false"/>
          <w:sz w:val="21"/>
          <w:szCs w:val="21"/>
        </w:rPr>
        <w:t xml:space="preserve"> = 0</w:t>
      </w:r>
      <w:r>
        <w:rPr>
          <w:rFonts w:ascii="Times New Roman" w:cs="Times New Roman" w:eastAsia="Times New Roman" w:hAnsi="Times New Roman"/>
          <w:b w:val="false"/>
          <w:bCs w:val="false"/>
          <w:sz w:val="21"/>
          <w:szCs w:val="21"/>
        </w:rPr>
        <w:t xml:space="preserve">; baseline 0.5 per minute; one 60-minute campaign per day; 300 replications). Always-on screening (A) has coverage of 100%, a Tier 2 share of 100%, and added latency of 240 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1300"/>
        <w:gridCol w:w="1500"/>
        <w:gridCol w:w="1300"/>
        <w:gridCol w:w="1260"/>
        <w:gridCol w:w="1200"/>
      </w:tblGrid>
      <w:tr>
        <w:trPr>
          <w:cantSplit/>
          <w:tblHeader/>
        </w:trPr>
        <w:tc>
          <w:tcPr>
            <w:tcW w:type="dxa" w:w="11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left"/>
            </w:pPr>
            <w:r>
              <w:rPr>
                <w:rFonts w:ascii="Times New Roman" w:cs="Times New Roman" w:eastAsia="Times New Roman" w:hAnsi="Times New Roman"/>
                <w:b/>
                <w:bCs/>
                <w:i/>
                <w:iCs/>
                <w:sz w:val="19"/>
                <w:szCs w:val="19"/>
              </w:rPr>
              <w:t xml:space="preserve">a</w:t>
            </w:r>
            <w:r>
              <w:rPr>
                <w:rFonts w:ascii="Times New Roman" w:cs="Times New Roman" w:eastAsia="Times New Roman" w:hAnsi="Times New Roman"/>
                <w:b/>
                <w:bCs/>
                <w:sz w:val="19"/>
                <w:szCs w:val="19"/>
              </w:rPr>
              <w:t xml:space="preserve"> (prompts/min)</w:t>
            </w:r>
          </w:p>
        </w:tc>
        <w:tc>
          <w:tcPr>
            <w:tcW w:type="dxa" w:w="17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Rule</w:t>
            </w:r>
          </w:p>
        </w:tc>
        <w:tc>
          <w:tcPr>
            <w:tcW w:type="dxa" w:w="13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Coverage (%)</w:t>
            </w:r>
          </w:p>
        </w:tc>
        <w:tc>
          <w:tcPr>
            <w:tcW w:type="dxa" w:w="15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Campaign detected (%)</w:t>
            </w:r>
          </w:p>
        </w:tc>
        <w:tc>
          <w:tcPr>
            <w:tcW w:type="dxa" w:w="13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Median delay (min)</w:t>
            </w:r>
          </w:p>
        </w:tc>
        <w:tc>
          <w:tcPr>
            <w:tcW w:type="dxa" w:w="126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Tier 2 share (%)</w:t>
            </w:r>
          </w:p>
        </w:tc>
        <w:tc>
          <w:tcPr>
            <w:tcW w:type="dxa" w:w="12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Added latency (ms)</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1</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B Fixed</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9.5</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65.5</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20</w:t>
            </w:r>
          </w:p>
        </w:tc>
        <w:tc>
          <w:tcPr>
            <w:tcW w:type="dxa" w:w="1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0.9</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2.2</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1</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C Time-varying</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11.1</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71.3</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18</w:t>
            </w:r>
          </w:p>
        </w:tc>
        <w:tc>
          <w:tcPr>
            <w:tcW w:type="dxa" w:w="1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0.6</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1.4</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1</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D CUSUM</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43.7</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100.0</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9</w:t>
            </w:r>
          </w:p>
        </w:tc>
        <w:tc>
          <w:tcPr>
            <w:tcW w:type="dxa" w:w="1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1.9</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4.6</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1</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E Random</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0.6</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w:t>
            </w:r>
          </w:p>
        </w:tc>
        <w:tc>
          <w:tcPr>
            <w:tcW w:type="dxa" w:w="1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0.6</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1.4</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2</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B Fixed</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42.1</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99.7</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6</w:t>
            </w:r>
          </w:p>
        </w:tc>
        <w:tc>
          <w:tcPr>
            <w:tcW w:type="dxa" w:w="1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2.4</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5.8</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2</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C Time-varying</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45.9</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99.4</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6</w:t>
            </w:r>
          </w:p>
        </w:tc>
        <w:tc>
          <w:tcPr>
            <w:tcW w:type="dxa" w:w="1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2.0</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4.8</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2</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D CUSUM</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80.9</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100.0</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4</w:t>
            </w:r>
          </w:p>
        </w:tc>
        <w:tc>
          <w:tcPr>
            <w:tcW w:type="dxa" w:w="1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3.6</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8.6</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2</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E Random</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2.0</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w:t>
            </w:r>
          </w:p>
        </w:tc>
        <w:tc>
          <w:tcPr>
            <w:tcW w:type="dxa" w:w="1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2.0</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4.8</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4</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B Fixed</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92.3</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100.0</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2</w:t>
            </w:r>
          </w:p>
        </w:tc>
        <w:tc>
          <w:tcPr>
            <w:tcW w:type="dxa" w:w="1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4.7</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11.3</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4</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C Time-varying</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91.7</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100.0</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2</w:t>
            </w:r>
          </w:p>
        </w:tc>
        <w:tc>
          <w:tcPr>
            <w:tcW w:type="dxa" w:w="1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4.3</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10.3</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4</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D CUSUM</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96.0</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100.0</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2</w:t>
            </w:r>
          </w:p>
        </w:tc>
        <w:tc>
          <w:tcPr>
            <w:tcW w:type="dxa" w:w="1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4.5</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10.8</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4</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E Random</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4.3</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w:t>
            </w:r>
          </w:p>
        </w:tc>
        <w:tc>
          <w:tcPr>
            <w:tcW w:type="dxa" w:w="1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4.3</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10.3</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8</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B Fixed</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98.2</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100.0</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w:t>
            </w:r>
          </w:p>
        </w:tc>
        <w:tc>
          <w:tcPr>
            <w:tcW w:type="dxa" w:w="1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4.9</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11.8</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8</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C Time-varying</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98.2</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100.0</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w:t>
            </w:r>
          </w:p>
        </w:tc>
        <w:tc>
          <w:tcPr>
            <w:tcW w:type="dxa" w:w="1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4.7</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11.3</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8</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D CUSUM</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97.8</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100.0</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w:t>
            </w:r>
          </w:p>
        </w:tc>
        <w:tc>
          <w:tcPr>
            <w:tcW w:type="dxa" w:w="1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4.6</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11.0</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8</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E Random</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4.7</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w:t>
            </w:r>
          </w:p>
        </w:tc>
        <w:tc>
          <w:tcPr>
            <w:tcW w:type="dxa" w:w="1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4.7</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11.3</w:t>
            </w:r>
          </w:p>
        </w:tc>
      </w:tr>
    </w:tbl>
    <w:p>
      <w:pPr>
        <w:spacing w:after="160"/>
      </w:pPr>
    </w:p>
    <w:p>
      <w:pPr>
        <w:spacing w:after="120" w:before="0" w:line="360"/>
        <w:jc w:val="both"/>
      </w:pPr>
      <w:r>
        <w:rPr>
          <w:rFonts w:ascii="Times New Roman" w:cs="Times New Roman" w:eastAsia="Times New Roman" w:hAnsi="Times New Roman"/>
          <w:sz w:val="24"/>
          <w:szCs w:val="24"/>
        </w:rPr>
        <w:t xml:space="preserve">For intense campaigns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 8</w:t>
      </w:r>
      <w:r>
        <w:rPr>
          <w:rFonts w:ascii="Times New Roman" w:cs="Times New Roman" w:eastAsia="Times New Roman" w:hAnsi="Times New Roman"/>
          <w:sz w:val="24"/>
          <w:szCs w:val="24"/>
        </w:rPr>
        <w:t xml:space="preserve">), rule C covers 98.2% of malicious prompts, detects every campaign within about one minute, and uses 4.7% of the always-on Tier 2 capacity, a reduction of 95.3%. Average added latency is 11 ms, against 240 ms for always-on screening. The 98.2% figure should not be read as a true positive rate in the classical sense. It is a coverage measure, and the missing 1.8% consists mainly of prompts that arrive in the first window, before the trigger takes effect. The capacity reduction is also bounded mechanically by the campaign duty cycle. With one 60-minute campaign per day, it cannot exceed about 96%, so reported savings depend on how often campaigns occur, which platforms must measure for themselves.</w:t>
      </w:r>
    </w:p>
    <w:p>
      <w:pPr>
        <w:spacing w:after="120" w:before="0" w:line="360"/>
        <w:jc w:val="both"/>
      </w:pPr>
      <w:r>
        <w:rPr>
          <w:rFonts w:ascii="Times New Roman" w:cs="Times New Roman" w:eastAsia="Times New Roman" w:hAnsi="Times New Roman"/>
          <w:sz w:val="24"/>
          <w:szCs w:val="24"/>
        </w:rPr>
        <w:t xml:space="preserve">Performance deteriorates quickly for weaker campaigns. At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 2</w:t>
      </w:r>
      <w:r>
        <w:rPr>
          <w:rFonts w:ascii="Times New Roman" w:cs="Times New Roman" w:eastAsia="Times New Roman" w:hAnsi="Times New Roman"/>
          <w:sz w:val="24"/>
          <w:szCs w:val="24"/>
        </w:rPr>
        <w:t xml:space="preserve">, rule C detects 99% of campaigns but covers only 46% of malicious prompts, because the trigger needs several windows to fire. At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 1</w:t>
      </w:r>
      <w:r>
        <w:rPr>
          <w:rFonts w:ascii="Times New Roman" w:cs="Times New Roman" w:eastAsia="Times New Roman" w:hAnsi="Times New Roman"/>
          <w:sz w:val="24"/>
          <w:szCs w:val="24"/>
        </w:rPr>
        <w:t xml:space="preserve">, coverage is 11%. The CUSUM statistic D, calibrated to the same false-trigger budget, covers 81% at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 2</w:t>
      </w:r>
      <w:r>
        <w:rPr>
          <w:rFonts w:ascii="Times New Roman" w:cs="Times New Roman" w:eastAsia="Times New Roman" w:hAnsi="Times New Roman"/>
          <w:sz w:val="24"/>
          <w:szCs w:val="24"/>
        </w:rPr>
        <w:t xml:space="preserve"> and 44% at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 1</w:t>
      </w:r>
      <w:r>
        <w:rPr>
          <w:rFonts w:ascii="Times New Roman" w:cs="Times New Roman" w:eastAsia="Times New Roman" w:hAnsi="Times New Roman"/>
          <w:sz w:val="24"/>
          <w:szCs w:val="24"/>
        </w:rPr>
        <w:t xml:space="preserve">, at the cost of a larger Tier 2 share (3.6% and 1.9%). For strong campaigns the three rules perform similarly, so the simpler Shewhart rule is not dominated and is easier to explain to operators. CUSUM is preferable when moderate-intensity campaigns are the main concern. Random sampling at matched capacity achieves coverage equal to its sampling rate (0.6–4.7%) and is dominated in every scenario.</w:t>
      </w:r>
    </w:p>
    <w:p>
      <w:pPr>
        <w:pStyle w:val="Heading2"/>
        <w:keepNext/>
        <w:spacing w:after="100" w:before="200"/>
      </w:pPr>
      <w:r>
        <w:rPr>
          <w:rFonts w:ascii="Times New Roman" w:cs="Times New Roman" w:eastAsia="Times New Roman" w:hAnsi="Times New Roman"/>
          <w:b/>
          <w:bCs/>
          <w:i/>
          <w:iCs/>
          <w:sz w:val="24"/>
          <w:szCs w:val="24"/>
        </w:rPr>
        <w:t xml:space="preserve">4.4 Lexical evasion</w:t>
      </w:r>
    </w:p>
    <w:p>
      <w:pPr>
        <w:keepNext/>
        <w:spacing w:after="80" w:before="160" w:line="260"/>
        <w:jc w:val="left"/>
      </w:pPr>
      <w:r>
        <w:rPr>
          <w:rFonts w:ascii="Times New Roman" w:cs="Times New Roman" w:eastAsia="Times New Roman" w:hAnsi="Times New Roman"/>
          <w:b w:val="false"/>
          <w:bCs w:val="false"/>
          <w:sz w:val="21"/>
          <w:szCs w:val="21"/>
        </w:rPr>
        <w:t xml:space="preserve">Table 5. Effect of Tier 1 evasion at </w:t>
      </w:r>
      <w:r>
        <w:rPr>
          <w:rFonts w:ascii="Times New Roman" w:cs="Times New Roman" w:eastAsia="Times New Roman" w:hAnsi="Times New Roman"/>
          <w:b w:val="false"/>
          <w:bCs w:val="false"/>
          <w:i/>
          <w:iCs/>
          <w:sz w:val="21"/>
          <w:szCs w:val="21"/>
        </w:rPr>
        <w:t xml:space="preserve">a</w:t>
      </w:r>
      <w:r>
        <w:rPr>
          <w:rFonts w:ascii="Times New Roman" w:cs="Times New Roman" w:eastAsia="Times New Roman" w:hAnsi="Times New Roman"/>
          <w:b w:val="false"/>
          <w:bCs w:val="false"/>
          <w:i w:val="false"/>
          <w:iCs w:val="false"/>
          <w:sz w:val="21"/>
          <w:szCs w:val="21"/>
        </w:rPr>
        <w:t xml:space="preserve"> = 8</w:t>
      </w:r>
      <w:r>
        <w:rPr>
          <w:rFonts w:ascii="Times New Roman" w:cs="Times New Roman" w:eastAsia="Times New Roman" w:hAnsi="Times New Roman"/>
          <w:b w:val="false"/>
          <w:bCs w:val="false"/>
          <w:sz w:val="21"/>
          <w:szCs w:val="21"/>
        </w:rPr>
        <w:t xml:space="preserve"> prompts per minute (visible rate </w:t>
      </w:r>
      <w:r>
        <w:rPr>
          <w:rFonts w:ascii="Times New Roman" w:cs="Times New Roman" w:eastAsia="Times New Roman" w:hAnsi="Times New Roman"/>
          <w:b w:val="false"/>
          <w:bCs w:val="false"/>
          <w:i w:val="false"/>
          <w:iCs w:val="false"/>
          <w:sz w:val="21"/>
          <w:szCs w:val="21"/>
        </w:rPr>
        <w:t xml:space="preserve">8(1 − </w:t>
      </w:r>
      <w:r>
        <w:rPr>
          <w:rFonts w:ascii="Times New Roman" w:cs="Times New Roman" w:eastAsia="Times New Roman" w:hAnsi="Times New Roman"/>
          <w:b w:val="false"/>
          <w:bCs w:val="false"/>
          <w:i/>
          <w:iCs/>
          <w:sz w:val="21"/>
          <w:szCs w:val="21"/>
        </w:rPr>
        <w:t xml:space="preserve">e</w:t>
      </w:r>
      <w:r>
        <w:rPr>
          <w:rFonts w:ascii="Times New Roman" w:cs="Times New Roman" w:eastAsia="Times New Roman" w:hAnsi="Times New Roman"/>
          <w:b w:val="false"/>
          <w:bCs w:val="false"/>
          <w:i w:val="false"/>
          <w:iCs w:val="false"/>
          <w:sz w:val="21"/>
          <w:szCs w:val="21"/>
        </w:rPr>
        <w:t xml:space="preserve">)</w:t>
      </w:r>
      <w:r>
        <w:rPr>
          <w:rFonts w:ascii="Times New Roman" w:cs="Times New Roman" w:eastAsia="Times New Roman" w:hAnsi="Times New Roman"/>
          <w:b w:val="false"/>
          <w:bCs w:val="false"/>
          <w:sz w:val="21"/>
          <w:szCs w:val="21"/>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400"/>
        <w:gridCol w:w="1700"/>
        <w:gridCol w:w="1500"/>
        <w:gridCol w:w="1360"/>
      </w:tblGrid>
      <w:tr>
        <w:trPr>
          <w:cantSplit/>
          <w:tblHeader/>
        </w:trPr>
        <w:tc>
          <w:tcPr>
            <w:tcW w:type="dxa" w:w="12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left"/>
            </w:pPr>
            <w:r>
              <w:rPr>
                <w:rFonts w:ascii="Times New Roman" w:cs="Times New Roman" w:eastAsia="Times New Roman" w:hAnsi="Times New Roman"/>
                <w:b/>
                <w:bCs/>
                <w:sz w:val="19"/>
                <w:szCs w:val="19"/>
              </w:rPr>
              <w:t xml:space="preserve">Evasion </w:t>
            </w:r>
            <w:r>
              <w:rPr>
                <w:rFonts w:ascii="Times New Roman" w:cs="Times New Roman" w:eastAsia="Times New Roman" w:hAnsi="Times New Roman"/>
                <w:b/>
                <w:bCs/>
                <w:i/>
                <w:iCs/>
                <w:sz w:val="19"/>
                <w:szCs w:val="19"/>
              </w:rPr>
              <w:t xml:space="preserve">e</w:t>
            </w:r>
          </w:p>
        </w:tc>
        <w:tc>
          <w:tcPr>
            <w:tcW w:type="dxa" w:w="22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Rule</w:t>
            </w:r>
          </w:p>
        </w:tc>
        <w:tc>
          <w:tcPr>
            <w:tcW w:type="dxa" w:w="14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Coverage (%)</w:t>
            </w:r>
          </w:p>
        </w:tc>
        <w:tc>
          <w:tcPr>
            <w:tcW w:type="dxa" w:w="17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Campaign detected (%)</w:t>
            </w:r>
          </w:p>
        </w:tc>
        <w:tc>
          <w:tcPr>
            <w:tcW w:type="dxa" w:w="15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Median delay (min)</w:t>
            </w:r>
          </w:p>
        </w:tc>
        <w:tc>
          <w:tcPr>
            <w:tcW w:type="dxa" w:w="136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Tier 2 share (%)</w:t>
            </w:r>
          </w:p>
        </w:tc>
      </w:tr>
      <w:tr>
        <w:trPr>
          <w:cantSplit/>
          <w:tblHeader w:val="false"/>
        </w:trPr>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0</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C Time-varying</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98.2</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100.0</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w:t>
            </w:r>
          </w:p>
        </w:tc>
        <w:tc>
          <w:tcPr>
            <w:tcW w:type="dxa" w:w="1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4.7</w:t>
            </w:r>
          </w:p>
        </w:tc>
      </w:tr>
      <w:tr>
        <w:trPr>
          <w:cantSplit/>
          <w:tblHeader w:val="false"/>
        </w:trPr>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0</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D CUSUM</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97.8</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100.0</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w:t>
            </w:r>
          </w:p>
        </w:tc>
        <w:tc>
          <w:tcPr>
            <w:tcW w:type="dxa" w:w="1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4.6</w:t>
            </w:r>
          </w:p>
        </w:tc>
      </w:tr>
      <w:tr>
        <w:trPr>
          <w:cantSplit/>
          <w:tblHeader w:val="false"/>
        </w:trPr>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0.5</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C Time-varying</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91.6</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100.0</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2</w:t>
            </w:r>
          </w:p>
        </w:tc>
        <w:tc>
          <w:tcPr>
            <w:tcW w:type="dxa" w:w="1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4.3</w:t>
            </w:r>
          </w:p>
        </w:tc>
      </w:tr>
      <w:tr>
        <w:trPr>
          <w:cantSplit/>
          <w:tblHeader w:val="false"/>
        </w:trPr>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0.5</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D CUSUM</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96.0</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100.0</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2</w:t>
            </w:r>
          </w:p>
        </w:tc>
        <w:tc>
          <w:tcPr>
            <w:tcW w:type="dxa" w:w="1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4.6</w:t>
            </w:r>
          </w:p>
        </w:tc>
      </w:tr>
      <w:tr>
        <w:trPr>
          <w:cantSplit/>
          <w:tblHeader w:val="false"/>
        </w:trPr>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0.9</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C Time-varying</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6.9</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56.6</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25</w:t>
            </w:r>
          </w:p>
        </w:tc>
        <w:tc>
          <w:tcPr>
            <w:tcW w:type="dxa" w:w="1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0.4</w:t>
            </w:r>
          </w:p>
        </w:tc>
      </w:tr>
      <w:tr>
        <w:trPr>
          <w:cantSplit/>
          <w:tblHeader w:val="false"/>
        </w:trPr>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0.9</w:t>
            </w:r>
          </w:p>
        </w:tc>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D CUSUM</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33.1</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99.7</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11</w:t>
            </w:r>
          </w:p>
        </w:tc>
        <w:tc>
          <w:tcPr>
            <w:tcW w:type="dxa" w:w="1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1.4</w:t>
            </w:r>
          </w:p>
        </w:tc>
      </w:tr>
    </w:tbl>
    <w:p>
      <w:pPr>
        <w:spacing w:after="160"/>
      </w:pPr>
    </w:p>
    <w:p>
      <w:pPr>
        <w:spacing w:after="120" w:before="0" w:line="360"/>
        <w:jc w:val="both"/>
      </w:pPr>
      <w:r>
        <w:rPr>
          <w:rFonts w:ascii="Times New Roman" w:cs="Times New Roman" w:eastAsia="Times New Roman" w:hAnsi="Times New Roman"/>
          <w:sz w:val="24"/>
          <w:szCs w:val="24"/>
        </w:rPr>
        <w:t xml:space="preserve">Evasion of 50% leaves performance at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 8</w:t>
      </w:r>
      <w:r>
        <w:rPr>
          <w:rFonts w:ascii="Times New Roman" w:cs="Times New Roman" w:eastAsia="Times New Roman" w:hAnsi="Times New Roman"/>
          <w:sz w:val="24"/>
          <w:szCs w:val="24"/>
        </w:rPr>
        <w:t xml:space="preserve"> largely intact, since the visible rate of 4 per minute remains well above the control limit. At </w:t>
      </w:r>
      <w:r>
        <w:rPr>
          <w:rFonts w:ascii="Times New Roman" w:cs="Times New Roman" w:eastAsia="Times New Roman" w:hAnsi="Times New Roman"/>
          <w:i/>
          <w:iCs/>
          <w:sz w:val="24"/>
          <w:szCs w:val="24"/>
        </w:rPr>
        <w:t xml:space="preserve">e</w:t>
      </w:r>
      <w:r>
        <w:rPr>
          <w:rFonts w:ascii="Times New Roman" w:cs="Times New Roman" w:eastAsia="Times New Roman" w:hAnsi="Times New Roman"/>
          <w:i w:val="false"/>
          <w:iCs w:val="false"/>
          <w:sz w:val="24"/>
          <w:szCs w:val="24"/>
        </w:rPr>
        <w:t xml:space="preserve"> = 0.9</w:t>
      </w:r>
      <w:r>
        <w:rPr>
          <w:rFonts w:ascii="Times New Roman" w:cs="Times New Roman" w:eastAsia="Times New Roman" w:hAnsi="Times New Roman"/>
          <w:sz w:val="24"/>
          <w:szCs w:val="24"/>
        </w:rPr>
        <w:t xml:space="preserve"> the visible rate drops to 0.8 per minute, and rule C covers only 6.9% of malicious prompts and detects 57% of campaigns. CUSUM recovers detection (99.7% of campaigns) but still covers only 33% of prompts because of its delay. A platform whose adversaries can reliably paraphrase around the lexical filter should therefore not rely on Tier 1 alone. Because evasion enters only through the visible rate </w:t>
      </w:r>
      <w:r>
        <w:rPr>
          <w:rFonts w:ascii="Times New Roman" w:cs="Times New Roman" w:eastAsia="Times New Roman" w:hAnsi="Times New Roman"/>
          <w:i/>
          <w:iCs/>
          <w:sz w:val="24"/>
          <w:szCs w:val="24"/>
        </w:rPr>
        <w:t xml:space="preserve">b</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e</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Proposition 2 applies to these cases directly.</w:t>
      </w:r>
    </w:p>
    <w:p>
      <w:pPr>
        <w:pStyle w:val="Heading2"/>
        <w:keepNext/>
        <w:spacing w:after="100" w:before="200"/>
      </w:pPr>
      <w:r>
        <w:rPr>
          <w:rFonts w:ascii="Times New Roman" w:cs="Times New Roman" w:eastAsia="Times New Roman" w:hAnsi="Times New Roman"/>
          <w:b/>
          <w:bCs/>
          <w:i/>
          <w:iCs/>
          <w:sz w:val="24"/>
          <w:szCs w:val="24"/>
        </w:rPr>
        <w:t xml:space="preserve">4.5 Sensitivity to the false-alarm budget</w:t>
      </w:r>
    </w:p>
    <w:p>
      <w:pPr>
        <w:keepNext/>
        <w:spacing w:after="80" w:before="160" w:line="260"/>
        <w:jc w:val="left"/>
      </w:pPr>
      <w:r>
        <w:rPr>
          <w:rFonts w:ascii="Times New Roman" w:cs="Times New Roman" w:eastAsia="Times New Roman" w:hAnsi="Times New Roman"/>
          <w:b w:val="false"/>
          <w:bCs w:val="false"/>
          <w:sz w:val="21"/>
          <w:szCs w:val="21"/>
        </w:rPr>
        <w:t xml:space="preserve">Table 6. Sensitivity of rule C to </w:t>
      </w:r>
      <w:r>
        <w:rPr>
          <w:rFonts w:ascii="Times New Roman" w:cs="Times New Roman" w:eastAsia="Times New Roman" w:hAnsi="Times New Roman"/>
          <w:b w:val="false"/>
          <w:bCs w:val="false"/>
          <w:i/>
          <w:iCs/>
          <w:sz w:val="21"/>
          <w:szCs w:val="21"/>
        </w:rPr>
        <w:t xml:space="preserve">α</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i/>
          <w:iCs/>
          <w:sz w:val="21"/>
          <w:szCs w:val="21"/>
        </w:rPr>
        <w:t xml:space="preserve">a</w:t>
      </w:r>
      <w:r>
        <w:rPr>
          <w:rFonts w:ascii="Times New Roman" w:cs="Times New Roman" w:eastAsia="Times New Roman" w:hAnsi="Times New Roman"/>
          <w:b w:val="false"/>
          <w:bCs w:val="false"/>
          <w:i w:val="false"/>
          <w:iCs w:val="false"/>
          <w:sz w:val="21"/>
          <w:szCs w:val="21"/>
        </w:rPr>
        <w:t xml:space="preserve"> = 2</w:t>
      </w: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val="false"/>
          <w:bCs w:val="false"/>
          <w:i/>
          <w:iCs/>
          <w:sz w:val="21"/>
          <w:szCs w:val="21"/>
        </w:rPr>
        <w:t xml:space="preserve">e</w:t>
      </w:r>
      <w:r>
        <w:rPr>
          <w:rFonts w:ascii="Times New Roman" w:cs="Times New Roman" w:eastAsia="Times New Roman" w:hAnsi="Times New Roman"/>
          <w:b w:val="false"/>
          <w:bCs w:val="false"/>
          <w:i w:val="false"/>
          <w:iCs w:val="false"/>
          <w:sz w:val="21"/>
          <w:szCs w:val="21"/>
        </w:rPr>
        <w:t xml:space="preserve"> = 0.5</w:t>
      </w:r>
      <w:r>
        <w:rPr>
          <w:rFonts w:ascii="Times New Roman" w:cs="Times New Roman" w:eastAsia="Times New Roman" w:hAnsi="Times New Roman"/>
          <w:b w:val="false"/>
          <w:bCs w:val="false"/>
          <w:sz w:val="21"/>
          <w:szCs w:val="21"/>
        </w:rPr>
        <w:t xml:space="preserve">, visible rate of 1 per minute).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1500"/>
        <w:gridCol w:w="1800"/>
        <w:gridCol w:w="1600"/>
        <w:gridCol w:w="1460"/>
      </w:tblGrid>
      <w:tr>
        <w:trPr>
          <w:cantSplit/>
          <w:tblHeader/>
        </w:trPr>
        <w:tc>
          <w:tcPr>
            <w:tcW w:type="dxa" w:w="11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left"/>
            </w:pPr>
            <w:r>
              <w:rPr>
                <w:rFonts w:ascii="Times New Roman" w:cs="Times New Roman" w:eastAsia="Times New Roman" w:hAnsi="Times New Roman"/>
                <w:b/>
                <w:bCs/>
                <w:i/>
                <w:iCs/>
                <w:sz w:val="19"/>
                <w:szCs w:val="19"/>
              </w:rPr>
              <w:t xml:space="preserve">α</w:t>
            </w:r>
          </w:p>
        </w:tc>
        <w:tc>
          <w:tcPr>
            <w:tcW w:type="dxa" w:w="19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False triggers per week</w:t>
            </w:r>
          </w:p>
        </w:tc>
        <w:tc>
          <w:tcPr>
            <w:tcW w:type="dxa" w:w="15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Coverage (%)</w:t>
            </w:r>
          </w:p>
        </w:tc>
        <w:tc>
          <w:tcPr>
            <w:tcW w:type="dxa" w:w="18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Campaign detected (%)</w:t>
            </w:r>
          </w:p>
        </w:tc>
        <w:tc>
          <w:tcPr>
            <w:tcW w:type="dxa" w:w="16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Median delay (min)</w:t>
            </w:r>
          </w:p>
        </w:tc>
        <w:tc>
          <w:tcPr>
            <w:tcW w:type="dxa" w:w="146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Tier 2 share (%)</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0.01</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44.2</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39.1</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99.0</w:t>
            </w:r>
          </w:p>
        </w:tc>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7</w:t>
            </w:r>
          </w:p>
        </w:tc>
        <w:tc>
          <w:tcPr>
            <w:tcW w:type="dxa" w:w="14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3.9</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0.001</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3.3</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11.3</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72.6</w:t>
            </w:r>
          </w:p>
        </w:tc>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20</w:t>
            </w:r>
          </w:p>
        </w:tc>
        <w:tc>
          <w:tcPr>
            <w:tcW w:type="dxa" w:w="14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0.58</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0.0001</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0.35</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4.1</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34.3</w:t>
            </w:r>
          </w:p>
        </w:tc>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24</w:t>
            </w:r>
          </w:p>
        </w:tc>
        <w:tc>
          <w:tcPr>
            <w:tcW w:type="dxa" w:w="14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0.14</w:t>
            </w:r>
          </w:p>
        </w:tc>
      </w:tr>
    </w:tbl>
    <w:p>
      <w:pPr>
        <w:spacing w:after="160"/>
      </w:pPr>
    </w:p>
    <w:p>
      <w:pPr>
        <w:spacing w:after="120" w:before="0" w:line="360"/>
        <w:jc w:val="both"/>
      </w:pPr>
      <w:r>
        <w:rPr>
          <w:rFonts w:ascii="Times New Roman" w:cs="Times New Roman" w:eastAsia="Times New Roman" w:hAnsi="Times New Roman"/>
          <w:sz w:val="24"/>
          <w:szCs w:val="24"/>
        </w:rPr>
        <w:t xml:space="preserve">The false-alarm budget governs the trade-off. Tightening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from 0.01 to 0.0001 cuts false triggers by two orders of magnitude, but it also reduces the coverage of a hard-to-see campaign from 39% to 4%. Proposition 1 offers a principled way to choose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namely from the cost ratio rather than by convention.</w:t>
      </w:r>
    </w:p>
    <w:p>
      <w:pPr>
        <w:pStyle w:val="Heading2"/>
        <w:keepNext/>
        <w:spacing w:after="100" w:before="200"/>
      </w:pPr>
      <w:r>
        <w:rPr>
          <w:rFonts w:ascii="Times New Roman" w:cs="Times New Roman" w:eastAsia="Times New Roman" w:hAnsi="Times New Roman"/>
          <w:b/>
          <w:bCs/>
          <w:i/>
          <w:iCs/>
          <w:sz w:val="24"/>
          <w:szCs w:val="24"/>
        </w:rPr>
        <w:t xml:space="preserve">4.6 Measured Tier 2 recall</w:t>
      </w:r>
    </w:p>
    <w:p>
      <w:pPr>
        <w:spacing w:after="120" w:before="0" w:line="360"/>
        <w:jc w:val="both"/>
      </w:pPr>
      <w:r>
        <w:rPr>
          <w:rFonts w:ascii="Times New Roman" w:cs="Times New Roman" w:eastAsia="Times New Roman" w:hAnsi="Times New Roman"/>
          <w:sz w:val="24"/>
          <w:szCs w:val="24"/>
        </w:rPr>
        <w:t xml:space="preserve">The simulations above count a malicious prompt as covered whenever it arrives while Tier 2 is active, which treats Tier 2 as perfect. To correct this, we measured the recall and false-positive rate of two open guardrail models on public data. The first is Qwen3Guard-Gen-0.6B, a generative safety classifier whose output is Safe, Controversial, or Unsafe. Its "strict" setting counts Unsafe as a detection, and its "lenient" setting counts Unsafe or Controversial. The second is the DeBERTa-v3-base prompt-injection classifier released by Protect AI (version 2). The data are, first, 200 prompts labelled jailbreak and 200 labelled regular, drawn at random (seed 20261008) from the JailbreakHub collection of in-the-wild prompts (Shen et al. 2024), and second, the 100 harmful and 100 matched benign behaviors of JailbreakBench (Chao et al. 2024), submitted as direct requests. Prompts were truncated to 768 tokens for Qwen3Guard and to 512 tokens for DeBERTa. We report the share of prompts flagged, with Wilson 95% intervals.</w:t>
      </w:r>
    </w:p>
    <w:p>
      <w:pPr>
        <w:keepNext/>
        <w:spacing w:after="80" w:before="160" w:line="260"/>
        <w:jc w:val="left"/>
      </w:pPr>
      <w:r>
        <w:rPr>
          <w:rFonts w:ascii="Times New Roman" w:cs="Times New Roman" w:eastAsia="Times New Roman" w:hAnsi="Times New Roman"/>
          <w:b w:val="false"/>
          <w:bCs w:val="false"/>
          <w:sz w:val="21"/>
          <w:szCs w:val="21"/>
        </w:rPr>
        <w:t xml:space="preserve">Table 7. Measured Tier 2 operating characteristics (200 prompts per JailbreakHub class and 100 per JailbreakBench class; 95% Wilson intervals in parentheses; times were measured on a CPU, not a GPU).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500"/>
        <w:gridCol w:w="1500"/>
        <w:gridCol w:w="1500"/>
        <w:gridCol w:w="960"/>
      </w:tblGrid>
      <w:tr>
        <w:trPr>
          <w:cantSplit/>
          <w:tblHeader/>
        </w:trPr>
        <w:tc>
          <w:tcPr>
            <w:tcW w:type="dxa" w:w="22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left"/>
            </w:pPr>
            <w:r>
              <w:rPr>
                <w:rFonts w:ascii="Times New Roman" w:cs="Times New Roman" w:eastAsia="Times New Roman" w:hAnsi="Times New Roman"/>
                <w:b/>
                <w:bCs/>
                <w:sz w:val="19"/>
                <w:szCs w:val="19"/>
              </w:rPr>
              <w:t xml:space="preserve">Model / setting</w:t>
            </w:r>
          </w:p>
        </w:tc>
        <w:tc>
          <w:tcPr>
            <w:tcW w:type="dxa" w:w="17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Jailbreak prompts flagged (recall </w:t>
            </w:r>
            <w:r>
              <w:rPr>
                <w:rFonts w:ascii="Times New Roman" w:cs="Times New Roman" w:eastAsia="Times New Roman" w:hAnsi="Times New Roman"/>
                <w:b/>
                <w:bCs/>
                <w:i/>
                <w:iCs/>
                <w:sz w:val="19"/>
                <w:szCs w:val="19"/>
              </w:rPr>
              <w:t xml:space="preserve">s</w:t>
            </w:r>
            <w:r>
              <w:rPr>
                <w:rFonts w:ascii="Times New Roman" w:cs="Times New Roman" w:eastAsia="Times New Roman" w:hAnsi="Times New Roman"/>
                <w:b/>
                <w:bCs/>
                <w:sz w:val="19"/>
                <w:szCs w:val="19"/>
              </w:rPr>
              <w:t xml:space="preserve">)</w:t>
            </w:r>
          </w:p>
        </w:tc>
        <w:tc>
          <w:tcPr>
            <w:tcW w:type="dxa" w:w="15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Regular prompts flagged (FPR)</w:t>
            </w:r>
          </w:p>
        </w:tc>
        <w:tc>
          <w:tcPr>
            <w:tcW w:type="dxa" w:w="15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Harmful direct requests flagged</w:t>
            </w:r>
          </w:p>
        </w:tc>
        <w:tc>
          <w:tcPr>
            <w:tcW w:type="dxa" w:w="15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Benign direct requests flagged</w:t>
            </w:r>
          </w:p>
        </w:tc>
        <w:tc>
          <w:tcPr>
            <w:tcW w:type="dxa" w:w="96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CPU time per prompt (s)</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Qwen3Guard-Gen-0.6B, strict</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71.0% (64.4–76.8)</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10.0% (6.6–14.9)</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96.0% (90.2–98.4)</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29.0% (21.0–38.5)</w:t>
            </w:r>
          </w:p>
        </w:tc>
        <w:tc>
          <w:tcPr>
            <w:tcW w:type="dxa" w:w="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2.0–3.6</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Qwen3Guard-Gen-0.6B, lenient</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88.5% (83.3–92.2)</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35.5% (29.2–42.3)</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99.0% (94.6–99.8)</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60.0% (50.2–69.1)</w:t>
            </w:r>
          </w:p>
        </w:tc>
        <w:tc>
          <w:tcPr>
            <w:tcW w:type="dxa" w:w="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2.0–3.6</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DeBERTa-v3 prompt-injection (v2)</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75.5% (69.1–80.9)</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13.0% (9.0–18.4)</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 (0.0–3.7)</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1.0% (0.2–5.4)</w:t>
            </w:r>
          </w:p>
        </w:tc>
        <w:tc>
          <w:tcPr>
            <w:tcW w:type="dxa" w:w="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0.1–0.6</w:t>
            </w:r>
          </w:p>
        </w:tc>
      </w:tr>
    </w:tbl>
    <w:p>
      <w:pPr>
        <w:spacing w:after="160"/>
      </w:pPr>
    </w:p>
    <w:p>
      <w:pPr>
        <w:spacing w:after="120" w:before="0" w:line="360"/>
        <w:jc w:val="both"/>
      </w:pPr>
      <w:r>
        <w:rPr>
          <w:rFonts w:ascii="Times New Roman" w:cs="Times New Roman" w:eastAsia="Times New Roman" w:hAnsi="Times New Roman"/>
          <w:sz w:val="24"/>
          <w:szCs w:val="24"/>
        </w:rPr>
        <w:t xml:space="preserve">Recall against in-the-wild jailbreak prompts is far from perfect: 71% (strict) to 88.5% (lenient) for the generative guardrail, and 75.5% for the injection classifier. The operating point matters a great deal. The lenient setting gains 17.5 percentage points of recall, but it flags 36% of regular prompts and 60% of benign direct requests. The choice of Tier 2 model should also depend on the threat. The injection classifier flagged none of the 100 harmful direct requests, because it is built to detect instruction hijacking and not harmful content, whereas the generative guardrail flagged 96–99% of them. A platform whose campaigns consist of jailbreak templates and one whose campaigns consist of direct harmful requests therefore need different guardrails, although Tier 1 gating applies to either.</w:t>
      </w:r>
    </w:p>
    <w:p>
      <w:pPr>
        <w:keepNext/>
        <w:spacing w:after="80" w:before="160" w:line="260"/>
        <w:jc w:val="left"/>
      </w:pPr>
      <w:r>
        <w:rPr>
          <w:rFonts w:ascii="Times New Roman" w:cs="Times New Roman" w:eastAsia="Times New Roman" w:hAnsi="Times New Roman"/>
          <w:b w:val="false"/>
          <w:bCs w:val="false"/>
          <w:sz w:val="21"/>
          <w:szCs w:val="21"/>
        </w:rPr>
        <w:t xml:space="preserve">Table 8. End-to-end coverage of malicious prompts, computed as the Tier 1 gating coverage in Table 4 (</w:t>
      </w:r>
      <w:r>
        <w:rPr>
          <w:rFonts w:ascii="Times New Roman" w:cs="Times New Roman" w:eastAsia="Times New Roman" w:hAnsi="Times New Roman"/>
          <w:b w:val="false"/>
          <w:bCs w:val="false"/>
          <w:i/>
          <w:iCs/>
          <w:sz w:val="21"/>
          <w:szCs w:val="21"/>
        </w:rPr>
        <w:t xml:space="preserve">e</w:t>
      </w:r>
      <w:r>
        <w:rPr>
          <w:rFonts w:ascii="Times New Roman" w:cs="Times New Roman" w:eastAsia="Times New Roman" w:hAnsi="Times New Roman"/>
          <w:b w:val="false"/>
          <w:bCs w:val="false"/>
          <w:i w:val="false"/>
          <w:iCs w:val="false"/>
          <w:sz w:val="21"/>
          <w:szCs w:val="21"/>
        </w:rPr>
        <w:t xml:space="preserve"> = 0</w:t>
      </w:r>
      <w:r>
        <w:rPr>
          <w:rFonts w:ascii="Times New Roman" w:cs="Times New Roman" w:eastAsia="Times New Roman" w:hAnsi="Times New Roman"/>
          <w:b w:val="false"/>
          <w:bCs w:val="false"/>
          <w:sz w:val="21"/>
          <w:szCs w:val="21"/>
        </w:rPr>
        <w:t xml:space="preserve">) multiplied by the measured Tier 2 recall.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00"/>
        <w:gridCol w:w="1900"/>
        <w:gridCol w:w="1960"/>
      </w:tblGrid>
      <w:tr>
        <w:trPr>
          <w:cantSplit/>
          <w:tblHeader/>
        </w:trPr>
        <w:tc>
          <w:tcPr>
            <w:tcW w:type="dxa" w:w="36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left"/>
            </w:pPr>
            <w:r>
              <w:rPr>
                <w:rFonts w:ascii="Times New Roman" w:cs="Times New Roman" w:eastAsia="Times New Roman" w:hAnsi="Times New Roman"/>
                <w:b/>
                <w:bCs/>
                <w:sz w:val="19"/>
                <w:szCs w:val="19"/>
              </w:rPr>
              <w:t xml:space="preserve">Campaign (Tier 2 setting)</w:t>
            </w:r>
          </w:p>
        </w:tc>
        <w:tc>
          <w:tcPr>
            <w:tcW w:type="dxa" w:w="19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Always-on Tier 2</w:t>
            </w:r>
          </w:p>
        </w:tc>
        <w:tc>
          <w:tcPr>
            <w:tcW w:type="dxa" w:w="19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Gated, rule C</w:t>
            </w:r>
          </w:p>
        </w:tc>
        <w:tc>
          <w:tcPr>
            <w:tcW w:type="dxa" w:w="196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Gated, rule D (CUSUM)</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i/>
                <w:iCs/>
                <w:sz w:val="19"/>
                <w:szCs w:val="19"/>
              </w:rPr>
              <w:t xml:space="preserve">a</w:t>
            </w:r>
            <w:r>
              <w:rPr>
                <w:rFonts w:ascii="Times New Roman" w:cs="Times New Roman" w:eastAsia="Times New Roman" w:hAnsi="Times New Roman"/>
                <w:b w:val="false"/>
                <w:bCs w:val="false"/>
                <w:i w:val="false"/>
                <w:iCs w:val="false"/>
                <w:sz w:val="19"/>
                <w:szCs w:val="19"/>
              </w:rPr>
              <w:t xml:space="preserve"> = 8</w:t>
            </w:r>
            <w:r>
              <w:rPr>
                <w:rFonts w:ascii="Times New Roman" w:cs="Times New Roman" w:eastAsia="Times New Roman" w:hAnsi="Times New Roman"/>
                <w:b w:val="false"/>
                <w:bCs w:val="false"/>
                <w:sz w:val="19"/>
                <w:szCs w:val="19"/>
              </w:rPr>
              <w:t xml:space="preserve">, Qwen3Guard strict (</w:t>
            </w:r>
            <w:r>
              <w:rPr>
                <w:rFonts w:ascii="Times New Roman" w:cs="Times New Roman" w:eastAsia="Times New Roman" w:hAnsi="Times New Roman"/>
                <w:b w:val="false"/>
                <w:bCs w:val="false"/>
                <w:i/>
                <w:iCs/>
                <w:sz w:val="19"/>
                <w:szCs w:val="19"/>
              </w:rPr>
              <w:t xml:space="preserve">s</w:t>
            </w:r>
            <w:r>
              <w:rPr>
                <w:rFonts w:ascii="Times New Roman" w:cs="Times New Roman" w:eastAsia="Times New Roman" w:hAnsi="Times New Roman"/>
                <w:b w:val="false"/>
                <w:bCs w:val="false"/>
                <w:i w:val="false"/>
                <w:iCs w:val="false"/>
                <w:sz w:val="19"/>
                <w:szCs w:val="19"/>
              </w:rPr>
              <w:t xml:space="preserve"> = 0.71</w:t>
            </w:r>
            <w:r>
              <w:rPr>
                <w:rFonts w:ascii="Times New Roman" w:cs="Times New Roman" w:eastAsia="Times New Roman" w:hAnsi="Times New Roman"/>
                <w:b w:val="false"/>
                <w:bCs w:val="false"/>
                <w:sz w:val="19"/>
                <w:szCs w:val="19"/>
              </w:rPr>
              <w:t xml:space="preserve">)</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71.0%</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69.7%</w:t>
            </w:r>
          </w:p>
        </w:tc>
        <w:tc>
          <w:tcPr>
            <w:tcW w:type="dxa" w:w="1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69.4%</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i/>
                <w:iCs/>
                <w:sz w:val="19"/>
                <w:szCs w:val="19"/>
              </w:rPr>
              <w:t xml:space="preserve">a</w:t>
            </w:r>
            <w:r>
              <w:rPr>
                <w:rFonts w:ascii="Times New Roman" w:cs="Times New Roman" w:eastAsia="Times New Roman" w:hAnsi="Times New Roman"/>
                <w:b w:val="false"/>
                <w:bCs w:val="false"/>
                <w:i w:val="false"/>
                <w:iCs w:val="false"/>
                <w:sz w:val="19"/>
                <w:szCs w:val="19"/>
              </w:rPr>
              <w:t xml:space="preserve"> = 8</w:t>
            </w:r>
            <w:r>
              <w:rPr>
                <w:rFonts w:ascii="Times New Roman" w:cs="Times New Roman" w:eastAsia="Times New Roman" w:hAnsi="Times New Roman"/>
                <w:b w:val="false"/>
                <w:bCs w:val="false"/>
                <w:sz w:val="19"/>
                <w:szCs w:val="19"/>
              </w:rPr>
              <w:t xml:space="preserve">, Qwen3Guard lenient (</w:t>
            </w:r>
            <w:r>
              <w:rPr>
                <w:rFonts w:ascii="Times New Roman" w:cs="Times New Roman" w:eastAsia="Times New Roman" w:hAnsi="Times New Roman"/>
                <w:b w:val="false"/>
                <w:bCs w:val="false"/>
                <w:i/>
                <w:iCs/>
                <w:sz w:val="19"/>
                <w:szCs w:val="19"/>
              </w:rPr>
              <w:t xml:space="preserve">s</w:t>
            </w:r>
            <w:r>
              <w:rPr>
                <w:rFonts w:ascii="Times New Roman" w:cs="Times New Roman" w:eastAsia="Times New Roman" w:hAnsi="Times New Roman"/>
                <w:b w:val="false"/>
                <w:bCs w:val="false"/>
                <w:i w:val="false"/>
                <w:iCs w:val="false"/>
                <w:sz w:val="19"/>
                <w:szCs w:val="19"/>
              </w:rPr>
              <w:t xml:space="preserve"> = 0.885</w:t>
            </w:r>
            <w:r>
              <w:rPr>
                <w:rFonts w:ascii="Times New Roman" w:cs="Times New Roman" w:eastAsia="Times New Roman" w:hAnsi="Times New Roman"/>
                <w:b w:val="false"/>
                <w:bCs w:val="false"/>
                <w:sz w:val="19"/>
                <w:szCs w:val="19"/>
              </w:rPr>
              <w:t xml:space="preserve">)</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88.5%</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86.9%</w:t>
            </w:r>
          </w:p>
        </w:tc>
        <w:tc>
          <w:tcPr>
            <w:tcW w:type="dxa" w:w="1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86.6%</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i/>
                <w:iCs/>
                <w:sz w:val="19"/>
                <w:szCs w:val="19"/>
              </w:rPr>
              <w:t xml:space="preserve">a</w:t>
            </w:r>
            <w:r>
              <w:rPr>
                <w:rFonts w:ascii="Times New Roman" w:cs="Times New Roman" w:eastAsia="Times New Roman" w:hAnsi="Times New Roman"/>
                <w:b w:val="false"/>
                <w:bCs w:val="false"/>
                <w:i w:val="false"/>
                <w:iCs w:val="false"/>
                <w:sz w:val="19"/>
                <w:szCs w:val="19"/>
              </w:rPr>
              <w:t xml:space="preserve"> = 8</w:t>
            </w:r>
            <w:r>
              <w:rPr>
                <w:rFonts w:ascii="Times New Roman" w:cs="Times New Roman" w:eastAsia="Times New Roman" w:hAnsi="Times New Roman"/>
                <w:b w:val="false"/>
                <w:bCs w:val="false"/>
                <w:sz w:val="19"/>
                <w:szCs w:val="19"/>
              </w:rPr>
              <w:t xml:space="preserve">, DeBERTa (</w:t>
            </w:r>
            <w:r>
              <w:rPr>
                <w:rFonts w:ascii="Times New Roman" w:cs="Times New Roman" w:eastAsia="Times New Roman" w:hAnsi="Times New Roman"/>
                <w:b w:val="false"/>
                <w:bCs w:val="false"/>
                <w:i/>
                <w:iCs/>
                <w:sz w:val="19"/>
                <w:szCs w:val="19"/>
              </w:rPr>
              <w:t xml:space="preserve">s</w:t>
            </w:r>
            <w:r>
              <w:rPr>
                <w:rFonts w:ascii="Times New Roman" w:cs="Times New Roman" w:eastAsia="Times New Roman" w:hAnsi="Times New Roman"/>
                <w:b w:val="false"/>
                <w:bCs w:val="false"/>
                <w:i w:val="false"/>
                <w:iCs w:val="false"/>
                <w:sz w:val="19"/>
                <w:szCs w:val="19"/>
              </w:rPr>
              <w:t xml:space="preserve"> = 0.755</w:t>
            </w:r>
            <w:r>
              <w:rPr>
                <w:rFonts w:ascii="Times New Roman" w:cs="Times New Roman" w:eastAsia="Times New Roman" w:hAnsi="Times New Roman"/>
                <w:b w:val="false"/>
                <w:bCs w:val="false"/>
                <w:sz w:val="19"/>
                <w:szCs w:val="19"/>
              </w:rPr>
              <w:t xml:space="preserve">)</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75.5%</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74.1%</w:t>
            </w:r>
          </w:p>
        </w:tc>
        <w:tc>
          <w:tcPr>
            <w:tcW w:type="dxa" w:w="1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73.8%</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i/>
                <w:iCs/>
                <w:sz w:val="19"/>
                <w:szCs w:val="19"/>
              </w:rPr>
              <w:t xml:space="preserve">a</w:t>
            </w:r>
            <w:r>
              <w:rPr>
                <w:rFonts w:ascii="Times New Roman" w:cs="Times New Roman" w:eastAsia="Times New Roman" w:hAnsi="Times New Roman"/>
                <w:b w:val="false"/>
                <w:bCs w:val="false"/>
                <w:i w:val="false"/>
                <w:iCs w:val="false"/>
                <w:sz w:val="19"/>
                <w:szCs w:val="19"/>
              </w:rPr>
              <w:t xml:space="preserve"> = 2</w:t>
            </w:r>
            <w:r>
              <w:rPr>
                <w:rFonts w:ascii="Times New Roman" w:cs="Times New Roman" w:eastAsia="Times New Roman" w:hAnsi="Times New Roman"/>
                <w:b w:val="false"/>
                <w:bCs w:val="false"/>
                <w:sz w:val="19"/>
                <w:szCs w:val="19"/>
              </w:rPr>
              <w:t xml:space="preserve">, Qwen3Guard strict</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71.0%</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32.6%</w:t>
            </w:r>
          </w:p>
        </w:tc>
        <w:tc>
          <w:tcPr>
            <w:tcW w:type="dxa" w:w="1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57.4%</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i/>
                <w:iCs/>
                <w:sz w:val="19"/>
                <w:szCs w:val="19"/>
              </w:rPr>
              <w:t xml:space="preserve">a</w:t>
            </w:r>
            <w:r>
              <w:rPr>
                <w:rFonts w:ascii="Times New Roman" w:cs="Times New Roman" w:eastAsia="Times New Roman" w:hAnsi="Times New Roman"/>
                <w:b w:val="false"/>
                <w:bCs w:val="false"/>
                <w:i w:val="false"/>
                <w:iCs w:val="false"/>
                <w:sz w:val="19"/>
                <w:szCs w:val="19"/>
              </w:rPr>
              <w:t xml:space="preserve"> = 2</w:t>
            </w:r>
            <w:r>
              <w:rPr>
                <w:rFonts w:ascii="Times New Roman" w:cs="Times New Roman" w:eastAsia="Times New Roman" w:hAnsi="Times New Roman"/>
                <w:b w:val="false"/>
                <w:bCs w:val="false"/>
                <w:sz w:val="19"/>
                <w:szCs w:val="19"/>
              </w:rPr>
              <w:t xml:space="preserve">, Qwen3Guard lenient</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88.5%</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40.6%</w:t>
            </w:r>
          </w:p>
        </w:tc>
        <w:tc>
          <w:tcPr>
            <w:tcW w:type="dxa" w:w="19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71.6%</w:t>
            </w:r>
          </w:p>
        </w:tc>
      </w:tr>
    </w:tbl>
    <w:p>
      <w:pPr>
        <w:spacing w:after="160"/>
      </w:pPr>
    </w:p>
    <w:p>
      <w:pPr>
        <w:spacing w:after="120" w:before="0" w:line="360"/>
        <w:jc w:val="both"/>
      </w:pPr>
      <w:r>
        <w:rPr>
          <w:rFonts w:ascii="Times New Roman" w:cs="Times New Roman" w:eastAsia="Times New Roman" w:hAnsi="Times New Roman"/>
          <w:sz w:val="24"/>
          <w:szCs w:val="24"/>
        </w:rPr>
        <w:t xml:space="preserve">Multiplying the coverage in Table 4 by the measured recall gives end-to-end coverage (Table 8). For an intense campaign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 8</w:t>
      </w:r>
      <w:r>
        <w:rPr>
          <w:rFonts w:ascii="Times New Roman" w:cs="Times New Roman" w:eastAsia="Times New Roman" w:hAnsi="Times New Roman"/>
          <w:sz w:val="24"/>
          <w:szCs w:val="24"/>
        </w:rPr>
        <w:t xml:space="preserve">), gating retains 98% of what always-on screening would catch (69.7% against 71.0% under the strict Qwen3Guard setting) while using 4.7% of the capacity. The price of gating is thus small for intense campaigns and large for moderate ones. At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 2</w:t>
      </w:r>
      <w:r>
        <w:rPr>
          <w:rFonts w:ascii="Times New Roman" w:cs="Times New Roman" w:eastAsia="Times New Roman" w:hAnsi="Times New Roman"/>
          <w:sz w:val="24"/>
          <w:szCs w:val="24"/>
        </w:rPr>
        <w:t xml:space="preserve">, rule C reaches 32.6% end-to-end coverage against 71.0% for always-on screening, and CUSUM reaches 57.4%.</w:t>
      </w:r>
    </w:p>
    <w:p>
      <w:pPr>
        <w:spacing w:after="120" w:before="0" w:line="360"/>
        <w:jc w:val="both"/>
      </w:pPr>
      <w:r>
        <w:rPr>
          <w:rFonts w:ascii="Times New Roman" w:cs="Times New Roman" w:eastAsia="Times New Roman" w:hAnsi="Times New Roman"/>
          <w:sz w:val="24"/>
          <w:szCs w:val="24"/>
        </w:rPr>
        <w:t xml:space="preserve">A second effect favors gating. Because the guardrail has a non-trivial false-positive rate on legitimate traffic, always-on screening flags 10% of regular prompts under the strict Qwen3Guard setting. Gated screening applies the guardrail to only 4.7% of traffic during an intense campaign and would flag about 0.47% of regular prompts. Across the three settings and two campaign intensities, and using the measured rates together with the Tier 2 shares in Table 4, the figure ranges from 0.2% to 1.7%. This user-facing benefit is not captured by the capacity measure. The jailbreak recall and the false-positive rate come from different subsets of one collection, and the "regular" label in JailbreakHub has not been verified as benign, so the false-positive rates should be regarded as rough estimates.</w:t>
      </w:r>
    </w:p>
    <w:p>
      <w:pPr>
        <w:spacing w:after="120" w:before="0" w:line="360"/>
        <w:jc w:val="both"/>
      </w:pPr>
      <w:r>
        <w:rPr>
          <w:rFonts w:ascii="Times New Roman" w:cs="Times New Roman" w:eastAsia="Times New Roman" w:hAnsi="Times New Roman"/>
          <w:sz w:val="24"/>
          <w:szCs w:val="24"/>
        </w:rPr>
        <w:t xml:space="preserve">Finally, on latency: measured on a CPU, the 0.6B generative guardrail needs 2.0–3.6 seconds per prompt and the DeBERTa classifier 0.1–0.6 seconds. These are not GPU latencies and do not validate the 240 ms assumed in Section 4.1. That figure remains an assumption to be replaced by platform measurements.</w:t>
      </w:r>
    </w:p>
    <w:p>
      <w:pPr>
        <w:pStyle w:val="Heading1"/>
        <w:keepNext/>
        <w:spacing w:after="140" w:before="300"/>
      </w:pPr>
      <w:r>
        <w:rPr>
          <w:rFonts w:ascii="Times New Roman" w:cs="Times New Roman" w:eastAsia="Times New Roman" w:hAnsi="Times New Roman"/>
          <w:b/>
          <w:bCs/>
          <w:sz w:val="26"/>
          <w:szCs w:val="26"/>
        </w:rPr>
        <w:t xml:space="preserve">5. Discussion and Implications</w:t>
      </w:r>
    </w:p>
    <w:p>
      <w:pPr>
        <w:spacing w:after="120" w:before="0" w:line="360"/>
        <w:jc w:val="both"/>
      </w:pPr>
      <w:r>
        <w:rPr>
          <w:rFonts w:ascii="Times New Roman" w:cs="Times New Roman" w:eastAsia="Times New Roman" w:hAnsi="Times New Roman"/>
          <w:sz w:val="24"/>
          <w:szCs w:val="24"/>
        </w:rPr>
        <w:t xml:space="preserve">Our results suggest several concrete lessons for platform operators. The first is that gating the guardrail makes sense only if screening is costly relative to the expected breach loss. Otherwise Proposition 1 recommends always-on screening, and the savings reported here are the savings from avoiding it. Second, the baseline should be calibrated by time of day, which alone removes a large share of false triggers. Third, a CUSUM-type statistic is preferable when moderate-intensity or partly evasive campaigns are the concern, at the price of more screening. Fourth, the lexical tier should not be the sole defense against adaptive adversaries. It acts as a throughput governor, and Proposition 2 shows how much it concedes; it should be paired with rate limiting, per-source tracking, and output-side checks. Fifth, the threshold should be set against a best-responding attacker (Section 3.7), and the per-window admitted rate should be capped, because the first-window leak sets a floor on unscreened prompts equal to that cap.</w:t>
      </w:r>
    </w:p>
    <w:p>
      <w:pPr>
        <w:spacing w:after="120" w:before="0" w:line="360"/>
        <w:jc w:val="both"/>
      </w:pPr>
      <w:r>
        <w:rPr>
          <w:rFonts w:ascii="Times New Roman" w:cs="Times New Roman" w:eastAsia="Times New Roman" w:hAnsi="Times New Roman"/>
          <w:sz w:val="24"/>
          <w:szCs w:val="24"/>
        </w:rPr>
        <w:t xml:space="preserve">For research, the information systems literature has modeled intrusion detection as a trade-off between false alarms and misses. Generative AI platforms add a distinct structure: a cheap and evadable detector gates a costly and accurate one, and resource contention makes false alarms expensive for all users, not only for the security team. The model offers a platform-level view of AI security design in which detection and capacity decisions are made jointly.</w:t>
      </w:r>
    </w:p>
    <w:p>
      <w:pPr>
        <w:pStyle w:val="Heading1"/>
        <w:keepNext/>
        <w:spacing w:after="140" w:before="300"/>
      </w:pPr>
      <w:r>
        <w:rPr>
          <w:rFonts w:ascii="Times New Roman" w:cs="Times New Roman" w:eastAsia="Times New Roman" w:hAnsi="Times New Roman"/>
          <w:b/>
          <w:bCs/>
          <w:sz w:val="26"/>
          <w:szCs w:val="26"/>
        </w:rPr>
        <w:t xml:space="preserve">6. Limitations</w:t>
      </w:r>
    </w:p>
    <w:p>
      <w:pPr>
        <w:spacing w:after="120" w:before="0" w:line="360"/>
        <w:jc w:val="both"/>
      </w:pPr>
      <w:r>
        <w:rPr>
          <w:rFonts w:ascii="Times New Roman" w:cs="Times New Roman" w:eastAsia="Times New Roman" w:hAnsi="Times New Roman"/>
          <w:sz w:val="24"/>
          <w:szCs w:val="24"/>
        </w:rPr>
        <w:t xml:space="preserve">Several limitations qualify these results. The traffic results come from a synthetic simulation, although the guardrail recall in Section 4.6 is measured. No production traces were used, and the parameters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vertAlign w:val="subscript"/>
        </w:rPr>
        <w:t xml:space="preserve">0</w:t>
      </w:r>
      <w:r>
        <w:rPr>
          <w:rFonts w:ascii="Times New Roman" w:cs="Times New Roman" w:eastAsia="Times New Roman" w:hAnsi="Times New Roman"/>
          <w:sz w:val="24"/>
          <w:szCs w:val="24"/>
        </w:rPr>
        <w:t xml:space="preserve">, the diurnal amplitude, </w:t>
      </w:r>
      <w:r>
        <w:rPr>
          <w:rFonts w:ascii="Times New Roman" w:cs="Times New Roman" w:eastAsia="Times New Roman" w:hAnsi="Times New Roman"/>
          <w:i/>
          <w:iCs/>
          <w:sz w:val="24"/>
          <w:szCs w:val="24"/>
        </w:rPr>
        <w:t xml:space="preserve">κ</w:t>
      </w:r>
      <w:r>
        <w:rPr>
          <w:rFonts w:ascii="Times New Roman" w:cs="Times New Roman" w:eastAsia="Times New Roman" w:hAnsi="Times New Roman"/>
          <w:sz w:val="24"/>
          <w:szCs w:val="24"/>
        </w:rPr>
        <w:t xml:space="preserve">, campaign length and frequency, and </w:t>
      </w:r>
      <w:r>
        <w:rPr>
          <w:rFonts w:ascii="Times New Roman" w:cs="Times New Roman" w:eastAsia="Times New Roman" w:hAnsi="Times New Roman"/>
          <w:i w:val="false"/>
          <w:iCs w:val="false"/>
          <w:sz w:val="24"/>
          <w:szCs w:val="24"/>
        </w:rPr>
        <w:t xml:space="preserve">Δ</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val="false"/>
          <w:iCs w:val="false"/>
          <w:sz w:val="24"/>
          <w:szCs w:val="24"/>
        </w:rPr>
        <w:t xml:space="preserve"> = 240</w:t>
      </w:r>
      <w:r>
        <w:rPr>
          <w:rFonts w:ascii="Times New Roman" w:cs="Times New Roman" w:eastAsia="Times New Roman" w:hAnsi="Times New Roman"/>
          <w:sz w:val="24"/>
          <w:szCs w:val="24"/>
        </w:rPr>
        <w:t xml:space="preserve"> ms) are illustrative assumptions. In the simulations of Sections 4.2 to 4.5, Tier 2 is perfect on the traffic it screens. Section 4.6 corrects for this by multiplying coverage by measured recall, which assumes that recall is the same for all attack prompts in a campaign and independent of the Tier 1 trigger. The measurement covers two open models on two public collections, with 200 or 100 prompts per class, prompts truncated to 512–768 tokens, and community labels (JailbreakHub) that were not manually verified. We did not evaluate Llama Guard, whose weights are gated, or HarmBench, and the jailbreak prompts are older in-the-wild templates and not the output of current optimization-based attacks.</w:t>
      </w:r>
    </w:p>
    <w:p>
      <w:pPr>
        <w:spacing w:after="120" w:before="0" w:line="360"/>
        <w:jc w:val="both"/>
      </w:pPr>
      <w:r>
        <w:rPr>
          <w:rFonts w:ascii="Times New Roman" w:cs="Times New Roman" w:eastAsia="Times New Roman" w:hAnsi="Times New Roman"/>
          <w:sz w:val="24"/>
          <w:szCs w:val="24"/>
        </w:rPr>
        <w:t xml:space="preserve">The simulation in Section 4 uses a non-strategic attacker. The strategic analysis in Section 3.7 is analytical, assumes that the attacker knows the threshold and holds its intensity constant during a campaign, and uses a Poisson, time-invariant baseline. Dynamic attacker strategies that vary the rate within a campaign, and repeated interaction in which the platform changes its threshold over time, are not modeled. Costs are expressed per window and ignore the multi-window dynamics created by the cool-down. Capacity is proxied by traffic share and not measured as GPU time, and attack traffic is not added to the load. Proposition 1 requires a log-concave benign distribution, which holds for the Poisson and for the negative binomial with </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val="false"/>
          <w:iCs w:val="false"/>
          <w:sz w:val="24"/>
          <w:szCs w:val="24"/>
        </w:rPr>
        <w:t xml:space="preserve"> ≥ 1</w:t>
      </w:r>
      <w:r>
        <w:rPr>
          <w:rFonts w:ascii="Times New Roman" w:cs="Times New Roman" w:eastAsia="Times New Roman" w:hAnsi="Times New Roman"/>
          <w:sz w:val="24"/>
          <w:szCs w:val="24"/>
        </w:rPr>
        <w:t xml:space="preserve">, but monotonicity is not guaranteed for </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val="false"/>
          <w:iCs w:val="false"/>
          <w:sz w:val="24"/>
          <w:szCs w:val="24"/>
        </w:rPr>
        <w:t xml:space="preserve"> &lt; 1</w:t>
      </w:r>
      <w:r>
        <w:rPr>
          <w:rFonts w:ascii="Times New Roman" w:cs="Times New Roman" w:eastAsia="Times New Roman" w:hAnsi="Times New Roman"/>
          <w:sz w:val="24"/>
          <w:szCs w:val="24"/>
        </w:rPr>
        <w:t xml:space="preserve">. Finally, the lexical tier is assumed to produce a count that is informative about attacks. In domains where attacks are not lexically distinctive, other Tier 1 features, such as the rate of rejected requests, per-source request entropy, or embedding-based distances, would be needed. We regard validation on real platform logs as the most important next step.</w:t>
      </w:r>
    </w:p>
    <w:p>
      <w:pPr>
        <w:pStyle w:val="Heading1"/>
        <w:keepNext/>
        <w:spacing w:after="140" w:before="300"/>
      </w:pPr>
      <w:r>
        <w:rPr>
          <w:rFonts w:ascii="Times New Roman" w:cs="Times New Roman" w:eastAsia="Times New Roman" w:hAnsi="Times New Roman"/>
          <w:b/>
          <w:bCs/>
          <w:sz w:val="26"/>
          <w:szCs w:val="26"/>
        </w:rPr>
        <w:t xml:space="preserve">7. Conclusion</w:t>
      </w:r>
    </w:p>
    <w:p>
      <w:pPr>
        <w:spacing w:after="120" w:before="0" w:line="360"/>
        <w:jc w:val="both"/>
      </w:pPr>
      <w:r>
        <w:rPr>
          <w:rFonts w:ascii="Times New Roman" w:cs="Times New Roman" w:eastAsia="Times New Roman" w:hAnsi="Times New Roman"/>
          <w:sz w:val="24"/>
          <w:szCs w:val="24"/>
        </w:rPr>
        <w:t xml:space="preserve">We framed guardrail activation on LLM platforms as a sequential detection problem with a Cox-process baseline, characterized the cost-minimizing threshold, bounded the throughput that an adaptive attacker can sustain undetected, solved the platform's problem against a best-responding attacker, and evaluated the design against four benchmarks together with measured guardrail recall. In simulation, the design cuts guardrail capacity by about 95% against intense, lexically visible campaigns while routing 98% of malicious prompts to the guardrail, which translates into roughly 70–87% end-to-end coverage given the recall of the open guardrails we tested. It concedes low-rate and heavily paraphrased campaigns. The contribution is therefore a quantified design rule together with a clear statement of where the approach works and where it does not.</w:t>
      </w:r>
    </w:p>
    <w:p>
      <w:pPr>
        <w:pStyle w:val="Heading1"/>
        <w:keepNext/>
        <w:spacing w:after="140" w:before="300"/>
      </w:pPr>
      <w:r>
        <w:rPr>
          <w:rFonts w:ascii="Times New Roman" w:cs="Times New Roman" w:eastAsia="Times New Roman" w:hAnsi="Times New Roman"/>
          <w:b/>
          <w:bCs/>
          <w:sz w:val="26"/>
          <w:szCs w:val="26"/>
        </w:rPr>
        <w:t xml:space="preserve">Appendix A. Proofs</w:t>
      </w:r>
    </w:p>
    <w:p>
      <w:pPr>
        <w:spacing w:after="120" w:before="0" w:line="360"/>
        <w:jc w:val="both"/>
      </w:pPr>
      <w:r>
        <w:rPr>
          <w:rFonts w:ascii="Times New Roman" w:cs="Times New Roman" w:eastAsia="Times New Roman" w:hAnsi="Times New Roman"/>
          <w:i/>
          <w:iCs/>
          <w:sz w:val="24"/>
          <w:szCs w:val="24"/>
        </w:rPr>
        <w:t xml:space="preserve">Proof of Proposition 1.</w:t>
      </w:r>
      <w:r>
        <w:rPr>
          <w:rFonts w:ascii="Times New Roman" w:cs="Times New Roman" w:eastAsia="Times New Roman" w:hAnsi="Times New Roman"/>
          <w:sz w:val="24"/>
          <w:szCs w:val="24"/>
        </w:rPr>
        <w:t xml:space="preserve"> We proceed in two steps. Step 1 establishes that the likelihood ratio is monotone. Write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i</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val="false"/>
          <w:iCs w:val="false"/>
          <w:sz w:val="24"/>
          <w:szCs w:val="24"/>
          <w:vertAlign w:val="subscript"/>
        </w:rPr>
        <w:t xml:space="preserve">0</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i</w:t>
      </w:r>
      <w:r>
        <w:rPr>
          <w:rFonts w:ascii="Times New Roman" w:cs="Times New Roman" w:eastAsia="Times New Roman" w:hAnsi="Times New Roman"/>
          <w:i w:val="false"/>
          <w:iCs w:val="false"/>
          <w:sz w:val="24"/>
          <w:szCs w:val="24"/>
        </w:rPr>
        <w:t xml:space="preserve">−1)/</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val="false"/>
          <w:iCs w:val="false"/>
          <w:sz w:val="24"/>
          <w:szCs w:val="24"/>
          <w:vertAlign w:val="subscript"/>
        </w:rPr>
        <w:t xml:space="preserve">0</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i</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for </w:t>
      </w:r>
      <w:r>
        <w:rPr>
          <w:rFonts w:ascii="Times New Roman" w:cs="Times New Roman" w:eastAsia="Times New Roman" w:hAnsi="Times New Roman"/>
          <w:i/>
          <w:iCs/>
          <w:sz w:val="24"/>
          <w:szCs w:val="24"/>
        </w:rPr>
        <w:t xml:space="preserve">i</w:t>
      </w:r>
      <w:r>
        <w:rPr>
          <w:rFonts w:ascii="Times New Roman" w:cs="Times New Roman" w:eastAsia="Times New Roman" w:hAnsi="Times New Roman"/>
          <w:i w:val="false"/>
          <w:iCs w:val="false"/>
          <w:sz w:val="24"/>
          <w:szCs w:val="24"/>
        </w:rPr>
        <w:t xml:space="preserve"> ≥ 1</w:t>
      </w:r>
      <w:r>
        <w:rPr>
          <w:rFonts w:ascii="Times New Roman" w:cs="Times New Roman" w:eastAsia="Times New Roman" w:hAnsi="Times New Roman"/>
          <w:sz w:val="24"/>
          <w:szCs w:val="24"/>
        </w:rPr>
        <w:t xml:space="preserve">. Log-concavity of </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val="false"/>
          <w:iCs w:val="false"/>
          <w:sz w:val="24"/>
          <w:szCs w:val="24"/>
          <w:vertAlign w:val="subscript"/>
        </w:rPr>
        <w:t xml:space="preserve">0</w:t>
      </w:r>
      <w:r>
        <w:rPr>
          <w:rFonts w:ascii="Times New Roman" w:cs="Times New Roman" w:eastAsia="Times New Roman" w:hAnsi="Times New Roman"/>
          <w:sz w:val="24"/>
          <w:szCs w:val="24"/>
        </w:rPr>
        <w:t xml:space="preserve"> means that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is non-decreasing. For the negative binomial distribution with </w:t>
      </w:r>
      <w:r>
        <w:rPr>
          <w:rFonts w:ascii="Times New Roman" w:cs="Times New Roman" w:eastAsia="Times New Roman" w:hAnsi="Times New Roman"/>
          <w:i/>
          <w:iCs/>
          <w:sz w:val="24"/>
          <w:szCs w:val="24"/>
        </w:rPr>
        <w:t xml:space="preserve">q</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μ</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μ</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we have </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val="false"/>
          <w:iCs w:val="false"/>
          <w:sz w:val="24"/>
          <w:szCs w:val="24"/>
          <w:vertAlign w:val="subscript"/>
        </w:rPr>
        <w:t xml:space="preserve">0</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i</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val="false"/>
          <w:iCs w:val="false"/>
          <w:sz w:val="24"/>
          <w:szCs w:val="24"/>
          <w:vertAlign w:val="subscript"/>
        </w:rPr>
        <w:t xml:space="preserve">0</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i</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q</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i</w:t>
      </w:r>
      <w:r>
        <w:rPr>
          <w:rFonts w:ascii="Times New Roman" w:cs="Times New Roman" w:eastAsia="Times New Roman" w:hAnsi="Times New Roman"/>
          <w:i w:val="false"/>
          <w:iCs w:val="false"/>
          <w:sz w:val="24"/>
          <w:szCs w:val="24"/>
        </w:rPr>
        <w:t xml:space="preserve"> − 1)/</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val="false"/>
          <w:iCs w:val="false"/>
          <w:sz w:val="24"/>
          <w:szCs w:val="24"/>
        </w:rPr>
        <w:t xml:space="preserve">di</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i</w:t>
      </w:r>
      <w:r>
        <w:rPr>
          <w:rFonts w:ascii="Times New Roman" w:cs="Times New Roman" w:eastAsia="Times New Roman" w:hAnsi="Times New Roman"/>
          <w:i w:val="false"/>
          <w:iCs w:val="false"/>
          <w:sz w:val="24"/>
          <w:szCs w:val="24"/>
        </w:rPr>
        <w:t xml:space="preserve"> − 1)/</w:t>
      </w:r>
      <w:r>
        <w:rPr>
          <w:rFonts w:ascii="Times New Roman" w:cs="Times New Roman" w:eastAsia="Times New Roman" w:hAnsi="Times New Roman"/>
          <w:i/>
          <w:iCs/>
          <w:sz w:val="24"/>
          <w:szCs w:val="24"/>
        </w:rPr>
        <w:t xml:space="preserve">i</w:t>
      </w:r>
      <w:r>
        <w:rPr>
          <w:rFonts w:ascii="Times New Roman" w:cs="Times New Roman" w:eastAsia="Times New Roman" w:hAnsi="Times New Roman"/>
          <w:i w:val="false"/>
          <w:iCs w:val="false"/>
          <w:sz w:val="24"/>
          <w:szCs w:val="24"/>
        </w:rPr>
        <w:t xml:space="preserve">] = (1 − </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i</w:t>
      </w:r>
      <w:r>
        <w:rPr>
          <w:rFonts w:ascii="Times New Roman" w:cs="Times New Roman" w:eastAsia="Times New Roman" w:hAnsi="Times New Roman"/>
          <w:i w:val="false"/>
          <w:iCs w:val="false"/>
          <w:sz w:val="24"/>
          <w:szCs w:val="24"/>
          <w:vertAlign w:val="superscript"/>
        </w:rPr>
        <w:t xml:space="preserve">2</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when </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val="false"/>
          <w:iCs w:val="false"/>
          <w:sz w:val="24"/>
          <w:szCs w:val="24"/>
        </w:rPr>
        <w:t xml:space="preserve"> ≥ 1</w:t>
      </w:r>
      <w:r>
        <w:rPr>
          <w:rFonts w:ascii="Times New Roman" w:cs="Times New Roman" w:eastAsia="Times New Roman" w:hAnsi="Times New Roman"/>
          <w:sz w:val="24"/>
          <w:szCs w:val="24"/>
        </w:rPr>
        <w:t xml:space="preserve">, so </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val="false"/>
          <w:iCs w:val="false"/>
          <w:sz w:val="24"/>
          <w:szCs w:val="24"/>
          <w:vertAlign w:val="subscript"/>
        </w:rPr>
        <w:t xml:space="preserve">0</w:t>
      </w:r>
      <w:r>
        <w:rPr>
          <w:rFonts w:ascii="Times New Roman" w:cs="Times New Roman" w:eastAsia="Times New Roman" w:hAnsi="Times New Roman"/>
          <w:sz w:val="24"/>
          <w:szCs w:val="24"/>
        </w:rPr>
        <w:t xml:space="preserve"> is log-concave. For the Poisson distribution, </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val="false"/>
          <w:iCs w:val="false"/>
          <w:sz w:val="24"/>
          <w:szCs w:val="24"/>
          <w:vertAlign w:val="subscript"/>
        </w:rPr>
        <w:t xml:space="preserve">0</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i</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val="false"/>
          <w:iCs w:val="false"/>
          <w:sz w:val="24"/>
          <w:szCs w:val="24"/>
          <w:vertAlign w:val="subscript"/>
        </w:rPr>
        <w:t xml:space="preserve">0</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i</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μ</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is decreasing in </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Because </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rPr>
        <w:t xml:space="preserve">) = Σ</w:t>
      </w:r>
      <w:r>
        <w:rPr>
          <w:rFonts w:ascii="Times New Roman" w:cs="Times New Roman" w:eastAsia="Times New Roman" w:hAnsi="Times New Roman"/>
          <w:i/>
          <w:iCs/>
          <w:sz w:val="24"/>
          <w:szCs w:val="24"/>
          <w:vertAlign w:val="subscript"/>
        </w:rPr>
        <w:t xml:space="preserve">j</w:t>
      </w:r>
      <w:r>
        <w:rPr>
          <w:rFonts w:ascii="Times New Roman" w:cs="Times New Roman" w:eastAsia="Times New Roman" w:hAnsi="Times New Roman"/>
          <w:i w:val="false"/>
          <w:iCs w:val="false"/>
          <w:sz w:val="24"/>
          <w:szCs w:val="24"/>
          <w:vertAlign w:val="subscript"/>
        </w:rPr>
        <w:t xml:space="preserve">=0</w:t>
      </w:r>
      <w:r>
        <w:rPr>
          <w:rFonts w:ascii="Times New Roman" w:cs="Times New Roman" w:eastAsia="Times New Roman" w:hAnsi="Times New Roman"/>
          <w:i/>
          <w:iCs/>
          <w:sz w:val="24"/>
          <w:szCs w:val="24"/>
          <w:vertAlign w:val="superscript"/>
        </w:rPr>
        <w:t xml:space="preserve">k</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val="false"/>
          <w:iCs w:val="false"/>
          <w:sz w:val="24"/>
          <w:szCs w:val="24"/>
          <w:vertAlign w:val="subscript"/>
        </w:rPr>
        <w:t xml:space="preserve">0</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we can write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rPr>
        <w:t xml:space="preserve">) = Σ</w:t>
      </w:r>
      <w:r>
        <w:rPr>
          <w:rFonts w:ascii="Times New Roman" w:cs="Times New Roman" w:eastAsia="Times New Roman" w:hAnsi="Times New Roman"/>
          <w:i/>
          <w:iCs/>
          <w:sz w:val="24"/>
          <w:szCs w:val="24"/>
          <w:vertAlign w:val="subscript"/>
        </w:rPr>
        <w:t xml:space="preserve">j</w:t>
      </w:r>
      <w:r>
        <w:rPr>
          <w:rFonts w:ascii="Times New Roman" w:cs="Times New Roman" w:eastAsia="Times New Roman" w:hAnsi="Times New Roman"/>
          <w:i w:val="false"/>
          <w:iCs w:val="false"/>
          <w:sz w:val="24"/>
          <w:szCs w:val="24"/>
          <w:vertAlign w:val="subscript"/>
        </w:rPr>
        <w:t xml:space="preserve">=0</w:t>
      </w:r>
      <w:r>
        <w:rPr>
          <w:rFonts w:ascii="Times New Roman" w:cs="Times New Roman" w:eastAsia="Times New Roman" w:hAnsi="Times New Roman"/>
          <w:i/>
          <w:iCs/>
          <w:sz w:val="24"/>
          <w:szCs w:val="24"/>
          <w:vertAlign w:val="superscript"/>
        </w:rPr>
        <w:t xml:space="preserve">k</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rPr>
        <w:t xml:space="preserve">) Π</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i w:val="false"/>
          <w:iCs w:val="false"/>
          <w:sz w:val="24"/>
          <w:szCs w:val="24"/>
          <w:vertAlign w:val="subscript"/>
        </w:rPr>
        <w:t xml:space="preserve">=</w:t>
      </w:r>
      <w:r>
        <w:rPr>
          <w:rFonts w:ascii="Times New Roman" w:cs="Times New Roman" w:eastAsia="Times New Roman" w:hAnsi="Times New Roman"/>
          <w:i/>
          <w:iCs/>
          <w:sz w:val="24"/>
          <w:szCs w:val="24"/>
          <w:vertAlign w:val="subscript"/>
        </w:rPr>
        <w:t xml:space="preserve">k</w:t>
      </w:r>
      <w:r>
        <w:rPr>
          <w:rFonts w:ascii="Times New Roman" w:cs="Times New Roman" w:eastAsia="Times New Roman" w:hAnsi="Times New Roman"/>
          <w:i w:val="false"/>
          <w:iCs w:val="false"/>
          <w:sz w:val="24"/>
          <w:szCs w:val="24"/>
          <w:vertAlign w:val="subscript"/>
        </w:rPr>
        <w:t xml:space="preserve">−</w:t>
      </w:r>
      <w:r>
        <w:rPr>
          <w:rFonts w:ascii="Times New Roman" w:cs="Times New Roman" w:eastAsia="Times New Roman" w:hAnsi="Times New Roman"/>
          <w:i/>
          <w:iCs/>
          <w:sz w:val="24"/>
          <w:szCs w:val="24"/>
          <w:vertAlign w:val="subscript"/>
        </w:rPr>
        <w:t xml:space="preserve">j</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i/>
          <w:iCs/>
          <w:sz w:val="24"/>
          <w:szCs w:val="24"/>
          <w:vertAlign w:val="superscript"/>
        </w:rPr>
        <w:t xml:space="preserve">k</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i</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where the empty product for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equals 1. Moving from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to </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rPr>
        <w:t xml:space="preserve">+1</w:t>
      </w:r>
      <w:r>
        <w:rPr>
          <w:rFonts w:ascii="Times New Roman" w:cs="Times New Roman" w:eastAsia="Times New Roman" w:hAnsi="Times New Roman"/>
          <w:sz w:val="24"/>
          <w:szCs w:val="24"/>
        </w:rPr>
        <w:t xml:space="preserve">, each term with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keeps the same number </w:t>
      </w:r>
      <w:r>
        <w:rPr>
          <w:rFonts w:ascii="Times New Roman" w:cs="Times New Roman" w:eastAsia="Times New Roman" w:hAnsi="Times New Roman"/>
          <w:i/>
          <w:iCs/>
          <w:sz w:val="24"/>
          <w:szCs w:val="24"/>
        </w:rPr>
        <w:t xml:space="preserve">j</w:t>
      </w:r>
      <w:r>
        <w:rPr>
          <w:rFonts w:ascii="Times New Roman" w:cs="Times New Roman" w:eastAsia="Times New Roman" w:hAnsi="Times New Roman"/>
          <w:sz w:val="24"/>
          <w:szCs w:val="24"/>
        </w:rPr>
        <w:t xml:space="preserve"> of positive factors, each replaced by a factor at least as large, and the term for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rPr>
        <w:t xml:space="preserve">+1</w:t>
      </w:r>
      <w:r>
        <w:rPr>
          <w:rFonts w:ascii="Times New Roman" w:cs="Times New Roman" w:eastAsia="Times New Roman" w:hAnsi="Times New Roman"/>
          <w:sz w:val="24"/>
          <w:szCs w:val="24"/>
        </w:rPr>
        <w:t xml:space="preserve"> enters with a positive value. Hence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w:t>
      </w:r>
    </w:p>
    <w:p>
      <w:pPr>
        <w:spacing w:after="120" w:before="0" w:line="360"/>
        <w:jc w:val="both"/>
      </w:pPr>
      <w:r>
        <w:rPr>
          <w:rFonts w:ascii="Times New Roman" w:cs="Times New Roman" w:eastAsia="Times New Roman" w:hAnsi="Times New Roman"/>
          <w:sz w:val="24"/>
          <w:szCs w:val="24"/>
        </w:rPr>
        <w:t xml:space="preserve">Step 2 identifies the optimal cutoff. For integers </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rPr>
        <w:t xml:space="preserve"> ≥ −1</w:t>
      </w:r>
      <w:r>
        <w:rPr>
          <w:rFonts w:ascii="Times New Roman" w:cs="Times New Roman" w:eastAsia="Times New Roman" w:hAnsi="Times New Roman"/>
          <w:sz w:val="24"/>
          <w:szCs w:val="24"/>
        </w:rPr>
        <w:t xml:space="preserve"> let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π</w:t>
      </w:r>
      <w:r>
        <w:rPr>
          <w:rFonts w:ascii="Times New Roman" w:cs="Times New Roman" w:eastAsia="Times New Roman" w:hAnsi="Times New Roman"/>
          <w:i w:val="false"/>
          <w:iCs w:val="false"/>
          <w:sz w:val="24"/>
          <w:szCs w:val="24"/>
          <w:vertAlign w:val="subscript"/>
        </w:rPr>
        <w:t xml:space="preserve">0</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val="false"/>
          <w:iCs w:val="false"/>
          <w:sz w:val="24"/>
          <w:szCs w:val="24"/>
          <w:vertAlign w:val="subscript"/>
        </w:rPr>
        <w:t xml:space="preserve">0</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 &gt;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π</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ρ</w:t>
      </w:r>
      <w:r>
        <w:rPr>
          <w:rFonts w:ascii="Times New Roman" w:cs="Times New Roman" w:eastAsia="Times New Roman" w:hAnsi="Times New Roman"/>
          <w:i/>
          <w:iCs/>
          <w:sz w:val="24"/>
          <w:szCs w:val="24"/>
        </w:rPr>
        <w:t xml:space="preserve">M</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where </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rPr>
        <w:t xml:space="preserve"> = −1</w:t>
      </w:r>
      <w:r>
        <w:rPr>
          <w:rFonts w:ascii="Times New Roman" w:cs="Times New Roman" w:eastAsia="Times New Roman" w:hAnsi="Times New Roman"/>
          <w:sz w:val="24"/>
          <w:szCs w:val="24"/>
        </w:rPr>
        <w:t xml:space="preserve"> means that Tier 2 is always on. Then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π</w:t>
      </w:r>
      <w:r>
        <w:rPr>
          <w:rFonts w:ascii="Times New Roman" w:cs="Times New Roman" w:eastAsia="Times New Roman" w:hAnsi="Times New Roman"/>
          <w:i w:val="false"/>
          <w:iCs w:val="false"/>
          <w:sz w:val="24"/>
          <w:szCs w:val="24"/>
          <w:vertAlign w:val="subscript"/>
        </w:rPr>
        <w:t xml:space="preserve">0</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val="false"/>
          <w:iCs w:val="false"/>
          <w:sz w:val="24"/>
          <w:szCs w:val="24"/>
          <w:vertAlign w:val="subscript"/>
        </w:rPr>
        <w:t xml:space="preserve">0</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π</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ρ</w:t>
      </w:r>
      <w:r>
        <w:rPr>
          <w:rFonts w:ascii="Times New Roman" w:cs="Times New Roman" w:eastAsia="Times New Roman" w:hAnsi="Times New Roman"/>
          <w:i/>
          <w:iCs/>
          <w:sz w:val="24"/>
          <w:szCs w:val="24"/>
        </w:rPr>
        <w:t xml:space="preserve">M</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π</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ρ</w:t>
      </w:r>
      <w:r>
        <w:rPr>
          <w:rFonts w:ascii="Times New Roman" w:cs="Times New Roman" w:eastAsia="Times New Roman" w:hAnsi="Times New Roman"/>
          <w:i/>
          <w:iCs/>
          <w:sz w:val="24"/>
          <w:szCs w:val="24"/>
        </w:rPr>
        <w:t xml:space="preserve">M</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val="false"/>
          <w:iCs w:val="false"/>
          <w:sz w:val="24"/>
          <w:szCs w:val="24"/>
          <w:vertAlign w:val="subscript"/>
        </w:rPr>
        <w:t xml:space="preserve">0</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rPr>
        <w:t xml:space="preserve">+1)[</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with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π</w:t>
      </w:r>
      <w:r>
        <w:rPr>
          <w:rFonts w:ascii="Times New Roman" w:cs="Times New Roman" w:eastAsia="Times New Roman" w:hAnsi="Times New Roman"/>
          <w:i w:val="false"/>
          <w:iCs w:val="false"/>
          <w:sz w:val="24"/>
          <w:szCs w:val="24"/>
          <w:vertAlign w:val="subscript"/>
        </w:rPr>
        <w:t xml:space="preserve">0</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π</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ρ</w:t>
      </w:r>
      <w:r>
        <w:rPr>
          <w:rFonts w:ascii="Times New Roman" w:cs="Times New Roman" w:eastAsia="Times New Roman" w:hAnsi="Times New Roman"/>
          <w:i/>
          <w:iCs/>
          <w:sz w:val="24"/>
          <w:szCs w:val="24"/>
        </w:rPr>
        <w:t xml:space="preserve">M</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Because </w:t>
      </w:r>
      <w:r>
        <w:rPr>
          <w:rFonts w:ascii="Times New Roman" w:cs="Times New Roman" w:eastAsia="Times New Roman" w:hAnsi="Times New Roman"/>
          <w:i/>
          <w:iCs/>
          <w:sz w:val="24"/>
          <w:szCs w:val="24"/>
        </w:rPr>
        <w:t xml:space="preserve">L</w:t>
      </w:r>
      <w:r>
        <w:rPr>
          <w:rFonts w:ascii="Times New Roman" w:cs="Times New Roman" w:eastAsia="Times New Roman" w:hAnsi="Times New Roman"/>
          <w:sz w:val="24"/>
          <w:szCs w:val="24"/>
        </w:rPr>
        <w:t xml:space="preserve"> is non-decreasing,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is negative up to some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and non-negative afterwards, so </w:t>
      </w:r>
      <w:r>
        <w:rPr>
          <w:rFonts w:ascii="Times New Roman" w:cs="Times New Roman" w:eastAsia="Times New Roman" w:hAnsi="Times New Roman"/>
          <w:i/>
          <w:iCs/>
          <w:sz w:val="24"/>
          <w:szCs w:val="24"/>
        </w:rPr>
        <w:t xml:space="preserve">J</w:t>
      </w:r>
      <w:r>
        <w:rPr>
          <w:rFonts w:ascii="Times New Roman" w:cs="Times New Roman" w:eastAsia="Times New Roman" w:hAnsi="Times New Roman"/>
          <w:sz w:val="24"/>
          <w:szCs w:val="24"/>
        </w:rPr>
        <w:t xml:space="preserve"> first decreases and then does not decrease. Thus </w:t>
      </w:r>
      <w:r>
        <w:rPr>
          <w:rFonts w:ascii="Times New Roman" w:cs="Times New Roman" w:eastAsia="Times New Roman" w:hAnsi="Times New Roman"/>
          <w:i/>
          <w:iCs/>
          <w:sz w:val="24"/>
          <w:szCs w:val="24"/>
        </w:rPr>
        <w:t xml:space="preserve">J</w:t>
      </w:r>
      <w:r>
        <w:rPr>
          <w:rFonts w:ascii="Times New Roman" w:cs="Times New Roman" w:eastAsia="Times New Roman" w:hAnsi="Times New Roman"/>
          <w:sz w:val="24"/>
          <w:szCs w:val="24"/>
        </w:rPr>
        <w:t xml:space="preserve"> is quasi-convex, and its minimizer is the smallest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with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This set shrinks as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grows, so </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sz w:val="24"/>
          <w:szCs w:val="24"/>
        </w:rPr>
        <w:t xml:space="preserve"> is non-decreasing in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and hence in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ρ</w:t>
      </w:r>
      <w:r>
        <w:rPr>
          <w:rFonts w:ascii="Times New Roman" w:cs="Times New Roman" w:eastAsia="Times New Roman" w:hAnsi="Times New Roman"/>
          <w:i/>
          <w:iCs/>
          <w:sz w:val="24"/>
          <w:szCs w:val="24"/>
        </w:rPr>
        <w:t xml:space="preserve">M</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For the Poisson case,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μ</w:t>
      </w:r>
      <w:r>
        <w:rPr>
          <w:rFonts w:ascii="Times New Roman" w:cs="Times New Roman" w:eastAsia="Times New Roman" w:hAnsi="Times New Roman"/>
          <w:i w:val="false"/>
          <w:iCs w:val="false"/>
          <w:sz w:val="24"/>
          <w:szCs w:val="24"/>
          <w:vertAlign w:val="subscript"/>
        </w:rPr>
        <w:t xml:space="preserve">0</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b</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μ</w:t>
      </w:r>
      <w:r>
        <w:rPr>
          <w:rFonts w:ascii="Times New Roman" w:cs="Times New Roman" w:eastAsia="Times New Roman" w:hAnsi="Times New Roman"/>
          <w:i w:val="false"/>
          <w:iCs w:val="false"/>
          <w:sz w:val="24"/>
          <w:szCs w:val="24"/>
          <w:vertAlign w:val="subscript"/>
        </w:rPr>
        <w:t xml:space="preserve">0</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vertAlign w:val="superscript"/>
        </w:rPr>
        <w:t xml:space="preserve">k</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e</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iCs/>
          <w:sz w:val="24"/>
          <w:szCs w:val="24"/>
          <w:vertAlign w:val="superscript"/>
        </w:rPr>
        <w:t xml:space="preserve">b</w:t>
      </w:r>
      <w:r>
        <w:rPr>
          <w:rFonts w:ascii="Times New Roman" w:cs="Times New Roman" w:eastAsia="Times New Roman" w:hAnsi="Times New Roman"/>
          <w:sz w:val="24"/>
          <w:szCs w:val="24"/>
        </w:rPr>
        <w:t xml:space="preserve"> follows by direct substitution. The dependence on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is not monotone in general, because </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val="false"/>
          <w:iCs w:val="false"/>
          <w:sz w:val="24"/>
          <w:szCs w:val="24"/>
        </w:rPr>
        <w:t xml:space="preserve">ln</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b</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μ</w:t>
      </w:r>
      <w:r>
        <w:rPr>
          <w:rFonts w:ascii="Times New Roman" w:cs="Times New Roman" w:eastAsia="Times New Roman" w:hAnsi="Times New Roman"/>
          <w:i w:val="false"/>
          <w:iCs w:val="false"/>
          <w:sz w:val="24"/>
          <w:szCs w:val="24"/>
          <w:vertAlign w:val="subscript"/>
        </w:rPr>
        <w:t xml:space="preserve">0</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b</w:t>
      </w:r>
      <w:r>
        <w:rPr>
          <w:rFonts w:ascii="Times New Roman" w:cs="Times New Roman" w:eastAsia="Times New Roman" w:hAnsi="Times New Roman"/>
          <w:i w:val="false"/>
          <w:iCs w:val="false"/>
          <w:sz w:val="24"/>
          <w:szCs w:val="24"/>
        </w:rPr>
        <w:t xml:space="preserve">) − 1</w:t>
      </w:r>
      <w:r>
        <w:rPr>
          <w:rFonts w:ascii="Times New Roman" w:cs="Times New Roman" w:eastAsia="Times New Roman" w:hAnsi="Times New Roman"/>
          <w:sz w:val="24"/>
          <w:szCs w:val="24"/>
        </w:rPr>
        <w:t xml:space="preserve"> changes sign at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μ</w:t>
      </w:r>
      <w:r>
        <w:rPr>
          <w:rFonts w:ascii="Times New Roman" w:cs="Times New Roman" w:eastAsia="Times New Roman" w:hAnsi="Times New Roman"/>
          <w:i w:val="false"/>
          <w:iCs w:val="false"/>
          <w:sz w:val="24"/>
          <w:szCs w:val="24"/>
          <w:vertAlign w:val="subscript"/>
        </w:rPr>
        <w:t xml:space="preserve">0</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In Table 1, </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sz w:val="24"/>
          <w:szCs w:val="24"/>
        </w:rPr>
        <w:t xml:space="preserve"> rises with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because stronger attacks remain detectable at a higher cutoff, which lowers false triggers. □</w:t>
      </w:r>
    </w:p>
    <w:p>
      <w:pPr>
        <w:spacing w:after="120" w:before="0" w:line="360"/>
        <w:jc w:val="both"/>
      </w:pPr>
      <w:r>
        <w:rPr>
          <w:rFonts w:ascii="Times New Roman" w:cs="Times New Roman" w:eastAsia="Times New Roman" w:hAnsi="Times New Roman"/>
          <w:i/>
          <w:iCs/>
          <w:sz w:val="24"/>
          <w:szCs w:val="24"/>
        </w:rPr>
        <w:t xml:space="preserve">Proof of Proposition 2.</w:t>
      </w:r>
      <w:r>
        <w:rPr>
          <w:rFonts w:ascii="Times New Roman" w:cs="Times New Roman" w:eastAsia="Times New Roman" w:hAnsi="Times New Roman"/>
          <w:sz w:val="24"/>
          <w:szCs w:val="24"/>
        </w:rPr>
        <w:t xml:space="preserve"> The probability </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val="false"/>
          <w:iCs w:val="false"/>
          <w:sz w:val="24"/>
          <w:szCs w:val="24"/>
        </w:rPr>
        <w:t xml:space="preserve">Poisson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 &gt;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is strictly increasing in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sz w:val="24"/>
          <w:szCs w:val="24"/>
        </w:rPr>
        <w:t xml:space="preserve">, because Poisson distributions are stochastically ordered in their mean. Hence </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b</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is continuous and strictly increasing in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val="false"/>
          <w:iCs w:val="false"/>
          <w:sz w:val="24"/>
          <w:szCs w:val="24"/>
        </w:rPr>
        <w:t xml:space="preserve">(0)</w:t>
      </w:r>
      <w:r>
        <w:rPr>
          <w:rFonts w:ascii="Times New Roman" w:cs="Times New Roman" w:eastAsia="Times New Roman" w:hAnsi="Times New Roman"/>
          <w:sz w:val="24"/>
          <w:szCs w:val="24"/>
        </w:rPr>
        <w:t xml:space="preserve"> is below </w:t>
      </w:r>
      <w:r>
        <w:rPr>
          <w:rFonts w:ascii="Times New Roman" w:cs="Times New Roman" w:eastAsia="Times New Roman" w:hAnsi="Times New Roman"/>
          <w:i/>
          <w:iCs/>
          <w:sz w:val="24"/>
          <w:szCs w:val="24"/>
        </w:rPr>
        <w:t xml:space="preserve">δ</w:t>
      </w:r>
      <w:r>
        <w:rPr>
          <w:rFonts w:ascii="Times New Roman" w:cs="Times New Roman" w:eastAsia="Times New Roman" w:hAnsi="Times New Roman"/>
          <w:sz w:val="24"/>
          <w:szCs w:val="24"/>
        </w:rPr>
        <w:t xml:space="preserve"> for any false-alarm budget under consideration, so the equation </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b</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δ</w:t>
      </w:r>
      <w:r>
        <w:rPr>
          <w:rFonts w:ascii="Times New Roman" w:cs="Times New Roman" w:eastAsia="Times New Roman" w:hAnsi="Times New Roman"/>
          <w:sz w:val="24"/>
          <w:szCs w:val="24"/>
        </w:rPr>
        <w:t xml:space="preserve"> has a unique solution </w:t>
      </w:r>
      <w:r>
        <w:rPr>
          <w:rFonts w:ascii="Times New Roman" w:cs="Times New Roman" w:eastAsia="Times New Roman" w:hAnsi="Times New Roman"/>
          <w:i/>
          <w:iCs/>
          <w:sz w:val="24"/>
          <w:szCs w:val="24"/>
        </w:rPr>
        <w:t xml:space="preserve">b</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δ</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Windows are conditionally independent given the intensities, so an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-window campaign goes untriggered with probability </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b</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sz w:val="24"/>
          <w:szCs w:val="24"/>
        </w:rPr>
        <w:t xml:space="preserve">. □</w:t>
      </w:r>
    </w:p>
    <w:p>
      <w:pPr>
        <w:spacing w:after="120" w:before="0" w:line="360"/>
        <w:jc w:val="both"/>
      </w:pPr>
      <w:r>
        <w:rPr>
          <w:rFonts w:ascii="Times New Roman" w:cs="Times New Roman" w:eastAsia="Times New Roman" w:hAnsi="Times New Roman"/>
          <w:i/>
          <w:iCs/>
          <w:sz w:val="24"/>
          <w:szCs w:val="24"/>
        </w:rPr>
        <w:t xml:space="preserve">Proof of Proposition 3.</w:t>
      </w:r>
      <w:r>
        <w:rPr>
          <w:rFonts w:ascii="Times New Roman" w:cs="Times New Roman" w:eastAsia="Times New Roman" w:hAnsi="Times New Roman"/>
          <w:sz w:val="24"/>
          <w:szCs w:val="24"/>
        </w:rPr>
        <w:t xml:space="preserve"> (i) The function </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b</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is continuous in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S</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val="false"/>
          <w:iCs w:val="false"/>
          <w:sz w:val="24"/>
          <w:szCs w:val="24"/>
        </w:rPr>
        <w:t xml:space="preserve">) = (1 − (1 − </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val="false"/>
          <w:iCs w:val="false"/>
          <w:sz w:val="24"/>
          <w:szCs w:val="24"/>
        </w:rPr>
        <w:t xml:space="preserve"> = Σ</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val="false"/>
          <w:iCs w:val="false"/>
          <w:sz w:val="24"/>
          <w:szCs w:val="24"/>
          <w:vertAlign w:val="subscript"/>
        </w:rPr>
        <w:t xml:space="preserve">=0</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i w:val="false"/>
          <w:iCs w:val="false"/>
          <w:sz w:val="24"/>
          <w:szCs w:val="24"/>
          <w:vertAlign w:val="superscript"/>
        </w:rPr>
        <w:t xml:space="preserve">−1</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vertAlign w:val="superscript"/>
        </w:rPr>
        <w:t xml:space="preserve">t</w:t>
      </w:r>
      <w:r>
        <w:rPr>
          <w:rFonts w:ascii="Times New Roman" w:cs="Times New Roman" w:eastAsia="Times New Roman" w:hAnsi="Times New Roman"/>
          <w:sz w:val="24"/>
          <w:szCs w:val="24"/>
        </w:rPr>
        <w:t xml:space="preserve"> is continuous with </w:t>
      </w:r>
      <w:r>
        <w:rPr>
          <w:rFonts w:ascii="Times New Roman" w:cs="Times New Roman" w:eastAsia="Times New Roman" w:hAnsi="Times New Roman"/>
          <w:i/>
          <w:iCs/>
          <w:sz w:val="24"/>
          <w:szCs w:val="24"/>
        </w:rPr>
        <w:t xml:space="preserve">S</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as </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Hence </w:t>
      </w:r>
      <w:r>
        <w:rPr>
          <w:rFonts w:ascii="Times New Roman" w:cs="Times New Roman" w:eastAsia="Times New Roman" w:hAnsi="Times New Roman"/>
          <w:i/>
          <w:iCs/>
          <w:sz w:val="24"/>
          <w:szCs w:val="24"/>
        </w:rPr>
        <w:t xml:space="preserve">U</w:t>
      </w:r>
      <w:r>
        <w:rPr>
          <w:rFonts w:ascii="Times New Roman" w:cs="Times New Roman" w:eastAsia="Times New Roman" w:hAnsi="Times New Roman"/>
          <w:sz w:val="24"/>
          <w:szCs w:val="24"/>
        </w:rPr>
        <w:t xml:space="preserve"> is continuous on </w:t>
      </w:r>
      <w:r>
        <w:rPr>
          <w:rFonts w:ascii="Times New Roman" w:cs="Times New Roman" w:eastAsia="Times New Roman" w:hAnsi="Times New Roman"/>
          <w:i w:val="false"/>
          <w:iCs w:val="false"/>
          <w:sz w:val="24"/>
          <w:szCs w:val="24"/>
        </w:rPr>
        <w:t xml:space="preserve">[0, ā]</w:t>
      </w:r>
      <w:r>
        <w:rPr>
          <w:rFonts w:ascii="Times New Roman" w:cs="Times New Roman" w:eastAsia="Times New Roman" w:hAnsi="Times New Roman"/>
          <w:sz w:val="24"/>
          <w:szCs w:val="24"/>
        </w:rPr>
        <w:t xml:space="preserve"> with </w:t>
      </w:r>
      <w:r>
        <w:rPr>
          <w:rFonts w:ascii="Times New Roman" w:cs="Times New Roman" w:eastAsia="Times New Roman" w:hAnsi="Times New Roman"/>
          <w:i/>
          <w:iCs/>
          <w:sz w:val="24"/>
          <w:szCs w:val="24"/>
        </w:rPr>
        <w:t xml:space="preserve">U</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rPr>
        <w:t xml:space="preserve">, 0) = 0</w:t>
      </w:r>
      <w:r>
        <w:rPr>
          <w:rFonts w:ascii="Times New Roman" w:cs="Times New Roman" w:eastAsia="Times New Roman" w:hAnsi="Times New Roman"/>
          <w:sz w:val="24"/>
          <w:szCs w:val="24"/>
        </w:rPr>
        <w:t xml:space="preserve">, and the maximum over the compact interval exists. (ii) The probability </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b</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val="false"/>
          <w:iCs w:val="false"/>
          <w:sz w:val="24"/>
          <w:szCs w:val="24"/>
        </w:rPr>
        <w:t xml:space="preserve">Poisson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μ</w:t>
      </w:r>
      <w:r>
        <w:rPr>
          <w:rFonts w:ascii="Times New Roman" w:cs="Times New Roman" w:eastAsia="Times New Roman" w:hAnsi="Times New Roman"/>
          <w:i w:val="false"/>
          <w:iCs w:val="false"/>
          <w:sz w:val="24"/>
          <w:szCs w:val="24"/>
          <w:vertAlign w:val="subscript"/>
        </w:rPr>
        <w:t xml:space="preserve">0</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b</w:t>
      </w:r>
      <w:r>
        <w:rPr>
          <w:rFonts w:ascii="Times New Roman" w:cs="Times New Roman" w:eastAsia="Times New Roman" w:hAnsi="Times New Roman"/>
          <w:i w:val="false"/>
          <w:iCs w:val="false"/>
          <w:sz w:val="24"/>
          <w:szCs w:val="24"/>
        </w:rPr>
        <w:t xml:space="preserve">) &gt;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is strictly decreasing in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is strictly decreasing in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so </w:t>
      </w:r>
      <w:r>
        <w:rPr>
          <w:rFonts w:ascii="Times New Roman" w:cs="Times New Roman" w:eastAsia="Times New Roman" w:hAnsi="Times New Roman"/>
          <w:i/>
          <w:iCs/>
          <w:sz w:val="24"/>
          <w:szCs w:val="24"/>
        </w:rPr>
        <w:t xml:space="preserve">S</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b</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and therefore </w:t>
      </w:r>
      <w:r>
        <w:rPr>
          <w:rFonts w:ascii="Times New Roman" w:cs="Times New Roman" w:eastAsia="Times New Roman" w:hAnsi="Times New Roman"/>
          <w:i/>
          <w:iCs/>
          <w:sz w:val="24"/>
          <w:szCs w:val="24"/>
        </w:rPr>
        <w:t xml:space="preserve">U</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are non-decreasing in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for each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A maximum of non-decreasing functions is non-decreasing. Moreover, </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val="false"/>
          <w:iCs w:val="false"/>
          <w:sz w:val="24"/>
          <w:szCs w:val="24"/>
          <w:vertAlign w:val="subscript"/>
        </w:rPr>
        <w:t xml:space="preserve">0</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 &gt;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is strictly decreasing in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(iii) Since </w:t>
      </w:r>
      <w:r>
        <w:rPr>
          <w:rFonts w:ascii="Times New Roman" w:cs="Times New Roman" w:eastAsia="Times New Roman" w:hAnsi="Times New Roman"/>
          <w:i/>
          <w:iCs/>
          <w:sz w:val="24"/>
          <w:szCs w:val="24"/>
        </w:rPr>
        <w:t xml:space="preserve">S</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val="false"/>
          <w:iCs w:val="false"/>
          <w:sz w:val="24"/>
          <w:szCs w:val="24"/>
        </w:rPr>
        <w:t xml:space="preserve">) ≥ 1</w:t>
      </w:r>
      <w:r>
        <w:rPr>
          <w:rFonts w:ascii="Times New Roman" w:cs="Times New Roman" w:eastAsia="Times New Roman" w:hAnsi="Times New Roman"/>
          <w:sz w:val="24"/>
          <w:szCs w:val="24"/>
        </w:rPr>
        <w:t xml:space="preserve"> for every </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val="false"/>
          <w:iCs w:val="false"/>
          <w:sz w:val="24"/>
          <w:szCs w:val="24"/>
        </w:rPr>
        <w:t xml:space="preserve"> ∈ [0, 1]</w:t>
      </w:r>
      <w:r>
        <w:rPr>
          <w:rFonts w:ascii="Times New Roman" w:cs="Times New Roman" w:eastAsia="Times New Roman" w:hAnsi="Times New Roman"/>
          <w:sz w:val="24"/>
          <w:szCs w:val="24"/>
        </w:rPr>
        <w:t xml:space="preserve">, we have </w:t>
      </w:r>
      <w:r>
        <w:rPr>
          <w:rFonts w:ascii="Times New Roman" w:cs="Times New Roman" w:eastAsia="Times New Roman" w:hAnsi="Times New Roman"/>
          <w:i/>
          <w:iCs/>
          <w:sz w:val="24"/>
          <w:szCs w:val="24"/>
        </w:rPr>
        <w:t xml:space="preserve">U</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and therefore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U</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rPr>
        <w:t xml:space="preserve">, ā) ≥ ā</w:t>
      </w:r>
      <w:r>
        <w:rPr>
          <w:rFonts w:ascii="Times New Roman" w:cs="Times New Roman" w:eastAsia="Times New Roman" w:hAnsi="Times New Roman"/>
          <w:sz w:val="24"/>
          <w:szCs w:val="24"/>
        </w:rPr>
        <w:t xml:space="preserve">. (iv) Both </w:t>
      </w:r>
      <w:r>
        <w:rPr>
          <w:rFonts w:ascii="Times New Roman" w:cs="Times New Roman" w:eastAsia="Times New Roman" w:hAnsi="Times New Roman"/>
          <w:i/>
          <w:iCs/>
          <w:sz w:val="24"/>
          <w:szCs w:val="24"/>
        </w:rPr>
        <w:t xml:space="preserve">S</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S</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val="false"/>
          <w:iCs w:val="false"/>
          <w:sz w:val="24"/>
          <w:szCs w:val="24"/>
        </w:rPr>
        <w:t xml:space="preserve">) ≤ 1/</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hold. □</w:t>
      </w:r>
    </w:p>
    <w:p>
      <w:pPr>
        <w:pStyle w:val="Heading1"/>
        <w:keepNext/>
        <w:spacing w:after="140" w:before="300"/>
      </w:pPr>
      <w:r>
        <w:rPr>
          <w:rFonts w:ascii="Times New Roman" w:cs="Times New Roman" w:eastAsia="Times New Roman" w:hAnsi="Times New Roman"/>
          <w:b/>
          <w:bCs/>
          <w:sz w:val="26"/>
          <w:szCs w:val="26"/>
        </w:rPr>
        <w:t xml:space="preserve">Appendix B. Simulation and measurement details</w:t>
      </w:r>
    </w:p>
    <w:p>
      <w:pPr>
        <w:spacing w:after="120" w:before="0" w:line="360"/>
        <w:jc w:val="both"/>
      </w:pPr>
      <w:r>
        <w:rPr>
          <w:rFonts w:ascii="Times New Roman" w:cs="Times New Roman" w:eastAsia="Times New Roman" w:hAnsi="Times New Roman"/>
          <w:sz w:val="24"/>
          <w:szCs w:val="24"/>
        </w:rPr>
        <w:t xml:space="preserve">The simulations were written in Python with NumPy and SciPy (seed 20261008). Benign counts are Poisson(</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vertAlign w:val="subscript"/>
        </w:rPr>
        <w:t xml:space="preserve">0</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Z</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sz w:val="24"/>
          <w:szCs w:val="24"/>
        </w:rPr>
        <w:t xml:space="preserve">) with </w:t>
      </w:r>
      <w:r>
        <w:rPr>
          <w:rFonts w:ascii="Times New Roman" w:cs="Times New Roman" w:eastAsia="Times New Roman" w:hAnsi="Times New Roman"/>
          <w:i/>
          <w:iCs/>
          <w:sz w:val="24"/>
          <w:szCs w:val="24"/>
        </w:rPr>
        <w:t xml:space="preserve">Z</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val="false"/>
          <w:iCs w:val="false"/>
          <w:sz w:val="24"/>
          <w:szCs w:val="24"/>
        </w:rPr>
        <w:t xml:space="preserve">Gamma</w:t>
      </w:r>
      <w:r>
        <w:rPr>
          <w:rFonts w:ascii="Times New Roman" w:cs="Times New Roman" w:eastAsia="Times New Roman" w:hAnsi="Times New Roman"/>
          <w:i w:val="false"/>
          <w:iCs w:val="false"/>
          <w:sz w:val="24"/>
          <w:szCs w:val="24"/>
        </w:rPr>
        <w:t xml:space="preserve">(25, 1/25)</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vertAlign w:val="subscript"/>
        </w:rPr>
        <w:t xml:space="preserve">0</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 = 0.5[1 + 0.6 </w:t>
      </w:r>
      <w:r>
        <w:rPr>
          <w:rFonts w:ascii="Times New Roman" w:cs="Times New Roman" w:eastAsia="Times New Roman" w:hAnsi="Times New Roman"/>
          <w:i w:val="false"/>
          <w:iCs w:val="false"/>
          <w:sz w:val="24"/>
          <w:szCs w:val="24"/>
        </w:rPr>
        <w:t xml:space="preserve">sin</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π</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m</w:t>
      </w:r>
      <w:r>
        <w:rPr>
          <w:rFonts w:ascii="Times New Roman" w:cs="Times New Roman" w:eastAsia="Times New Roman" w:hAnsi="Times New Roman"/>
          <w:i w:val="false"/>
          <w:iCs w:val="false"/>
          <w:sz w:val="24"/>
          <w:szCs w:val="24"/>
        </w:rPr>
        <w:t xml:space="preserve"> − 540)/1440)]</w:t>
      </w:r>
      <w:r>
        <w:rPr>
          <w:rFonts w:ascii="Times New Roman" w:cs="Times New Roman" w:eastAsia="Times New Roman" w:hAnsi="Times New Roman"/>
          <w:sz w:val="24"/>
          <w:szCs w:val="24"/>
        </w:rPr>
        <w:t xml:space="preserve">, where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is the minute of the day. The limits of rule C are negative-binomial quantiles with shape 25 and mean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vertAlign w:val="subscript"/>
        </w:rPr>
        <w:t xml:space="preserve">0</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at level </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The limit of rule B is the Poisson quantile at mean 0.5 (</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rPr>
        <w:t xml:space="preserve"> = 4</w:t>
      </w:r>
      <w:r>
        <w:rPr>
          <w:rFonts w:ascii="Times New Roman" w:cs="Times New Roman" w:eastAsia="Times New Roman" w:hAnsi="Times New Roman"/>
          <w:sz w:val="24"/>
          <w:szCs w:val="24"/>
        </w:rPr>
        <w:t xml:space="preserve">). The CUSUM uses </w:t>
      </w:r>
      <w:r>
        <w:rPr>
          <w:rFonts w:ascii="Times New Roman" w:cs="Times New Roman" w:eastAsia="Times New Roman" w:hAnsi="Times New Roman"/>
          <w:i/>
          <w:iCs/>
          <w:sz w:val="24"/>
          <w:szCs w:val="24"/>
        </w:rPr>
        <w:t xml:space="preserve">z</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vertAlign w:val="subscript"/>
        </w:rPr>
        <w:t xml:space="preserve">0</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vertAlign w:val="subscript"/>
        </w:rPr>
        <w:t xml:space="preserve">0</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vertAlign w:val="subscript"/>
        </w:rPr>
        <w:t xml:space="preserve">0</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val="false"/>
          <w:iCs w:val="false"/>
          <w:sz w:val="24"/>
          <w:szCs w:val="24"/>
          <w:vertAlign w:val="superscript"/>
        </w:rPr>
        <w:t xml:space="preserve">2</w:t>
      </w:r>
      <w:r>
        <w:rPr>
          <w:rFonts w:ascii="Times New Roman" w:cs="Times New Roman" w:eastAsia="Times New Roman" w:hAnsi="Times New Roman"/>
          <w:i w:val="false"/>
          <w:iCs w:val="false"/>
          <w:sz w:val="24"/>
          <w:szCs w:val="24"/>
        </w:rPr>
        <w:t xml:space="preserve">/25)</w:t>
      </w:r>
      <w:r>
        <w:rPr>
          <w:rFonts w:ascii="Times New Roman" w:cs="Times New Roman" w:eastAsia="Times New Roman" w:hAnsi="Times New Roman"/>
          <w:sz w:val="24"/>
          <w:szCs w:val="24"/>
        </w:rPr>
        <w:t xml:space="preserve"> with </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rPr>
        <w:t xml:space="preserve"> = 0.5</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rPr>
        <w:t xml:space="preserve"> = 8.8</w:t>
      </w:r>
      <w:r>
        <w:rPr>
          <w:rFonts w:ascii="Times New Roman" w:cs="Times New Roman" w:eastAsia="Times New Roman" w:hAnsi="Times New Roman"/>
          <w:sz w:val="24"/>
          <w:szCs w:val="24"/>
        </w:rPr>
        <w:t xml:space="preserve">, found by bisection so that benign false triggers match those of rule C, and it is reset to zero after a trigger. After a trigger at window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Tier 2 is active in windows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+1</w:t>
      </w:r>
      <w:r>
        <w:rPr>
          <w:rFonts w:ascii="Times New Roman" w:cs="Times New Roman" w:eastAsia="Times New Roman" w:hAnsi="Times New Roman"/>
          <w:sz w:val="24"/>
          <w:szCs w:val="24"/>
        </w:rPr>
        <w:t xml:space="preserve"> to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+5</w:t>
      </w:r>
      <w:r>
        <w:rPr>
          <w:rFonts w:ascii="Times New Roman" w:cs="Times New Roman" w:eastAsia="Times New Roman" w:hAnsi="Times New Roman"/>
          <w:sz w:val="24"/>
          <w:szCs w:val="24"/>
        </w:rPr>
        <w:t xml:space="preserve">. The Tier 2 share is </w:t>
      </w:r>
      <w:r>
        <w:rPr>
          <w:rFonts w:ascii="Times New Roman" w:cs="Times New Roman" w:eastAsia="Times New Roman" w:hAnsi="Times New Roman"/>
          <w:i w:val="false"/>
          <w:iCs w:val="false"/>
          <w:sz w:val="24"/>
          <w:szCs w:val="24"/>
        </w:rPr>
        <w:t xml:space="preserve">Σ</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val="false"/>
          <w:iCs w:val="false"/>
          <w:sz w:val="24"/>
          <w:szCs w:val="24"/>
        </w:rPr>
        <w:t xml:space="preserve"> 1(</w:t>
      </w:r>
      <w:r>
        <w:rPr>
          <w:rFonts w:ascii="Times New Roman" w:cs="Times New Roman" w:eastAsia="Times New Roman" w:hAnsi="Times New Roman"/>
          <w:i w:val="false"/>
          <w:iCs w:val="false"/>
          <w:sz w:val="24"/>
          <w:szCs w:val="24"/>
        </w:rPr>
        <w:t xml:space="preserve">on</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val="false"/>
          <w:iCs w:val="false"/>
          <w:sz w:val="24"/>
          <w:szCs w:val="24"/>
        </w:rPr>
        <w:t xml:space="preserve">)/Σ</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sz w:val="24"/>
          <w:szCs w:val="24"/>
        </w:rPr>
        <w:t xml:space="preserve">, and coverage is </w:t>
      </w:r>
      <w:r>
        <w:rPr>
          <w:rFonts w:ascii="Times New Roman" w:cs="Times New Roman" w:eastAsia="Times New Roman" w:hAnsi="Times New Roman"/>
          <w:i w:val="false"/>
          <w:iCs w:val="false"/>
          <w:sz w:val="24"/>
          <w:szCs w:val="24"/>
        </w:rPr>
        <w:t xml:space="preserve">Σ</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val="false"/>
          <w:iCs w:val="false"/>
          <w:sz w:val="24"/>
          <w:szCs w:val="24"/>
        </w:rPr>
        <w:t xml:space="preserve">attack</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val="false"/>
          <w:iCs w:val="false"/>
          <w:sz w:val="24"/>
          <w:szCs w:val="24"/>
        </w:rPr>
        <w:t xml:space="preserve"> 1(</w:t>
      </w:r>
      <w:r>
        <w:rPr>
          <w:rFonts w:ascii="Times New Roman" w:cs="Times New Roman" w:eastAsia="Times New Roman" w:hAnsi="Times New Roman"/>
          <w:i w:val="false"/>
          <w:iCs w:val="false"/>
          <w:sz w:val="24"/>
          <w:szCs w:val="24"/>
        </w:rPr>
        <w:t xml:space="preserve">on</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val="false"/>
          <w:iCs w:val="false"/>
          <w:sz w:val="24"/>
          <w:szCs w:val="24"/>
        </w:rPr>
        <w:t xml:space="preserve">)/Σ</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val="false"/>
          <w:iCs w:val="false"/>
          <w:sz w:val="24"/>
          <w:szCs w:val="24"/>
        </w:rPr>
        <w:t xml:space="preserve">attack</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sz w:val="24"/>
          <w:szCs w:val="24"/>
        </w:rPr>
        <w:t xml:space="preserve">. Random sampling attains coverage equal to the Tier 2 share of rule C in the same scenario.</w:t>
      </w:r>
    </w:p>
    <w:p>
      <w:pPr>
        <w:spacing w:after="120" w:before="0" w:line="360"/>
        <w:jc w:val="both"/>
      </w:pPr>
      <w:r>
        <w:rPr>
          <w:rFonts w:ascii="Times New Roman" w:cs="Times New Roman" w:eastAsia="Times New Roman" w:hAnsi="Times New Roman"/>
          <w:sz w:val="24"/>
          <w:szCs w:val="24"/>
        </w:rPr>
        <w:t xml:space="preserve">For the Tier 2 measurement (Section 4.6) we used Qwen/Qwen3Guard-Gen-0.6B (greedy decoding, 12 new tokens, 32-bit floating point, CPU) and protectai/deberta-v3-base-prompt-injection-v2. The datasets were walledai/JailbreakHub (15,140 prompts, of which 1,405 are labelled as jailbreaks) and JailbreakBench/JBB-Behaviors (the Goal field). Subsamples were drawn at random with seed 20261008, and intervals are Wilson intervals. For the Stackelberg calculations (Tables 2 and 3) we used a Poisson baseline with mean 0.5,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60</w:t>
      </w:r>
      <w:r>
        <w:rPr>
          <w:rFonts w:ascii="Times New Roman" w:cs="Times New Roman" w:eastAsia="Times New Roman" w:hAnsi="Times New Roman"/>
          <w:sz w:val="24"/>
          <w:szCs w:val="24"/>
        </w:rPr>
        <w:t xml:space="preserve">, </w:t>
      </w:r>
      <w:r>
        <w:rPr>
          <w:rFonts w:ascii="Times New Roman" w:cs="Times New Roman" w:eastAsia="Times New Roman" w:hAnsi="Times New Roman"/>
          <w:i w:val="false"/>
          <w:iCs w:val="false"/>
          <w:sz w:val="24"/>
          <w:szCs w:val="24"/>
        </w:rPr>
        <w:t xml:space="preserve">ā = 20</w:t>
      </w:r>
      <w:r>
        <w:rPr>
          <w:rFonts w:ascii="Times New Roman" w:cs="Times New Roman" w:eastAsia="Times New Roman" w:hAnsi="Times New Roman"/>
          <w:sz w:val="24"/>
          <w:szCs w:val="24"/>
        </w:rPr>
        <w:t xml:space="preserve">, an attacker grid step of 0.05, and Equations (4) and (5), verified by Monte Carlo simulation of 20,000 campaigns. Code and the raw per-prompt predictions are available from the authors.</w:t>
      </w:r>
    </w:p>
    <w:p>
      <w:pPr>
        <w:pStyle w:val="Heading1"/>
        <w:keepNext/>
        <w:spacing w:after="140" w:before="300"/>
      </w:pPr>
      <w:r>
        <w:rPr>
          <w:rFonts w:ascii="Times New Roman" w:cs="Times New Roman" w:eastAsia="Times New Roman" w:hAnsi="Times New Roman"/>
          <w:b/>
          <w:bCs/>
          <w:sz w:val="26"/>
          <w:szCs w:val="26"/>
        </w:rPr>
        <w:t xml:space="preserve">References</w:t>
      </w:r>
    </w:p>
    <w:p>
      <w:pPr>
        <w:spacing w:after="80" w:line="260"/>
        <w:ind w:left="540" w:hanging="540"/>
        <w:jc w:val="left"/>
      </w:pPr>
      <w:r>
        <w:rPr>
          <w:rFonts w:ascii="Times New Roman" w:cs="Times New Roman" w:eastAsia="Times New Roman" w:hAnsi="Times New Roman"/>
          <w:sz w:val="22"/>
          <w:szCs w:val="22"/>
        </w:rPr>
        <w:t xml:space="preserve">Armbrust, M., et al. 2010. "A View of Cloud Computing," </w:t>
      </w:r>
      <w:r>
        <w:rPr>
          <w:rFonts w:ascii="Times New Roman" w:cs="Times New Roman" w:eastAsia="Times New Roman" w:hAnsi="Times New Roman"/>
          <w:i/>
          <w:iCs/>
          <w:sz w:val="22"/>
          <w:szCs w:val="22"/>
        </w:rPr>
        <w:t xml:space="preserve">Communications of the ACM</w:t>
      </w:r>
      <w:r>
        <w:rPr>
          <w:rFonts w:ascii="Times New Roman" w:cs="Times New Roman" w:eastAsia="Times New Roman" w:hAnsi="Times New Roman"/>
          <w:sz w:val="22"/>
          <w:szCs w:val="22"/>
        </w:rPr>
        <w:t xml:space="preserve"> (53:4), pp. 50–58.</w:t>
      </w:r>
    </w:p>
    <w:p>
      <w:pPr>
        <w:spacing w:after="80" w:line="260"/>
        <w:ind w:left="540" w:hanging="540"/>
        <w:jc w:val="left"/>
      </w:pPr>
      <w:r>
        <w:rPr>
          <w:rFonts w:ascii="Times New Roman" w:cs="Times New Roman" w:eastAsia="Times New Roman" w:hAnsi="Times New Roman"/>
          <w:sz w:val="22"/>
          <w:szCs w:val="22"/>
        </w:rPr>
        <w:t xml:space="preserve">Cavusoglu, H., Mishra, B., and Raghunathan, S. 2004. "A Model for Evaluating IT Security Investments," </w:t>
      </w:r>
      <w:r>
        <w:rPr>
          <w:rFonts w:ascii="Times New Roman" w:cs="Times New Roman" w:eastAsia="Times New Roman" w:hAnsi="Times New Roman"/>
          <w:i/>
          <w:iCs/>
          <w:sz w:val="22"/>
          <w:szCs w:val="22"/>
        </w:rPr>
        <w:t xml:space="preserve">Communications of the ACM</w:t>
      </w:r>
      <w:r>
        <w:rPr>
          <w:rFonts w:ascii="Times New Roman" w:cs="Times New Roman" w:eastAsia="Times New Roman" w:hAnsi="Times New Roman"/>
          <w:sz w:val="22"/>
          <w:szCs w:val="22"/>
        </w:rPr>
        <w:t xml:space="preserve"> (47:7), pp. 87–92.</w:t>
      </w:r>
    </w:p>
    <w:p>
      <w:pPr>
        <w:spacing w:after="80" w:line="260"/>
        <w:ind w:left="540" w:hanging="540"/>
        <w:jc w:val="left"/>
      </w:pPr>
      <w:r>
        <w:rPr>
          <w:rFonts w:ascii="Times New Roman" w:cs="Times New Roman" w:eastAsia="Times New Roman" w:hAnsi="Times New Roman"/>
          <w:sz w:val="22"/>
          <w:szCs w:val="22"/>
        </w:rPr>
        <w:t xml:space="preserve">Cavusoglu, H., Mishra, B., and Raghunathan, S. 2005. "The Value of Intrusion Detection Systems in Information Technology Security Architecture," </w:t>
      </w:r>
      <w:r>
        <w:rPr>
          <w:rFonts w:ascii="Times New Roman" w:cs="Times New Roman" w:eastAsia="Times New Roman" w:hAnsi="Times New Roman"/>
          <w:i/>
          <w:iCs/>
          <w:sz w:val="22"/>
          <w:szCs w:val="22"/>
        </w:rPr>
        <w:t xml:space="preserve">Information Systems Research</w:t>
      </w:r>
      <w:r>
        <w:rPr>
          <w:rFonts w:ascii="Times New Roman" w:cs="Times New Roman" w:eastAsia="Times New Roman" w:hAnsi="Times New Roman"/>
          <w:sz w:val="22"/>
          <w:szCs w:val="22"/>
        </w:rPr>
        <w:t xml:space="preserve"> (16:1), pp. 28–46.</w:t>
      </w:r>
    </w:p>
    <w:p>
      <w:pPr>
        <w:spacing w:after="80" w:line="260"/>
        <w:ind w:left="540" w:hanging="540"/>
        <w:jc w:val="left"/>
      </w:pPr>
      <w:r>
        <w:rPr>
          <w:rFonts w:ascii="Times New Roman" w:cs="Times New Roman" w:eastAsia="Times New Roman" w:hAnsi="Times New Roman"/>
          <w:sz w:val="22"/>
          <w:szCs w:val="22"/>
        </w:rPr>
        <w:t xml:space="preserve">Chao, P., et al. 2023. "Jailbreaking Black Box Large Language Models in Twenty Queries," arXiv:2310.08419.</w:t>
      </w:r>
    </w:p>
    <w:p>
      <w:pPr>
        <w:spacing w:after="80" w:line="260"/>
        <w:ind w:left="540" w:hanging="540"/>
        <w:jc w:val="left"/>
      </w:pPr>
      <w:r>
        <w:rPr>
          <w:rFonts w:ascii="Times New Roman" w:cs="Times New Roman" w:eastAsia="Times New Roman" w:hAnsi="Times New Roman"/>
          <w:sz w:val="22"/>
          <w:szCs w:val="22"/>
        </w:rPr>
        <w:t xml:space="preserve">Chao, P., et al. 2024. "JailbreakBench: An Open Robustness Benchmark for Jailbreaking Large Language Models," </w:t>
      </w:r>
      <w:r>
        <w:rPr>
          <w:rFonts w:ascii="Times New Roman" w:cs="Times New Roman" w:eastAsia="Times New Roman" w:hAnsi="Times New Roman"/>
          <w:i/>
          <w:iCs/>
          <w:sz w:val="22"/>
          <w:szCs w:val="22"/>
        </w:rPr>
        <w:t xml:space="preserve">NeurIPS Datasets and Benchmarks Track</w:t>
      </w:r>
      <w:r>
        <w:rPr>
          <w:rFonts w:ascii="Times New Roman" w:cs="Times New Roman" w:eastAsia="Times New Roman" w:hAnsi="Times New Roman"/>
          <w:sz w:val="22"/>
          <w:szCs w:val="22"/>
        </w:rPr>
        <w:t xml:space="preserve">.</w:t>
      </w:r>
    </w:p>
    <w:p>
      <w:pPr>
        <w:spacing w:after="80" w:line="260"/>
        <w:ind w:left="540" w:hanging="540"/>
        <w:jc w:val="left"/>
      </w:pPr>
      <w:r>
        <w:rPr>
          <w:rFonts w:ascii="Times New Roman" w:cs="Times New Roman" w:eastAsia="Times New Roman" w:hAnsi="Times New Roman"/>
          <w:sz w:val="22"/>
          <w:szCs w:val="22"/>
        </w:rPr>
        <w:t xml:space="preserve">Gordon, L. A., and Loeb, M. P. 2002. "The Economics of Information Security Investment," </w:t>
      </w:r>
      <w:r>
        <w:rPr>
          <w:rFonts w:ascii="Times New Roman" w:cs="Times New Roman" w:eastAsia="Times New Roman" w:hAnsi="Times New Roman"/>
          <w:i/>
          <w:iCs/>
          <w:sz w:val="22"/>
          <w:szCs w:val="22"/>
        </w:rPr>
        <w:t xml:space="preserve">ACM Transactions on Information and System Security</w:t>
      </w:r>
      <w:r>
        <w:rPr>
          <w:rFonts w:ascii="Times New Roman" w:cs="Times New Roman" w:eastAsia="Times New Roman" w:hAnsi="Times New Roman"/>
          <w:sz w:val="22"/>
          <w:szCs w:val="22"/>
        </w:rPr>
        <w:t xml:space="preserve"> (5:4), pp. 438–457.</w:t>
      </w:r>
    </w:p>
    <w:p>
      <w:pPr>
        <w:spacing w:after="80" w:line="260"/>
        <w:ind w:left="540" w:hanging="540"/>
        <w:jc w:val="left"/>
      </w:pPr>
      <w:r>
        <w:rPr>
          <w:rFonts w:ascii="Times New Roman" w:cs="Times New Roman" w:eastAsia="Times New Roman" w:hAnsi="Times New Roman"/>
          <w:sz w:val="22"/>
          <w:szCs w:val="22"/>
        </w:rPr>
        <w:t xml:space="preserve">Grandell, J. 1976. </w:t>
      </w:r>
      <w:r>
        <w:rPr>
          <w:rFonts w:ascii="Times New Roman" w:cs="Times New Roman" w:eastAsia="Times New Roman" w:hAnsi="Times New Roman"/>
          <w:i/>
          <w:iCs/>
          <w:sz w:val="22"/>
          <w:szCs w:val="22"/>
        </w:rPr>
        <w:t xml:space="preserve">Doubly Stochastic Poisson Processes</w:t>
      </w:r>
      <w:r>
        <w:rPr>
          <w:rFonts w:ascii="Times New Roman" w:cs="Times New Roman" w:eastAsia="Times New Roman" w:hAnsi="Times New Roman"/>
          <w:sz w:val="22"/>
          <w:szCs w:val="22"/>
        </w:rPr>
        <w:t xml:space="preserve">, Lecture Notes in Mathematics 529, Berlin: Springer.</w:t>
      </w:r>
    </w:p>
    <w:p>
      <w:pPr>
        <w:spacing w:after="80" w:line="260"/>
        <w:ind w:left="540" w:hanging="540"/>
        <w:jc w:val="left"/>
      </w:pPr>
      <w:r>
        <w:rPr>
          <w:rFonts w:ascii="Times New Roman" w:cs="Times New Roman" w:eastAsia="Times New Roman" w:hAnsi="Times New Roman"/>
          <w:sz w:val="22"/>
          <w:szCs w:val="22"/>
        </w:rPr>
        <w:t xml:space="preserve">Greshake, K., et al. 2023. "Not What You've Signed Up For: Compromising Real-World LLM-Integrated Applications with Indirect Prompt Injection," </w:t>
      </w:r>
      <w:r>
        <w:rPr>
          <w:rFonts w:ascii="Times New Roman" w:cs="Times New Roman" w:eastAsia="Times New Roman" w:hAnsi="Times New Roman"/>
          <w:i/>
          <w:iCs/>
          <w:sz w:val="22"/>
          <w:szCs w:val="22"/>
        </w:rPr>
        <w:t xml:space="preserve">Proceedings of the 16th ACM Workshop on Artificial Intelligence and Security</w:t>
      </w:r>
      <w:r>
        <w:rPr>
          <w:rFonts w:ascii="Times New Roman" w:cs="Times New Roman" w:eastAsia="Times New Roman" w:hAnsi="Times New Roman"/>
          <w:sz w:val="22"/>
          <w:szCs w:val="22"/>
        </w:rPr>
        <w:t xml:space="preserve">.</w:t>
      </w:r>
    </w:p>
    <w:p>
      <w:pPr>
        <w:spacing w:after="80" w:line="260"/>
        <w:ind w:left="540" w:hanging="540"/>
        <w:jc w:val="left"/>
      </w:pPr>
      <w:r>
        <w:rPr>
          <w:rFonts w:ascii="Times New Roman" w:cs="Times New Roman" w:eastAsia="Times New Roman" w:hAnsi="Times New Roman"/>
          <w:sz w:val="22"/>
          <w:szCs w:val="22"/>
        </w:rPr>
        <w:t xml:space="preserve">Hevner, A. R., March, S. T., Park, J., and Ram, S. 2004. "Design Science in Information Systems Research," </w:t>
      </w:r>
      <w:r>
        <w:rPr>
          <w:rFonts w:ascii="Times New Roman" w:cs="Times New Roman" w:eastAsia="Times New Roman" w:hAnsi="Times New Roman"/>
          <w:i/>
          <w:iCs/>
          <w:sz w:val="22"/>
          <w:szCs w:val="22"/>
        </w:rPr>
        <w:t xml:space="preserve">MIS Quarterly</w:t>
      </w:r>
      <w:r>
        <w:rPr>
          <w:rFonts w:ascii="Times New Roman" w:cs="Times New Roman" w:eastAsia="Times New Roman" w:hAnsi="Times New Roman"/>
          <w:sz w:val="22"/>
          <w:szCs w:val="22"/>
        </w:rPr>
        <w:t xml:space="preserve"> (28:1), pp. 75–105.</w:t>
      </w:r>
    </w:p>
    <w:p>
      <w:pPr>
        <w:spacing w:after="80" w:line="260"/>
        <w:ind w:left="540" w:hanging="540"/>
        <w:jc w:val="left"/>
      </w:pPr>
      <w:r>
        <w:rPr>
          <w:rFonts w:ascii="Times New Roman" w:cs="Times New Roman" w:eastAsia="Times New Roman" w:hAnsi="Times New Roman"/>
          <w:sz w:val="22"/>
          <w:szCs w:val="22"/>
        </w:rPr>
        <w:t xml:space="preserve">Inan, H., et al. 2023. "Llama Guard: LLM-based Input-Output Safeguard for Human-AI Conversations," arXiv:2312.06674.</w:t>
      </w:r>
    </w:p>
    <w:p>
      <w:pPr>
        <w:spacing w:after="80" w:line="260"/>
        <w:ind w:left="540" w:hanging="540"/>
        <w:jc w:val="left"/>
      </w:pPr>
      <w:r>
        <w:rPr>
          <w:rFonts w:ascii="Times New Roman" w:cs="Times New Roman" w:eastAsia="Times New Roman" w:hAnsi="Times New Roman"/>
          <w:sz w:val="22"/>
          <w:szCs w:val="22"/>
        </w:rPr>
        <w:t xml:space="preserve">Lorden, G. 1971. "Procedures for Reacting to a Change in Distribution," </w:t>
      </w:r>
      <w:r>
        <w:rPr>
          <w:rFonts w:ascii="Times New Roman" w:cs="Times New Roman" w:eastAsia="Times New Roman" w:hAnsi="Times New Roman"/>
          <w:i/>
          <w:iCs/>
          <w:sz w:val="22"/>
          <w:szCs w:val="22"/>
        </w:rPr>
        <w:t xml:space="preserve">Annals of Mathematical Statistics</w:t>
      </w:r>
      <w:r>
        <w:rPr>
          <w:rFonts w:ascii="Times New Roman" w:cs="Times New Roman" w:eastAsia="Times New Roman" w:hAnsi="Times New Roman"/>
          <w:sz w:val="22"/>
          <w:szCs w:val="22"/>
        </w:rPr>
        <w:t xml:space="preserve"> (42:6), pp. 1897–1908.</w:t>
      </w:r>
    </w:p>
    <w:p>
      <w:pPr>
        <w:spacing w:after="80" w:line="260"/>
        <w:ind w:left="540" w:hanging="540"/>
        <w:jc w:val="left"/>
      </w:pPr>
      <w:r>
        <w:rPr>
          <w:rFonts w:ascii="Times New Roman" w:cs="Times New Roman" w:eastAsia="Times New Roman" w:hAnsi="Times New Roman"/>
          <w:sz w:val="22"/>
          <w:szCs w:val="22"/>
        </w:rPr>
        <w:t xml:space="preserve">Mazeika, M., et al. 2024. "HarmBench: A Standardized Evaluation Framework for Automated Red Teaming and Robust Refusal," </w:t>
      </w:r>
      <w:r>
        <w:rPr>
          <w:rFonts w:ascii="Times New Roman" w:cs="Times New Roman" w:eastAsia="Times New Roman" w:hAnsi="Times New Roman"/>
          <w:i/>
          <w:iCs/>
          <w:sz w:val="22"/>
          <w:szCs w:val="22"/>
        </w:rPr>
        <w:t xml:space="preserve">Proceedings of the International Conference on Machine Learning</w:t>
      </w:r>
      <w:r>
        <w:rPr>
          <w:rFonts w:ascii="Times New Roman" w:cs="Times New Roman" w:eastAsia="Times New Roman" w:hAnsi="Times New Roman"/>
          <w:sz w:val="22"/>
          <w:szCs w:val="22"/>
        </w:rPr>
        <w:t xml:space="preserve">.</w:t>
      </w:r>
    </w:p>
    <w:p>
      <w:pPr>
        <w:spacing w:after="80" w:line="260"/>
        <w:ind w:left="540" w:hanging="540"/>
        <w:jc w:val="left"/>
      </w:pPr>
      <w:r>
        <w:rPr>
          <w:rFonts w:ascii="Times New Roman" w:cs="Times New Roman" w:eastAsia="Times New Roman" w:hAnsi="Times New Roman"/>
          <w:sz w:val="22"/>
          <w:szCs w:val="22"/>
        </w:rPr>
        <w:t xml:space="preserve">Montgomery, D. C. 2019. </w:t>
      </w:r>
      <w:r>
        <w:rPr>
          <w:rFonts w:ascii="Times New Roman" w:cs="Times New Roman" w:eastAsia="Times New Roman" w:hAnsi="Times New Roman"/>
          <w:i/>
          <w:iCs/>
          <w:sz w:val="22"/>
          <w:szCs w:val="22"/>
        </w:rPr>
        <w:t xml:space="preserve">Introduction to Statistical Quality Control</w:t>
      </w:r>
      <w:r>
        <w:rPr>
          <w:rFonts w:ascii="Times New Roman" w:cs="Times New Roman" w:eastAsia="Times New Roman" w:hAnsi="Times New Roman"/>
          <w:sz w:val="22"/>
          <w:szCs w:val="22"/>
        </w:rPr>
        <w:t xml:space="preserve">, 8th ed., Hoboken, NJ: Wiley.</w:t>
      </w:r>
    </w:p>
    <w:p>
      <w:pPr>
        <w:spacing w:after="80" w:line="260"/>
        <w:ind w:left="540" w:hanging="540"/>
        <w:jc w:val="left"/>
      </w:pPr>
      <w:r>
        <w:rPr>
          <w:rFonts w:ascii="Times New Roman" w:cs="Times New Roman" w:eastAsia="Times New Roman" w:hAnsi="Times New Roman"/>
          <w:sz w:val="22"/>
          <w:szCs w:val="22"/>
        </w:rPr>
        <w:t xml:space="preserve">Moustakides, G. V. 1986. "Optimal Stopping Times for Detecting Changes in Distributions," </w:t>
      </w:r>
      <w:r>
        <w:rPr>
          <w:rFonts w:ascii="Times New Roman" w:cs="Times New Roman" w:eastAsia="Times New Roman" w:hAnsi="Times New Roman"/>
          <w:i/>
          <w:iCs/>
          <w:sz w:val="22"/>
          <w:szCs w:val="22"/>
        </w:rPr>
        <w:t xml:space="preserve">Annals of Statistics</w:t>
      </w:r>
      <w:r>
        <w:rPr>
          <w:rFonts w:ascii="Times New Roman" w:cs="Times New Roman" w:eastAsia="Times New Roman" w:hAnsi="Times New Roman"/>
          <w:sz w:val="22"/>
          <w:szCs w:val="22"/>
        </w:rPr>
        <w:t xml:space="preserve"> (14:4), pp. 1379–1387.</w:t>
      </w:r>
    </w:p>
    <w:p>
      <w:pPr>
        <w:spacing w:after="80" w:line="260"/>
        <w:ind w:left="540" w:hanging="540"/>
        <w:jc w:val="left"/>
      </w:pPr>
      <w:r>
        <w:rPr>
          <w:rFonts w:ascii="Times New Roman" w:cs="Times New Roman" w:eastAsia="Times New Roman" w:hAnsi="Times New Roman"/>
          <w:sz w:val="22"/>
          <w:szCs w:val="22"/>
        </w:rPr>
        <w:t xml:space="preserve">Page, E. S. 1954. "Continuous Inspection Schemes," </w:t>
      </w:r>
      <w:r>
        <w:rPr>
          <w:rFonts w:ascii="Times New Roman" w:cs="Times New Roman" w:eastAsia="Times New Roman" w:hAnsi="Times New Roman"/>
          <w:i/>
          <w:iCs/>
          <w:sz w:val="22"/>
          <w:szCs w:val="22"/>
        </w:rPr>
        <w:t xml:space="preserve">Biometrika</w:t>
      </w:r>
      <w:r>
        <w:rPr>
          <w:rFonts w:ascii="Times New Roman" w:cs="Times New Roman" w:eastAsia="Times New Roman" w:hAnsi="Times New Roman"/>
          <w:sz w:val="22"/>
          <w:szCs w:val="22"/>
        </w:rPr>
        <w:t xml:space="preserve"> (41:1–2), pp. 100–115.</w:t>
      </w:r>
    </w:p>
    <w:p>
      <w:pPr>
        <w:spacing w:after="80" w:line="260"/>
        <w:ind w:left="540" w:hanging="540"/>
        <w:jc w:val="left"/>
      </w:pPr>
      <w:r>
        <w:rPr>
          <w:rFonts w:ascii="Times New Roman" w:cs="Times New Roman" w:eastAsia="Times New Roman" w:hAnsi="Times New Roman"/>
          <w:sz w:val="22"/>
          <w:szCs w:val="22"/>
        </w:rPr>
        <w:t xml:space="preserve">Perez, F., and Ribeiro, I. 2022. "Ignore Previous Prompt: Attack Techniques for Language Models," arXiv:2211.09527.</w:t>
      </w:r>
    </w:p>
    <w:p>
      <w:pPr>
        <w:spacing w:after="80" w:line="260"/>
        <w:ind w:left="540" w:hanging="540"/>
        <w:jc w:val="left"/>
      </w:pPr>
      <w:r>
        <w:rPr>
          <w:rFonts w:ascii="Times New Roman" w:cs="Times New Roman" w:eastAsia="Times New Roman" w:hAnsi="Times New Roman"/>
          <w:sz w:val="22"/>
          <w:szCs w:val="22"/>
        </w:rPr>
        <w:t xml:space="preserve">Shen, X., Chen, Z., Backes, M., Shen, Y., and Zhang, Y. 2024. "Do Anything Now: Characterizing and Evaluating In-The-Wild Jailbreak Prompts on Large Language Models," </w:t>
      </w:r>
      <w:r>
        <w:rPr>
          <w:rFonts w:ascii="Times New Roman" w:cs="Times New Roman" w:eastAsia="Times New Roman" w:hAnsi="Times New Roman"/>
          <w:i/>
          <w:iCs/>
          <w:sz w:val="22"/>
          <w:szCs w:val="22"/>
        </w:rPr>
        <w:t xml:space="preserve">Proceedings of the ACM SIGSAC Conference on Computer and Communications Security</w:t>
      </w:r>
      <w:r>
        <w:rPr>
          <w:rFonts w:ascii="Times New Roman" w:cs="Times New Roman" w:eastAsia="Times New Roman" w:hAnsi="Times New Roman"/>
          <w:sz w:val="22"/>
          <w:szCs w:val="22"/>
        </w:rPr>
        <w:t xml:space="preserve">.</w:t>
      </w:r>
    </w:p>
    <w:p>
      <w:pPr>
        <w:spacing w:after="80" w:line="260"/>
        <w:ind w:left="540" w:hanging="540"/>
        <w:jc w:val="left"/>
      </w:pPr>
      <w:r>
        <w:rPr>
          <w:rFonts w:ascii="Times New Roman" w:cs="Times New Roman" w:eastAsia="Times New Roman" w:hAnsi="Times New Roman"/>
          <w:sz w:val="22"/>
          <w:szCs w:val="22"/>
        </w:rPr>
        <w:t xml:space="preserve">Wei, A., Haghtalab, N., and Steinhardt, J. 2023. "Jailbroken: How Does LLM Safety Training Fail?" </w:t>
      </w:r>
      <w:r>
        <w:rPr>
          <w:rFonts w:ascii="Times New Roman" w:cs="Times New Roman" w:eastAsia="Times New Roman" w:hAnsi="Times New Roman"/>
          <w:i/>
          <w:iCs/>
          <w:sz w:val="22"/>
          <w:szCs w:val="22"/>
        </w:rPr>
        <w:t xml:space="preserve">Advances in Neural Information Processing Systems</w:t>
      </w:r>
      <w:r>
        <w:rPr>
          <w:rFonts w:ascii="Times New Roman" w:cs="Times New Roman" w:eastAsia="Times New Roman" w:hAnsi="Times New Roman"/>
          <w:sz w:val="22"/>
          <w:szCs w:val="22"/>
        </w:rPr>
        <w:t xml:space="preserve"> 36.</w:t>
      </w:r>
    </w:p>
    <w:p>
      <w:pPr>
        <w:spacing w:after="80" w:line="260"/>
        <w:ind w:left="540" w:hanging="540"/>
        <w:jc w:val="left"/>
      </w:pPr>
      <w:r>
        <w:rPr>
          <w:rFonts w:ascii="Times New Roman" w:cs="Times New Roman" w:eastAsia="Times New Roman" w:hAnsi="Times New Roman"/>
          <w:sz w:val="22"/>
          <w:szCs w:val="22"/>
        </w:rPr>
        <w:t xml:space="preserve">Whitt, W. 1999. "Dynamic Staffing in a Telephone Call Center Aiming for Immediate Service," </w:t>
      </w:r>
      <w:r>
        <w:rPr>
          <w:rFonts w:ascii="Times New Roman" w:cs="Times New Roman" w:eastAsia="Times New Roman" w:hAnsi="Times New Roman"/>
          <w:i/>
          <w:iCs/>
          <w:sz w:val="22"/>
          <w:szCs w:val="22"/>
        </w:rPr>
        <w:t xml:space="preserve">Operations Research</w:t>
      </w:r>
      <w:r>
        <w:rPr>
          <w:rFonts w:ascii="Times New Roman" w:cs="Times New Roman" w:eastAsia="Times New Roman" w:hAnsi="Times New Roman"/>
          <w:sz w:val="22"/>
          <w:szCs w:val="22"/>
        </w:rPr>
        <w:t xml:space="preserve"> (47:6), pp. 905–922.</w:t>
      </w:r>
    </w:p>
    <w:p>
      <w:pPr>
        <w:spacing w:after="80" w:line="260"/>
        <w:ind w:left="540" w:hanging="540"/>
        <w:jc w:val="left"/>
      </w:pPr>
      <w:r>
        <w:rPr>
          <w:rFonts w:ascii="Times New Roman" w:cs="Times New Roman" w:eastAsia="Times New Roman" w:hAnsi="Times New Roman"/>
          <w:sz w:val="22"/>
          <w:szCs w:val="22"/>
        </w:rPr>
        <w:t xml:space="preserve">Zou, A., et al. 2023. "Universal and Transferable Adversarial Attacks on Aligned Language Models," arXiv:2307.15043.</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Mitigating Automated Jailbreak Campaigns on LLM Platforms</dc:title>
  <cp:lastModifiedBy>Un-named</cp:lastModifiedBy>
  <cp:revision>1</cp:revision>
  <dcterms:created xsi:type="dcterms:W3CDTF">2026-10-09T00:14:30.809Z</dcterms:created>
  <dcterms:modified xsi:type="dcterms:W3CDTF">2026-10-09T00:14:30.810Z</dcterms:modified>
</cp:coreProperties>
</file>

<file path=docProps/custom.xml><?xml version="1.0" encoding="utf-8"?>
<Properties xmlns="http://schemas.openxmlformats.org/officeDocument/2006/custom-properties" xmlns:vt="http://schemas.openxmlformats.org/officeDocument/2006/docPropsVTypes"/>
</file>