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디지털 트윈은 행동경제학 이론대로 작동하는가?</w:t>
      </w:r>
    </w:p>
    <w:p>
      <w:pPr>
        <w:spacing w:after="60"/>
        <w:jc w:val="center"/>
      </w:pPr>
      <w:r>
        <w:rPr>
          <w:sz w:val="17"/>
        </w:rPr>
        <w:t>LLM 트윈의 이론 수준 충실도 검증: 고전 실험, 변형 문항, 디지털 플랫폼 맥락  ·  연구 설계안 v0 (한 장)</w:t>
      </w:r>
    </w:p>
    <w:p>
      <w:pPr>
        <w:spacing w:before="80" w:after="20"/>
      </w:pPr>
      <w:r>
        <w:rPr>
          <w:b/>
          <w:sz w:val="20"/>
        </w:rPr>
        <w:t>1. 연구 질문</w:t>
      </w:r>
    </w:p>
    <w:p>
      <w:r>
        <w:t>LLM 기반 디지털 트윈이 행동경제학 이론이 예측하는 효과를 사람처럼 보이는가? 개별 응답 정확도가 아니라 이론이 예측하는 효과의 방향, 크기, 조건 의존성을 기준으로 본다. 선행(Horton 2023; Toubia 외 2025 Twin-2K-500; Binz 외 2025 Centaur)은 고전 효과의 재현에 집중했고, 모델이 원 실험을 학습했을 가능성(오염)과 플랫폼 맥락은 덜 다뤘다.</w:t>
      </w:r>
    </w:p>
    <w:p>
      <w:r>
        <w:t>RQ1 트윈은 이론 효과의 방향과 크기를 재현하는가?  RQ2 조절변수 상호작용(조건 의존성)까지 재현하는가?  RQ3 고전 문항과 구조가 같은 새 문항에서 효과가 줄어드는가(오염)?  RQ4 플랫폼 맥락(기본값, 가격 표시, 다크 패턴)에서 트윈이 예측한 효과크기가, 이미 출판된 현장 실험·메타분석의 효과크기 범위 안에 드는가?</w:t>
      </w:r>
    </w:p>
    <w:p>
      <w:pPr>
        <w:spacing w:before="80" w:after="20"/>
      </w:pPr>
      <w:r>
        <w:rPr>
          <w:b/>
          <w:sz w:val="20"/>
        </w:rPr>
        <w:t>2. 이론 선정 (6개: 효과 문헌이 풍부하고, 플랫폼과 관련되며, 재현 가능성이 서로 다르게 알려진 것)</w:t>
      </w:r>
    </w:p>
    <w:p>
      <w:r>
        <w:t>전망이론/손실 프레이밍(손실 회피)  ·  기본값 효과  ·  닻 내리기  ·  유인(decoy) 효과  ·  선택 과부하(재현 논란 있음, 대조군 역할)  ·  공정성(최후통첩 게임)</w:t>
      </w:r>
    </w:p>
    <w:p>
      <w:pPr>
        <w:spacing w:before="80" w:after="20"/>
      </w:pPr>
      <w:r>
        <w:rPr>
          <w:b/>
          <w:sz w:val="20"/>
        </w:rPr>
        <w:t>3. 설계</w:t>
      </w:r>
    </w:p>
    <w:p>
      <w:r>
        <w:rPr>
          <w:b/>
        </w:rPr>
        <w:t xml:space="preserve">트윈. </w:t>
      </w:r>
      <w:r>
        <w:t>(a) 트윈: 인구통계 페르소나만  vs  개인 응답 기반 트윈(Twin-2K-500 형식)  vs  이론 명시 프롬프트(누설 검사). 모델 4~5종(최신), 문항당 반복 응답으로 분포를 얻는다.</w:t>
      </w:r>
    </w:p>
    <w:p>
      <w:r>
        <w:rPr>
          <w:b/>
        </w:rPr>
        <w:t xml:space="preserve">자극. </w:t>
      </w:r>
      <w:r>
        <w:t>① 고전 문항(오염 위험), ② 구조는 같고 내용을 새로 쓴 변형 문항, ③ 모델 학습 시점 이후 공개된 사전등록 실험, ④ 새로 만든 플랫폼 문항(예: 구독 기본값, 가격 닻, 추천 순서).</w:t>
      </w:r>
    </w:p>
    <w:p>
      <w:r>
        <w:rPr>
          <w:b/>
        </w:rPr>
        <w:t xml:space="preserve">사람 기준. </w:t>
      </w:r>
      <w:r>
        <w:t>새 사람 실험은 하지 않는다. 사람 기준은 전부 공개 자료: (i) 실험 문항 단위 비교는 Twin-2K-500과 Many Labs/사전등록 복제 데이터, (ii) 플랫폼 문항(④)은 출판된 현장 실험과 메타분석의 풀링 효과크기와 신뢰구간(예: 기본값 효과의 메타분석)을 기준으로 삼아, 트윈의 효과크기가 그 구간에 드는지, 효과 순서가 맞는지를 본다. 문항은 메타분석이 다룬 조건(옵트인/옵트아웃, 기본 선택지의 유형 등)에 맞추어 설계한다.</w:t>
      </w:r>
    </w:p>
    <w:p>
      <w:r>
        <w:rPr>
          <w:b/>
        </w:rPr>
        <w:t xml:space="preserve">지표. </w:t>
      </w:r>
      <w:r>
        <w:t>효과크기(트윈 대 사람), 부호 일치율, 조절변수 상호작용의 재현, 분포 거리, 개인 수준 상관, 오염 지표 = (변형 효과 / 고전 효과).</w:t>
      </w:r>
    </w:p>
    <w:p>
      <w:pPr>
        <w:spacing w:before="80" w:after="20"/>
      </w:pPr>
      <w:r>
        <w:rPr>
          <w:b/>
          <w:sz w:val="20"/>
        </w:rPr>
        <w:t>4. 가설 (사전 등록)</w:t>
      </w:r>
    </w:p>
    <w:p>
      <w:r>
        <w:t>H1 트윈은 고전 효과의 방향을 대부분(80% 이상) 재현하지만 크기는 사람보다 크다(과대 재현).  H2 변형 문항에서는 효과가 고전 문항보다 작다(오염 지표 &lt; 1).  H3 조절변수 상호작용의 재현율은 주효과보다 낮다.  H4 개인 응답 정보를 더 주면 평균 효과는 개선되나 이질성 재현은 거의 개선되지 않는다.  H5 플랫폼 문항에서 트윈의 효과 순서(어떤 설계가 더 큰 효과를 내는가)는 메타분석의 조건별 효과 순서와 양의 상관을 보이되, 크기는 메타분석 구간 밖으로 체계적으로 벗어난다(과대).  성공/실패 기준(부호, 상관 하한)은 데이터를 보기 전에 고정한다.</w:t>
      </w:r>
    </w:p>
    <w:p>
      <w:pPr>
        <w:spacing w:before="80" w:after="20"/>
      </w:pPr>
      <w:r>
        <w:rPr>
          <w:b/>
          <w:sz w:val="20"/>
        </w:rPr>
        <w:t>5. 기여와 투고처</w:t>
      </w:r>
    </w:p>
    <w:p>
      <w:r>
        <w:t>이론별 충실도 지도, 오염 통제 설계, 플랫폼 맥락의 예측 시험. 경영대 목표: Marketing Science, Management Science, ISR, MISQ(이론 기여 필요). NMI는 트윈 구성법 등 새 방법 기여가 있을 때.</w:t>
      </w:r>
    </w:p>
    <w:p>
      <w:pPr>
        <w:spacing w:before="80" w:after="20"/>
      </w:pPr>
      <w:r>
        <w:rPr>
          <w:b/>
          <w:sz w:val="20"/>
        </w:rPr>
        <w:t>6. 비용·일정·위험</w:t>
      </w:r>
    </w:p>
    <w:p>
      <w:r>
        <w:t>공개 자료만 사용: API 비용 대략 수백 달러, 4~6주, IRB 불필요(추정치). 위험 추가: 메타분석 효과크기는 문항 조건이 달라 직접 비교가 어려울 수 있어, 비교 가능한 조건만 골라 사전 등록한다. 위험: 모델 변화로 결과가 빨리 낡음, 오염 통제의 불완전성, 선점 경쟁, 사람 실험의 재현성.</w:t>
      </w:r>
    </w:p>
    <w:sectPr w:rsidR="00FC693F" w:rsidRPr="0006063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Malgun Gothic" w:hAnsi="Malgun Gothic" w:eastAsia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