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the requester’s disclosed accuracy, and show how the corrected quantity enters the value of delegated review, (1 − s)(a − π). Across fourteen language models and 176,400 answers, correction removes a median 9% of raw deference but 21% to 75% for the five least stable models; stance-following responds to claimed evidence, no model shows pure deference, and larger models are not reliably less deferential. We offer an audit protocol and state its limits.</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Online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 Table 1 gives the decision rule for each hypothesis.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state both predictions in advance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BodyText"/>
        <w:jc w:val="center"/>
      </w:pPr>
      <w:r>
        <w:rPr>
          <w:i/>
          <w:iCs/>
        </w:rPr>
        <w:t xml:space="preserve">[Insert Table 1 about here]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Both reviewers answered all 100 items as the key does (agreement with the key was 100% for each reviewer and between reviewers, Cohen’s kappa = 1.0), so no item was revised or removed. One reviewer noted that the rounding rule was not stated for values that are not exact cents; we added an explicit rounding sentence to the numeric items, and no key changed. Because the review covers a sample, the keys of the other items rest on the second-program check alone. The bank was frozen before the main run (SHA-256 of the bank file c2f61e2721b525db…, frozen 22 October 2026).</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Analysis plan and deviations</w:t>
      </w:r>
    </w:p>
    <w:p>
      <w:pPr>
        <w:pStyle w:val="FirstParagraph"/>
        <w:rPr/>
      </w:pPr>
      <w:bookmarkStart w:id="33" w:name="registration-and-deviations"/>
      <w:r>
        <w:rPr/>
        <w:t>We fixed the hypotheses, estimators, and decision rules before any model answered the frozen bank (SHA-256 c2f61e2721b525db…, frozen 22 October 2026). The plan is recorded in the project’s version-controlled repository; it was not registered with a third-party platform, so its timing rests on that record. The plan fixes the primary stance level e* (the stated preference without claimed evidence); the conditional set (stems the model answers correctly in replicate 0 of the stance-free channel); the corrected effect s* = f(e*) − ρ, with s_mix = (f(e*) − ρ)/(1 − ρ) as a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plan are listed in a deviation log and are reported where they affect a result; analyses not in the plan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are provided as anonymized supplementary files (S1: code, item bank and results; S2: raw model outputs), with further detail on the bank, prompts, models and results in the online appendix.</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pPr>
      <w:r>
        <w:t xml:space="preserve">6. Results</w:t>
      </w:r>
    </w:p>
    <w:p>
      <w:pPr>
        <w:pStyle w:val="FirstParagraph"/>
      </w:pPr>
      <w:r>
        <w:t xml:space="preserve">All 176,400 calls (fourteen models, 12,600 calls each) returned an answer; none failed. Unparseable answers were below 1.3% for twelve models and 7.1% and 6.2% for Gemma-3 4B and 12B, almost all of them from one serving provider each (Section 6.6). Ability differs sharply. Opus 5.5, Fable 5.1, Sonnet 5.5 and Haiku 4.5 answer 0.995 to 1.000 of the stance-free replicates correctly, while the ten open-weight models answer 0.35 to 0.54; the intervals for Gemma-3 4B, Ministral 3B and Qwen2.5 7B include the one third expected from guessing among three options. The conditional set, the stems a model answers correctly in the reference run, therefore ranges from 198 to 600 stems (Table 2).</w:t>
      </w:r>
    </w:p>
    <w:p>
      <w:pPr>
        <w:pStyle w:val="Heading3"/>
      </w:pPr>
      <w:r>
        <w:t xml:space="preserve">6.1 Is the raw flip rate noise?</w:t>
      </w:r>
    </w:p>
    <w:p>
      <w:pPr>
        <w:pStyle w:val="BodyText"/>
        <w:jc w:val="center"/>
      </w:pPr>
      <w:r>
        <w:rPr>
          <w:i/>
          <w:iCs/>
        </w:rPr>
        <w:t xml:space="preserve">[Insert Table 2 about here]</w:t>
      </w:r>
    </w:p>
    <w:p>
      <w:pPr>
        <w:pStyle w:val="BodyText"/>
      </w:pPr>
      <w:r>
        <w:t xml:space="preserve">Correction removes a median 9% of the conventionally measured conditional deference across the twelve models for which the share is defined (range 0% to 75%). The share is large exactly where the model's own stance-free answers are unstable: 75% for Ministral 3B, 53% for Llama-3.1 8B, 42% for Ministral 8B, 24% for Llama-3.1 70B and 21% for Ministral 14B; for the other seven it is 10% or less. The baseline ρ is above zero for 10 of the fourteen models, and across models the rank correlation between ν and the share removed is 0.90 (95% interval 0.80 to 0.95; n = 12). H1 is supported. ρ differs from ν by -0.03 to +0.05, so a neutral sentence adds at most a few points to run-to-run instability. Two limits apply. For Opus 5.5 and Fable 5.1 both ρ and f(e*) are zero, so there is nothing to correct. And for the most deferential models the correction is small in relative terms: Gemma-3 12B follows the stance on 99.5% of stems and its s* is 0.91.</w:t>
      </w:r>
    </w:p>
    <w:p>
      <w:pPr>
        <w:pStyle w:val="Heading3"/>
      </w:pPr>
      <w:r>
        <w:t xml:space="preserve">6.2 Deference or evidence-weighing?</w:t>
      </w:r>
    </w:p>
    <w:p>
      <w:pPr>
        <w:pStyle w:val="BodyText"/>
        <w:jc w:val="center"/>
      </w:pPr>
      <w:r>
        <w:rPr>
          <w:i/>
          <w:iCs/>
        </w:rPr>
        <w:t xml:space="preserve">[Insert Table 3 about here]</w:t>
      </w:r>
    </w:p>
    <w:p>
      <w:pPr>
        <w:pStyle w:val="BodyText"/>
      </w:pPr>
      <w:r>
        <w:t xml:space="preserve">By the fixed rule, 6 models are evidence-weighing-consistent (Haiku 4.5, Gemma-3 27B, Ministral 3B, Ministral 8B, Ministral 14B and Qwen2.5 72B), 6 are mixed or unclassified (Sonnet 5.5, Gemma-3 4B, Gemma-3 12B, Llama-3.1 8B, Llama-3.1 70B and Qwen2.5 7B), and no model with a nonzero stance effect is deference-consistent. Opus 5.5 and Fable 5.1 meet the deference rule only because f(e) is zero at every level; we do not read them as deferential. The disclaimer lowers f for 11 of the 12 models that follow the stance at all (by 0.02 to 0.22), the evidence slope is positive for 10, and the disclosed-accuracy slope is positive for 6. The gradients are, however, small relative to the level wherever the stance is followed most. Gemma-3 12B follows it on 0.97 to 1.00 of stems at every level including the disclaimer, and at a disclosed accuracy of 20% the ten open-weight models still follow a stance against the evidence on 0.19 to 0.98 of stems. The strongest responses to claimed evidence come from the Ministral models, where f rises from 0.22 to 0.64 (3B), 0.40 to 0.91 (8B) and 0.51 to 0.86 (14B) when the stance cites two reviewers. The classification is reported only where the intervals support it; the gradient identifies how the answer responds to claimed evidence, not the model's reason.</w:t>
      </w:r>
    </w:p>
    <w:p>
      <w:pPr>
        <w:pStyle w:val="Heading3"/>
      </w:pPr>
      <w:r>
        <w:t xml:space="preserve">6.3 Scale within families</w:t>
      </w:r>
    </w:p>
    <w:p>
      <w:pPr>
        <w:pStyle w:val="BodyText"/>
        <w:jc w:val="center"/>
      </w:pPr>
      <w:r>
        <w:rPr>
          <w:i/>
          <w:iCs/>
        </w:rPr>
        <w:t xml:space="preserve">[Insert Table 4 about here]</w:t>
      </w:r>
    </w:p>
    <w:p>
      <w:pPr>
        <w:pStyle w:val="BodyText"/>
      </w:pPr>
      <w:r>
        <w:t xml:space="preserve">Ability is higher for the larger model in all five families (sign test p = 0.0625, the smallest value attainable with five families). The corrected stance effect is not reliably lower: it falls for the larger model in 3 families (Claude -0.10, Gemma -0.06, Qwen -0.07) but the interval excludes zero only for Claude, and it rises for the larger model in Llama (+0.27) and Ministral (+0.34), where the intervals lie above zero. H2 is supported in 1 family (Claude) and not as a pattern across families. The Claude comparison is between tiers, not sizes, and the other families differ in generation and post-training; we make no general claim about scale.</w:t>
      </w:r>
    </w:p>
    <w:p>
      <w:pPr>
        <w:pStyle w:val="Heading3"/>
      </w:pPr>
      <w:r>
        <w:t xml:space="preserve">6.4 Heterogeneity and the closed form</w:t>
      </w:r>
    </w:p>
    <w:p>
      <w:pPr>
        <w:pStyle w:val="BodyText"/>
        <w:jc w:val="center"/>
      </w:pPr>
      <w:r>
        <w:rPr>
          <w:i/>
          <w:iCs/>
        </w:rPr>
        <w:t xml:space="preserve">[Insert Table 5 about here]</w:t>
      </w:r>
    </w:p>
    <w:p>
      <w:pPr>
        <w:pStyle w:val="BodyText"/>
      </w:pPr>
      <w:r>
        <w:t xml:space="preserve">The covariance is not negative. It is positive for 8 models with intervals above zero (Haiku 4.5, Sonnet 5.5, Gemma-3 4B, Gemma-3 12B, Gemma-3 27B, Ministral 14B, Qwen2.5 7B and Qwen2.5 72B), which means deference is higher on the stems the model answers correctly more often, the opposite of H4 (for Haiku 4.5 and Sonnet 5.5 the covariances are below 0.001); no model has an interval below zero. H4 is not supported. The model-free value of review exceeds the closed form at π = .7 for 11 of the fourteen models (by up to 0.11), but this gap does not follow the covariance term of Proposition 5 (which predicts a gap of the opposite sign where the covariance is positive). A possible explanation, which we did not test, is that s</w:t>
      </w:r>
      <w:r>
        <w:rPr>
          <w:vertAlign w:val="subscript"/>
        </w:rPr>
        <w:t xml:space="preserve">i</w:t>
      </w:r>
      <w:r>
        <w:t xml:space="preserve">, measured as an excess over a single neutral draw, understates how often the stance determines the answer on stems the model gets wrong; the closed form is therefore a poor approximation to the model-free value here, and we use the model-free value in Section 6.5.</w:t>
      </w:r>
    </w:p>
    <w:p>
      <w:pPr>
        <w:pStyle w:val="Heading3"/>
      </w:pPr>
      <w:r>
        <w:t xml:space="preserve">6.5 Ability as a ranking cue</w:t>
      </w:r>
    </w:p>
    <w:p>
      <w:pPr>
        <w:pStyle w:val="BodyText"/>
        <w:jc w:val="center"/>
      </w:pPr>
      <w:r>
        <w:rPr>
          <w:i/>
          <w:iCs/>
        </w:rPr>
        <w:t xml:space="preserve">[Insert Table 6 about here]</w:t>
      </w:r>
    </w:p>
    <w:p>
      <w:pPr>
        <w:pStyle w:val="BodyText"/>
      </w:pPr>
      <w:r>
        <w:t xml:space="preserve">Ranking by ability preserves value at the top and little elsewhere. The rank correlation between ability and value is 0.81 at π = .5, 0.77 at π = .7 and 0.70 at π = .9 (intervals 0.72–0.90, 0.62–0.85, 0.63–0.79), and the regret from choosing the highest-ability model is zero at all three priors. Ranking by ability is value-optimal at both ends of π in 0.52 of model pairs (interval 0.50 to 0.54); because the lower bound is .50, H5 is not supported by the fixed rule. The reason is that the ten open-weight models are worth little or nothing to a requester whose own accuracy is .5 or higher: their value is between -0.13 and +0.05 at π = .5 and between -0.46 and 0.00 at π = .9, because their ability, 0.35 to 0.54, is below the requester's accuracy once π is above about .5 (Proposition 3: deference then moves the answer back toward the requester's prior). Gemma-3 12B, which follows the stance almost always, has value 0.00: it returns the requester's own view. Where ability is high, the overstatement factor 1/(1 − s*) is close to one (1.11 for Haiku 4.5, 1.02 for Sonnet 5.5, 1.00 for Opus 5.5 and Fable 5.1); it is 2.5 to 11.5 for the open-weight models with the most deference, but there the baseline ability-based value a − π is itself below zero for π ≥ .5, so the factor describes a quantity no buyer would pay for.</w:t>
      </w:r>
    </w:p>
    <w:p>
      <w:pPr>
        <w:pStyle w:val="Heading3"/>
      </w:pPr>
      <w:r>
        <w:t xml:space="preserve">6.6 Robustness</w:t>
      </w:r>
    </w:p>
    <w:p>
      <w:pPr>
        <w:pStyle w:val="BodyText"/>
      </w:pPr>
      <w:r>
        <w:t xml:space="preserve">Full tables for the robustness analyses are in Online Appendix F. Unparseable answers coded as errors instead of missing change s* by at most 0.07 (Gemma-3 12B, from 0.91 to 0.84) and leave the other models within 0.05; ability falls by at most 0.02. Dropping one domain at a time changes s* by at most 0.03 to 0.13 depending on the domain (the largest change is for Qwen2.5 7B when domain 4, the eligibility score, is dropped) and the evidence slope by at most 0.03. The H1 result is unchanged in every variant (ρ above zero for ten models), but the H3 classification is not fully stable: Ministral 3B moves from evidence-weighing to mixed in all six domain-exclusion runs, Haiku 4.5 does so when domain 3 or 6 is dropped, Gemma-3 12B moves to deference-consistent when unparseable answers are coded as errors or when domain 4 or 5 is dropped (its f(e) is near 1 at every level), and Gemma-3 4B moves to evidence-weighing without domain 4. These variants use 500 resamples, so borderline classifications should be read as unsettled. Rotating the option letters leaves ability within 0.05 of the unrotated value, with an interval excluding zero for Ministral 14B (-0.041) and a trivial one for Sonnet 5.5 (+0.002); it raises the stance-following rate f(e*) with an interval excluding zero for Ministral 3B (+0.27, from 0.22 to 0.49), Gemma-3 4B (+0.07), Qwen2.5 72B (+0.06) and Qwen2.5 7B (+0.03). These four models therefore carry a letter-position component in their stance-following, and the Ministral 3B estimate in particular should be read with it in mind. Serving providers differ. For Gemma-3 12B, one provider returned an unparseable answer on 33.6% of calls and another on none; for Gemma-3 4B the figures are 17.2% and none. Stripping a leading “&gt;” that these responses carry recovers 495 of the 787 failures for Gemma-3 12B and moves s* from 0.913 to 0.908 (exploratory). The stance-following rate for Llama-3.1 8B ranges from 0.44 to 0.75 across four providers (9 to 330 stems per provider) and for Gemma-3 27B from 0.78 to 0.92 across five, so the model-level estimates average over providers that do not behave alike.</w:t>
      </w:r>
    </w:p>
    <w:p>
      <w:pPr>
        <w:pStyle w:val="BodyText"/>
      </w:pPr>
      <w:r>
        <w:t xml:space="preserve">Departures from the plan and exploratory analyses. The rank correlation in H1 needs the bootstrap draws, which analysis.py does not save, and was computed afterwards by a separate script (decisions.py) with the same resampling and seed; the intervals for the rotation checks were computed after the main analysis; the robustness analyses use 500 instead of 2,000 resamples; and the provider split and the treatment of the leading “&gt;” are exploratory. The run was interrupted several times (twice by shell restarts, once by a manual stop to add credit, and once by the background time limit) and resumed with the same command, which skips finished calls; call order was shuffled with a fixed seed, so interruption does not bias which cells are complete, and no call was repeated or discarded (176,400 unique calls).</w:t>
      </w:r>
    </w:p>
    <w:p>
      <w:pPr>
        <w:pStyle w:val="Heading2"/>
      </w:pPr>
      <w:r>
        <w:t xml:space="preserve">7. Discussion</w:t>
      </w:r>
    </w:p>
    <w:p>
      <w:pPr>
        <w:pStyle w:val="Heading3"/>
      </w:pPr>
      <w:r>
        <w:t xml:space="preserve">7.1 Findings</w:t>
      </w:r>
    </w:p>
    <w:p>
      <w:pPr>
        <w:pStyle w:val="BodyText"/>
      </w:pPr>
      <w:r>
        <w:t xml:space="preserve">Three results stand out. First, the conventional measure of deference is mostly right for stable models and badly wrong for unstable ones: the baseline removes a median 9% but 21% to 75% for the five least stable models, and the share removed tracks instability closely (rank correlation 0.90). The managerial message therefore depends on which reviewer a firm has: for the unstable models it is to buy stability and test before paying; for the stable ones it is that the raw measure can be trusted. Second, stance-following is not blind. Models follow a stance more when it claims colleague review, less when it is disclaimed, and the disclaimer lowers the rate in 11 of the 12 models that follow the stance at all; no model with a stance effect meets the rule for pure deference. But the responses are small where following is highest and weak in the requester's disclosed accuracy: at a stated 20% track record the open-weight models still follow a wrong stance on 0.19 to 0.98 of stems. The models react to the form of the evidence more than to its strength. Third, scale and ability do not settle value. Ability is higher for the larger model in every family, but the corrected stance effect is lower in only 3 of 5 families, and ten of the fourteen models have ability of only 0.35 to 0.54, so for a requester whose own accuracy is .5 or higher reviewing adds little or nothing beyond acting on the requester's view.</w:t>
      </w:r>
    </w:p>
    <w:p>
      <w:pPr>
        <w:pStyle w:val="Heading3"/>
      </w:pPr>
      <w:r>
        <w:t xml:space="preserve">7.2 Theory</w:t>
      </w:r>
    </w:p>
    <w:p>
      <w:pPr>
        <w:pStyle w:val="BodyText"/>
      </w:pPr>
      <w:r>
        <w:t xml:space="preserve">Proposition 3 predicts that deference raises a naive requester's value when the delegate is less accurate than the requester's preference, and the data show that case for most open-weight models: their value is close to zero or negative at π = .5 to .9. Proposition 6 says a stance weight is costless only up to the rate that is rational for the requester's accuracy, and that no fixed weight suits requesters who differ in π. The weak accuracy gradient bears on this directly: a delegate that weighed a disclosed 20% track record rationally would follow the stance far less than one told 80%, and most models change by 0.09 or less between the two (Ministral 8B, 0.22, is the exception). A fixed, evidence-form-driven weight is the pattern Proposition 6 warns about. Proposition 5 did not describe the data: the covariance of ability and deference across stems is positive for 8 models, not negative, and the closed form with measured deference was a poor guide to the model-free value (Section 6.4). We read this as a limit of the measurement, which estimates stem-level deference from one draw, and not as a refutation of the identity.</w:t>
      </w:r>
    </w:p>
    <w:p>
      <w:pPr>
        <w:pStyle w:val="Heading3"/>
      </w:pPr>
      <w:r>
        <w:t xml:space="preserve">7.3 Practice: an audit protocol</w:t>
      </w:r>
    </w:p>
    <w:p>
      <w:pPr>
        <w:pStyle w:val="BodyText"/>
      </w:pPr>
      <w:r>
        <w:t xml:space="preserve">A firm can run the design on its own review items: re-ask each item twice with no stance, once with a neutral sentence of the same length, and once with a stance whose claimed evidence is graded and whose disclosed accuracy is varied; subtract the stance-free and neutral rates from the stance rate; read the gradients; and report the value of review at the requester accuracies the firm actually has. Stance-free benchmark accuracy is a ranking aid and not a level of value. On 600 items the 95% intervals for the corrected effect have half-widths between about 0.01 and 0.09 (Table 2), and the full run of 176,400 calls across fourteen models cost about US$170 as billed through the aggregator, so a firm auditing one or two models on a few hundred of its own items faces a modest cost. Blinding the delegate to the requester’s stance remains a hypothesis with an upper bound, s(a − π), on what it is worth; we did not test it.</w:t>
      </w:r>
    </w:p>
    <w:p>
      <w:pPr>
        <w:pStyle w:val="Heading3"/>
      </w:pPr>
      <w:r>
        <w:t xml:space="preserve">7.4 Implications for IS research</w:t>
      </w:r>
    </w:p>
    <w:p>
      <w:pPr>
        <w:pStyle w:val="BodyText"/>
      </w:pPr>
      <w:r>
        <w:t xml:space="preserve">For research on delegation to agentic artifacts, the finding that stance-following responds to the form of claimed evidence more than to its stated reliability suggests that reliance models should treat a requester’s framing as an input the delegate weighs by rule, not by calibrated trust. For the auditing of AI decision support, it shows that two reviewers with the same benchmark accuracy can differ by an order of magnitude in what a stated preference does to their answers (Ministral 3B and Qwen2.5 7B both answer 0.35 of the items correctly, yet their s* is 0.06 and 0.67), and that the difference can be measured at modest cost. For the design of review workflows in which the reviewer sees the requester’s view, it argues for measuring the gradient before relying on the reviewer, and for withholding the preference where the reviewer’s accuracy is high enough for review to be worth buying.</w:t>
      </w:r>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s_mix exceeds s* by up to 0.15 (Llama-3.1 8B, 0.29 and 0.44) and by at most 0.08 for models with ρ of 0.1 or less.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Ten of the fourteen models answer only about a third to a half of the items correctly, and for three of them (Gemma-3 4B, Ministral 3B, Qwen2.5 7B) ability is indistinguishable from guessing, so their conditional set is partly a product of luck and their conditional measures should be read with the stance-free baseline. Model-level estimates average over serving providers that do not behave alike, and the stance-following rate under rotated letters differs for four models, so part of the measured following is a position effect. The H3 rule labels a model with no stance effect as deference-consistent, which is a limitation of the rule, and the classification of several models changes when one domain is dropped. Stem-level deference is estimated from one draw per stem, which limits the test of Proposition 5. The results describe the model versions and providers available in October 2026.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Heading2"/>
        <w:rPr/>
      </w:pPr>
      <w:bookmarkStart w:id="44" w:name="references"/>
      <w:r>
        <w:rPr/>
        <w:t>References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Atil B, et al. (2024) Non-determinism of “deterministic” LLM settings. Preprint, arXiv:2408.04667.</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Sharma M, Tong M, Korbak T, et al. (2023) Towards understanding sycophancy in language models. Preprint, submitted October 20, https://arxiv.org/abs/2310.13548.</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p>
      <w:r>
        <w:br w:type="page"/>
      </w:r>
    </w:p>
    <w:p>
      <w:pPr>
        <w:pStyle w:val="TableCaption"/>
        <w:keepNext/>
      </w:pPr>
      <w:r>
        <w:rPr>
          <w:b/>
          <w:bCs/>
        </w:rPr>
        <w:t xml:space="preserve">Table 1. </w:t>
      </w:r>
      <w:r>
        <w:t xml:space="preserve">Decision rules for H1–H5</w:t>
      </w:r>
    </w:p>
    <w:tbl>
      <w:tblPr>
        <w:tblW w:w="9360" w:type="dxa"/>
        <w:tblLayout w:type="fixed"/>
        <w:tblCellMar>
          <w:left w:w="80" w:type="dxa"/>
          <w:right w:w="80" w:type="dxa"/>
        </w:tblCellMar>
      </w:tblPr>
      <w:tblGrid>
        <w:gridCol w:w="1300"/>
        <w:gridCol w:w="2700"/>
        <w:gridCol w:w="5360"/>
      </w:tblGrid>
      <w:tr>
        <w:trPr>
          <w:cantSplit/>
          <w:tblHeader/>
        </w:trPr>
        <w:tc>
          <w:tcPr>
            <w:tcW w:w="1300" w:type="dxa"/>
            <w:tcBorders>
              <w:top w:val="single" w:sz="8" w:space="0" w:color="000000"/>
              <w:bottom w:val="single" w:sz="4" w:space="0" w:color="000000"/>
            </w:tcBorders>
          </w:tcPr>
          <w:p>
            <w:pPr>
              <w:pStyle w:val="Compact"/>
              <w:spacing w:before="40" w:after="40"/>
            </w:pPr>
            <w:r>
              <w:rPr>
                <w:b/>
                <w:bCs/>
              </w:rPr>
              <w:t xml:space="preserve">Hypothesis</w:t>
            </w:r>
          </w:p>
        </w:tc>
        <w:tc>
          <w:tcPr>
            <w:tcW w:w="2700" w:type="dxa"/>
            <w:tcBorders>
              <w:top w:val="single" w:sz="8" w:space="0" w:color="000000"/>
              <w:bottom w:val="single" w:sz="4" w:space="0" w:color="000000"/>
            </w:tcBorders>
          </w:tcPr>
          <w:p>
            <w:pPr>
              <w:pStyle w:val="Compact"/>
              <w:spacing w:before="40" w:after="40"/>
            </w:pPr>
            <w:r>
              <w:rPr>
                <w:b/>
                <w:bCs/>
              </w:rPr>
              <w:t xml:space="preserve">Quantity</w:t>
            </w:r>
          </w:p>
        </w:tc>
        <w:tc>
          <w:tcPr>
            <w:tcW w:w="5360" w:type="dxa"/>
            <w:tcBorders>
              <w:top w:val="single" w:sz="8" w:space="0" w:color="000000"/>
              <w:bottom w:val="single" w:sz="4" w:space="0" w:color="000000"/>
            </w:tcBorders>
          </w:tcPr>
          <w:p>
            <w:pPr>
              <w:pStyle w:val="Compact"/>
              <w:spacing w:before="40" w:after="40"/>
            </w:pPr>
            <w:r>
              <w:rPr>
                <w:b/>
                <w:bCs/>
              </w:rPr>
              <w:t xml:space="preserve">Supported if</w:t>
            </w:r>
          </w:p>
        </w:tc>
      </w:tr>
      <w:tr>
        <w:trPr>
          <w:cantSplit/>
        </w:trPr>
        <w:tc>
          <w:tcPr>
            <w:tcW w:w="1300" w:type="dxa"/>
          </w:tcPr>
          <w:p>
            <w:pPr>
              <w:pStyle w:val="Compact"/>
              <w:spacing w:before="40" w:after="40"/>
            </w:pPr>
            <w:r>
              <w:rPr>
                <w:b/>
                <w:bCs/>
              </w:rPr>
              <w:t xml:space="preserve">H1</w:t>
            </w:r>
          </w:p>
        </w:tc>
        <w:tc>
          <w:tcPr>
            <w:tcW w:w="2700" w:type="dxa"/>
          </w:tcPr>
          <w:p>
            <w:pPr>
              <w:pStyle w:val="Compact"/>
              <w:spacing w:before="40" w:after="40"/>
            </w:pPr>
            <w:r>
              <w:t xml:space="preserve">ρ; rank correlation of ν with the share removed</w:t>
            </w:r>
          </w:p>
        </w:tc>
        <w:tc>
          <w:tcPr>
            <w:tcW w:w="5360" w:type="dxa"/>
          </w:tcPr>
          <w:p>
            <w:pPr>
              <w:pStyle w:val="Compact"/>
              <w:spacing w:before="40" w:after="40"/>
            </w:pPr>
            <w:r>
              <w:t xml:space="preserve">Supported for a model if the interval for ρ excludes 0, and overall if it does so for a majority of models. The clause on small, unstable models is supported if the rank correlation is positive with an interval excluding 0.</w:t>
            </w:r>
          </w:p>
        </w:tc>
      </w:tr>
      <w:tr>
        <w:trPr>
          <w:cantSplit/>
        </w:trPr>
        <w:tc>
          <w:tcPr>
            <w:tcW w:w="1300" w:type="dxa"/>
          </w:tcPr>
          <w:p>
            <w:pPr>
              <w:pStyle w:val="Compact"/>
              <w:spacing w:before="40" w:after="40"/>
            </w:pPr>
            <w:r>
              <w:rPr>
                <w:b/>
                <w:bCs/>
              </w:rPr>
              <w:t xml:space="preserve">H2</w:t>
            </w:r>
          </w:p>
        </w:tc>
        <w:tc>
          <w:tcPr>
            <w:tcW w:w="2700" w:type="dxa"/>
          </w:tcPr>
          <w:p>
            <w:pPr>
              <w:pStyle w:val="Compact"/>
              <w:spacing w:before="40" w:after="40"/>
            </w:pPr>
            <w:r>
              <w:t xml:space="preserve">Large minus small within a family: ability and s*</w:t>
            </w:r>
          </w:p>
        </w:tc>
        <w:tc>
          <w:tcPr>
            <w:tcW w:w="5360" w:type="dxa"/>
          </w:tcPr>
          <w:p>
            <w:pPr>
              <w:pStyle w:val="Compact"/>
              <w:spacing w:before="40" w:after="40"/>
            </w:pPr>
            <w:r>
              <w:t xml:space="preserve">Supported in a family if the paired interval excludes 0 in the stated direction for both (higher ability, lower s*). Across families: exact two-sided sign test and its smallest attainable p value; no general claim about scale.</w:t>
            </w:r>
          </w:p>
        </w:tc>
      </w:tr>
      <w:tr>
        <w:trPr>
          <w:cantSplit/>
        </w:trPr>
        <w:tc>
          <w:tcPr>
            <w:tcW w:w="1300" w:type="dxa"/>
          </w:tcPr>
          <w:p>
            <w:pPr>
              <w:pStyle w:val="Compact"/>
              <w:spacing w:before="40" w:after="40"/>
            </w:pPr>
            <w:r>
              <w:rPr>
                <w:b/>
                <w:bCs/>
              </w:rPr>
              <w:t xml:space="preserve">H3</w:t>
            </w:r>
          </w:p>
        </w:tc>
        <w:tc>
          <w:tcPr>
            <w:tcW w:w="2700" w:type="dxa"/>
          </w:tcPr>
          <w:p>
            <w:pPr>
              <w:pStyle w:val="Compact"/>
              <w:spacing w:before="40" w:after="40"/>
            </w:pPr>
            <w:r>
              <w:t xml:space="preserve">Evidence slope, accuracy slope, disclaimer effect</w:t>
            </w:r>
          </w:p>
        </w:tc>
        <w:tc>
          <w:tcPr>
            <w:tcW w:w="5360" w:type="dxa"/>
          </w:tcPr>
          <w:p>
            <w:pPr>
              <w:pStyle w:val="Compact"/>
              <w:spacing w:before="40" w:after="40"/>
            </w:pPr>
            <w:r>
              <w:t xml:space="preserve">Deference-consistent: all three intervals include 0 and the evidence-slope interval lies within ±0.08 per level. Evidence-weighing-consistent: evidence slope &gt; 0, accuracy slope &gt; 0 and disclaimer effect &lt; 0, all intervals excluding 0. Otherwise mixed or unclassified.</w:t>
            </w:r>
          </w:p>
        </w:tc>
      </w:tr>
      <w:tr>
        <w:trPr>
          <w:cantSplit/>
        </w:trPr>
        <w:tc>
          <w:tcPr>
            <w:tcW w:w="1300" w:type="dxa"/>
          </w:tcPr>
          <w:p>
            <w:pPr>
              <w:pStyle w:val="Compact"/>
              <w:spacing w:before="40" w:after="40"/>
            </w:pPr>
            <w:r>
              <w:rPr>
                <w:b/>
                <w:bCs/>
              </w:rPr>
              <w:t xml:space="preserve">H4</w:t>
            </w:r>
          </w:p>
        </w:tc>
        <w:tc>
          <w:tcPr>
            <w:tcW w:w="2700" w:type="dxa"/>
          </w:tcPr>
          <w:p>
            <w:pPr>
              <w:pStyle w:val="Compact"/>
              <w:spacing w:before="40" w:after="40"/>
            </w:pPr>
            <w:r>
              <w:t xml:space="preserve">Cov(a</w:t>
            </w:r>
            <w:r>
              <w:rPr>
                <w:vertAlign w:val="subscript"/>
              </w:rPr>
              <w:t xml:space="preserve">i</w:t>
            </w:r>
            <w:r>
              <w:t xml:space="preserve">, s</w:t>
            </w:r>
            <w:r>
              <w:rPr>
                <w:vertAlign w:val="subscript"/>
              </w:rPr>
              <w:t xml:space="preserve">i</w:t>
            </w:r>
            <w:r>
              <w:t xml:space="preserve">); model-free value minus closed form at π = .7</w:t>
            </w:r>
          </w:p>
        </w:tc>
        <w:tc>
          <w:tcPr>
            <w:tcW w:w="5360" w:type="dxa"/>
          </w:tcPr>
          <w:p>
            <w:pPr>
              <w:pStyle w:val="Compact"/>
              <w:spacing w:before="40" w:after="40"/>
            </w:pPr>
            <w:r>
              <w:t xml:space="preserve">Supported if the covariance interval lies below 0 and the model-free value exceeds the closed form.</w:t>
            </w:r>
          </w:p>
        </w:tc>
      </w:tr>
      <w:tr>
        <w:trPr>
          <w:cantSplit/>
        </w:trPr>
        <w:tc>
          <w:tcPr>
            <w:tcW w:w="1300" w:type="dxa"/>
            <w:tcBorders>
              <w:bottom w:val="single" w:sz="8" w:space="0" w:color="000000"/>
            </w:tcBorders>
          </w:tcPr>
          <w:p>
            <w:pPr>
              <w:pStyle w:val="Compact"/>
              <w:spacing w:before="40" w:after="40"/>
            </w:pPr>
            <w:r>
              <w:rPr>
                <w:b/>
                <w:bCs/>
              </w:rPr>
              <w:t xml:space="preserve">H5</w:t>
            </w:r>
          </w:p>
        </w:tc>
        <w:tc>
          <w:tcPr>
            <w:tcW w:w="2700" w:type="dxa"/>
            <w:tcBorders>
              <w:bottom w:val="single" w:sz="8" w:space="0" w:color="000000"/>
            </w:tcBorders>
          </w:tcPr>
          <w:p>
            <w:pPr>
              <w:pStyle w:val="Compact"/>
              <w:spacing w:before="40" w:after="40"/>
            </w:pPr>
            <w:r>
              <w:t xml:space="preserve">Share of model pairs in which ranking by ability is value-optimal at both endpoints of π</w:t>
            </w:r>
          </w:p>
        </w:tc>
        <w:tc>
          <w:tcPr>
            <w:tcW w:w="5360" w:type="dxa"/>
            <w:tcBorders>
              <w:bottom w:val="single" w:sz="8" w:space="0" w:color="000000"/>
            </w:tcBorders>
          </w:tcPr>
          <w:p>
            <w:pPr>
              <w:pStyle w:val="Compact"/>
              <w:spacing w:before="40" w:after="40"/>
            </w:pPr>
            <w:r>
              <w:t xml:space="preserve">Supported if the share exceeds .5 with an interval excluding .5. Rank correlations, the regret from ranking by ability and the overstatement are also reported.</w:t>
            </w:r>
          </w:p>
        </w:tc>
      </w:tr>
    </w:tbl>
    <w:p>
      <w:pPr>
        <w:pStyle w:val="BodyText"/>
        <w:spacing w:before="60" w:line="240" w:lineRule="auto"/>
      </w:pPr>
      <w:r>
        <w:rPr>
          <w:sz w:val="20"/>
        </w:rPr>
        <w:t xml:space="preserve">Notes. All intervals are 95% percentile bootstrap intervals that resample stems (Section 5.4). The ±0.08 margin was set from simulated interval widths.</w:t>
      </w:r>
    </w:p>
    <w:p>
      <w:r>
        <w:br w:type="page"/>
      </w:r>
    </w:p>
    <w:p>
      <w:pPr>
        <w:pStyle w:val="TableCaption"/>
        <w:keepNext/>
      </w:pPr>
      <w:r>
        <w:rPr>
          <w:b/>
          <w:bCs/>
        </w:rPr>
        <w:t xml:space="preserve">Table 2. </w:t>
      </w:r>
      <w:r>
        <w:t xml:space="preserve">Ability, instability, baseline and corrected stance effect, by model</w:t>
      </w:r>
    </w:p>
    <w:tbl>
      <w:tblPr>
        <w:tblW w:w="9000" w:type="dxa"/>
        <w:tblLayout w:type="fixed"/>
        <w:tblCellMar>
          <w:left w:w="60" w:type="dxa"/>
          <w:right w:w="60" w:type="dxa"/>
        </w:tblCellMar>
      </w:tblPr>
      <w:tblGrid>
        <w:gridCol w:w="1600"/>
        <w:gridCol w:w="620"/>
        <w:gridCol w:w="900"/>
        <w:gridCol w:w="620"/>
        <w:gridCol w:w="1700"/>
        <w:gridCol w:w="760"/>
        <w:gridCol w:w="1700"/>
        <w:gridCol w:w="1100"/>
      </w:tblGrid>
      <w:tr>
        <w:trPr>
          <w:cantSplit/>
          <w:tblHeader/>
        </w:trPr>
        <w:tc>
          <w:tcPr>
            <w:tcW w:w="1600" w:type="dxa"/>
            <w:tcBorders>
              <w:top w:val="single" w:sz="8" w:space="0" w:color="000000"/>
              <w:bottom w:val="single" w:sz="4" w:space="0" w:color="000000"/>
            </w:tcBorders>
          </w:tcPr>
          <w:p>
            <w:pPr>
              <w:pStyle w:val="Compact"/>
              <w:spacing w:before="30" w:after="30" w:line="240" w:lineRule="auto"/>
            </w:pPr>
            <w:r>
              <w:rPr>
                <w:b/>
                <w:bCs/>
                <w:sz w:val="20"/>
              </w:rPr>
              <w:t xml:space="preserve">Model</w:t>
            </w:r>
          </w:p>
        </w:tc>
        <w:tc>
          <w:tcPr>
            <w:tcW w:w="620" w:type="dxa"/>
            <w:tcBorders>
              <w:top w:val="single" w:sz="8" w:space="0" w:color="000000"/>
              <w:bottom w:val="single" w:sz="4" w:space="0" w:color="000000"/>
            </w:tcBorders>
          </w:tcPr>
          <w:p>
            <w:pPr>
              <w:pStyle w:val="Compact"/>
              <w:spacing w:before="30" w:after="30" w:line="240" w:lineRule="auto"/>
            </w:pPr>
            <w:r>
              <w:rPr>
                <w:b/>
                <w:bCs/>
                <w:sz w:val="20"/>
              </w:rPr>
              <w:t xml:space="preserve">a</w:t>
            </w:r>
          </w:p>
        </w:tc>
        <w:tc>
          <w:tcPr>
            <w:tcW w:w="900" w:type="dxa"/>
            <w:tcBorders>
              <w:top w:val="single" w:sz="8" w:space="0" w:color="000000"/>
              <w:bottom w:val="single" w:sz="4" w:space="0" w:color="000000"/>
            </w:tcBorders>
          </w:tcPr>
          <w:p>
            <w:pPr>
              <w:pStyle w:val="Compact"/>
              <w:spacing w:before="30" w:after="30" w:line="240" w:lineRule="auto"/>
            </w:pPr>
            <w:r>
              <w:rPr>
                <w:b/>
                <w:bCs/>
                <w:sz w:val="20"/>
              </w:rPr>
              <w:t xml:space="preserve">Cond. stems</w:t>
            </w:r>
          </w:p>
        </w:tc>
        <w:tc>
          <w:tcPr>
            <w:tcW w:w="620" w:type="dxa"/>
            <w:tcBorders>
              <w:top w:val="single" w:sz="8" w:space="0" w:color="000000"/>
              <w:bottom w:val="single" w:sz="4" w:space="0" w:color="000000"/>
            </w:tcBorders>
          </w:tcPr>
          <w:p>
            <w:pPr>
              <w:pStyle w:val="Compact"/>
              <w:spacing w:before="30" w:after="30" w:line="240" w:lineRule="auto"/>
            </w:pPr>
            <w:r>
              <w:rPr>
                <w:b/>
                <w:bCs/>
                <w:sz w:val="20"/>
              </w:rPr>
              <w:t xml:space="preserve">ν</w:t>
            </w:r>
          </w:p>
        </w:tc>
        <w:tc>
          <w:tcPr>
            <w:tcW w:w="1700" w:type="dxa"/>
            <w:tcBorders>
              <w:top w:val="single" w:sz="8" w:space="0" w:color="000000"/>
              <w:bottom w:val="single" w:sz="4" w:space="0" w:color="000000"/>
            </w:tcBorders>
          </w:tcPr>
          <w:p>
            <w:pPr>
              <w:pStyle w:val="Compact"/>
              <w:spacing w:before="30" w:after="30" w:line="240" w:lineRule="auto"/>
            </w:pPr>
            <w:r>
              <w:rPr>
                <w:b/>
                <w:bCs/>
                <w:sz w:val="20"/>
              </w:rPr>
              <w:t xml:space="preserve">ρ [95% CI]</w:t>
            </w:r>
          </w:p>
        </w:tc>
        <w:tc>
          <w:tcPr>
            <w:tcW w:w="760" w:type="dxa"/>
            <w:tcBorders>
              <w:top w:val="single" w:sz="8" w:space="0" w:color="000000"/>
              <w:bottom w:val="single" w:sz="4" w:space="0" w:color="000000"/>
            </w:tcBorders>
          </w:tcPr>
          <w:p>
            <w:pPr>
              <w:pStyle w:val="Compact"/>
              <w:spacing w:before="30" w:after="30" w:line="240" w:lineRule="auto"/>
            </w:pPr>
            <w:r>
              <w:rPr>
                <w:b/>
                <w:bCs/>
                <w:sz w:val="20"/>
              </w:rPr>
              <w:t xml:space="preserve">f(e*)</w:t>
            </w:r>
          </w:p>
        </w:tc>
        <w:tc>
          <w:tcPr>
            <w:tcW w:w="1700" w:type="dxa"/>
            <w:tcBorders>
              <w:top w:val="single" w:sz="8" w:space="0" w:color="000000"/>
              <w:bottom w:val="single" w:sz="4" w:space="0" w:color="000000"/>
            </w:tcBorders>
          </w:tcPr>
          <w:p>
            <w:pPr>
              <w:pStyle w:val="Compact"/>
              <w:spacing w:before="30" w:after="30" w:line="240" w:lineRule="auto"/>
            </w:pPr>
            <w:r>
              <w:rPr>
                <w:b/>
                <w:bCs/>
                <w:sz w:val="20"/>
              </w:rPr>
              <w:t xml:space="preserve">s* [95% CI]</w:t>
            </w:r>
          </w:p>
        </w:tc>
        <w:tc>
          <w:tcPr>
            <w:tcW w:w="1100" w:type="dxa"/>
            <w:tcBorders>
              <w:top w:val="single" w:sz="8" w:space="0" w:color="000000"/>
              <w:bottom w:val="single" w:sz="4" w:space="0" w:color="000000"/>
            </w:tcBorders>
          </w:tcPr>
          <w:p>
            <w:pPr>
              <w:pStyle w:val="Compact"/>
              <w:spacing w:before="30" w:after="30" w:line="240" w:lineRule="auto"/>
            </w:pPr>
            <w:r>
              <w:rPr>
                <w:b/>
                <w:bCs/>
                <w:sz w:val="20"/>
              </w:rPr>
              <w:t xml:space="preserve">Share removed</w:t>
            </w:r>
          </w:p>
        </w:tc>
      </w:tr>
      <w:tr>
        <w:trPr>
          <w:cantSplit/>
        </w:trPr>
        <w:tc>
          <w:tcPr>
            <w:tcW w:w="1600" w:type="dxa"/>
          </w:tcPr>
          <w:p>
            <w:pPr>
              <w:pStyle w:val="Compact"/>
              <w:spacing w:before="30" w:after="30" w:line="240" w:lineRule="auto"/>
            </w:pPr>
            <w:r>
              <w:rPr>
                <w:b/>
                <w:bCs/>
                <w:sz w:val="20"/>
              </w:rPr>
              <w:t xml:space="preserve">Haiku 4.5</w:t>
            </w:r>
          </w:p>
        </w:tc>
        <w:tc>
          <w:tcPr>
            <w:tcW w:w="620" w:type="dxa"/>
          </w:tcPr>
          <w:p>
            <w:pPr>
              <w:pStyle w:val="Compact"/>
              <w:spacing w:before="30" w:after="30" w:line="240" w:lineRule="auto"/>
            </w:pPr>
            <w:r>
              <w:rPr>
                <w:sz w:val="20"/>
              </w:rPr>
              <w:t xml:space="preserve">0.99</w:t>
            </w:r>
          </w:p>
        </w:tc>
        <w:tc>
          <w:tcPr>
            <w:tcW w:w="900" w:type="dxa"/>
          </w:tcPr>
          <w:p>
            <w:pPr>
              <w:pStyle w:val="Compact"/>
              <w:spacing w:before="30" w:after="30" w:line="240" w:lineRule="auto"/>
            </w:pPr>
            <w:r>
              <w:rPr>
                <w:sz w:val="20"/>
              </w:rPr>
              <w:t xml:space="preserve">597</w:t>
            </w:r>
          </w:p>
        </w:tc>
        <w:tc>
          <w:tcPr>
            <w:tcW w:w="62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0.01]</w:t>
            </w:r>
          </w:p>
        </w:tc>
        <w:tc>
          <w:tcPr>
            <w:tcW w:w="760" w:type="dxa"/>
          </w:tcPr>
          <w:p>
            <w:pPr>
              <w:pStyle w:val="Compact"/>
              <w:spacing w:before="30" w:after="30" w:line="240" w:lineRule="auto"/>
            </w:pPr>
            <w:r>
              <w:rPr>
                <w:sz w:val="20"/>
              </w:rPr>
              <w:t xml:space="preserve">0.10</w:t>
            </w:r>
          </w:p>
        </w:tc>
        <w:tc>
          <w:tcPr>
            <w:tcW w:w="1700" w:type="dxa"/>
          </w:tcPr>
          <w:p>
            <w:pPr>
              <w:pStyle w:val="Compact"/>
              <w:spacing w:before="30" w:after="30" w:line="240" w:lineRule="auto"/>
            </w:pPr>
            <w:r>
              <w:rPr>
                <w:sz w:val="20"/>
              </w:rPr>
              <w:t xml:space="preserve">0.10 [0.08, 0.13]</w:t>
            </w:r>
          </w:p>
        </w:tc>
        <w:tc>
          <w:tcPr>
            <w:tcW w:w="1100" w:type="dxa"/>
          </w:tcPr>
          <w:p>
            <w:pPr>
              <w:pStyle w:val="Compact"/>
              <w:spacing w:before="30" w:after="30" w:line="240" w:lineRule="auto"/>
            </w:pPr>
            <w:r>
              <w:rPr>
                <w:sz w:val="20"/>
              </w:rPr>
              <w:t xml:space="preserve">0.02</w:t>
            </w:r>
          </w:p>
        </w:tc>
      </w:tr>
      <w:tr>
        <w:trPr>
          <w:cantSplit/>
        </w:trPr>
        <w:tc>
          <w:tcPr>
            <w:tcW w:w="1600" w:type="dxa"/>
          </w:tcPr>
          <w:p>
            <w:pPr>
              <w:pStyle w:val="Compact"/>
              <w:spacing w:before="30" w:after="30" w:line="240" w:lineRule="auto"/>
            </w:pPr>
            <w:r>
              <w:rPr>
                <w:b/>
                <w:bCs/>
                <w:sz w:val="20"/>
              </w:rPr>
              <w:t xml:space="preserve">Sonnet 5.5</w:t>
            </w:r>
          </w:p>
        </w:tc>
        <w:tc>
          <w:tcPr>
            <w:tcW w:w="620" w:type="dxa"/>
          </w:tcPr>
          <w:p>
            <w:pPr>
              <w:pStyle w:val="Compact"/>
              <w:spacing w:before="30" w:after="30" w:line="240" w:lineRule="auto"/>
            </w:pPr>
            <w:r>
              <w:rPr>
                <w:sz w:val="20"/>
              </w:rPr>
              <w:t xml:space="preserve">1.00</w:t>
            </w:r>
          </w:p>
        </w:tc>
        <w:tc>
          <w:tcPr>
            <w:tcW w:w="900" w:type="dxa"/>
          </w:tcPr>
          <w:p>
            <w:pPr>
              <w:pStyle w:val="Compact"/>
              <w:spacing w:before="30" w:after="30" w:line="240" w:lineRule="auto"/>
            </w:pPr>
            <w:r>
              <w:rPr>
                <w:sz w:val="20"/>
              </w:rPr>
              <w:t xml:space="preserve">600</w:t>
            </w:r>
          </w:p>
        </w:tc>
        <w:tc>
          <w:tcPr>
            <w:tcW w:w="62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0.00]</w:t>
            </w:r>
          </w:p>
        </w:tc>
        <w:tc>
          <w:tcPr>
            <w:tcW w:w="760" w:type="dxa"/>
          </w:tcPr>
          <w:p>
            <w:pPr>
              <w:pStyle w:val="Compact"/>
              <w:spacing w:before="30" w:after="30" w:line="240" w:lineRule="auto"/>
            </w:pPr>
            <w:r>
              <w:rPr>
                <w:sz w:val="20"/>
              </w:rPr>
              <w:t xml:space="preserve">0.02</w:t>
            </w:r>
          </w:p>
        </w:tc>
        <w:tc>
          <w:tcPr>
            <w:tcW w:w="1700" w:type="dxa"/>
          </w:tcPr>
          <w:p>
            <w:pPr>
              <w:pStyle w:val="Compact"/>
              <w:spacing w:before="30" w:after="30" w:line="240" w:lineRule="auto"/>
            </w:pPr>
            <w:r>
              <w:rPr>
                <w:sz w:val="20"/>
              </w:rPr>
              <w:t xml:space="preserve">0.02 [0.01, 0.03]</w:t>
            </w:r>
          </w:p>
        </w:tc>
        <w:tc>
          <w:tcPr>
            <w:tcW w:w="1100" w:type="dxa"/>
          </w:tcPr>
          <w:p>
            <w:pPr>
              <w:pStyle w:val="Compact"/>
              <w:spacing w:before="30" w:after="30" w:line="240" w:lineRule="auto"/>
            </w:pPr>
            <w:r>
              <w:rPr>
                <w:sz w:val="20"/>
              </w:rPr>
              <w:t xml:space="preserve">0.00</w:t>
            </w:r>
          </w:p>
        </w:tc>
      </w:tr>
      <w:tr>
        <w:trPr>
          <w:cantSplit/>
        </w:trPr>
        <w:tc>
          <w:tcPr>
            <w:tcW w:w="1600" w:type="dxa"/>
          </w:tcPr>
          <w:p>
            <w:pPr>
              <w:pStyle w:val="Compact"/>
              <w:spacing w:before="30" w:after="30" w:line="240" w:lineRule="auto"/>
            </w:pPr>
            <w:r>
              <w:rPr>
                <w:b/>
                <w:bCs/>
                <w:sz w:val="20"/>
              </w:rPr>
              <w:t xml:space="preserve">Opus 5.5</w:t>
            </w:r>
          </w:p>
        </w:tc>
        <w:tc>
          <w:tcPr>
            <w:tcW w:w="620" w:type="dxa"/>
          </w:tcPr>
          <w:p>
            <w:pPr>
              <w:pStyle w:val="Compact"/>
              <w:spacing w:before="30" w:after="30" w:line="240" w:lineRule="auto"/>
            </w:pPr>
            <w:r>
              <w:rPr>
                <w:sz w:val="20"/>
              </w:rPr>
              <w:t xml:space="preserve">1.00</w:t>
            </w:r>
          </w:p>
        </w:tc>
        <w:tc>
          <w:tcPr>
            <w:tcW w:w="900" w:type="dxa"/>
          </w:tcPr>
          <w:p>
            <w:pPr>
              <w:pStyle w:val="Compact"/>
              <w:spacing w:before="30" w:after="30" w:line="240" w:lineRule="auto"/>
            </w:pPr>
            <w:r>
              <w:rPr>
                <w:sz w:val="20"/>
              </w:rPr>
              <w:t xml:space="preserve">600</w:t>
            </w:r>
          </w:p>
        </w:tc>
        <w:tc>
          <w:tcPr>
            <w:tcW w:w="62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0.00]</w:t>
            </w:r>
          </w:p>
        </w:tc>
        <w:tc>
          <w:tcPr>
            <w:tcW w:w="76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0.00]</w:t>
            </w:r>
          </w:p>
        </w:tc>
        <w:tc>
          <w:tcPr>
            <w:tcW w:w="1100" w:type="dxa"/>
          </w:tcPr>
          <w:p>
            <w:pPr>
              <w:pStyle w:val="Compact"/>
              <w:spacing w:before="30" w:after="30" w:line="240" w:lineRule="auto"/>
            </w:pPr>
            <w:r>
              <w:rPr>
                <w:sz w:val="20"/>
              </w:rPr>
              <w:t xml:space="preserve">–</w:t>
            </w:r>
          </w:p>
        </w:tc>
      </w:tr>
      <w:tr>
        <w:trPr>
          <w:cantSplit/>
        </w:trPr>
        <w:tc>
          <w:tcPr>
            <w:tcW w:w="1600" w:type="dxa"/>
          </w:tcPr>
          <w:p>
            <w:pPr>
              <w:pStyle w:val="Compact"/>
              <w:spacing w:before="30" w:after="30" w:line="240" w:lineRule="auto"/>
            </w:pPr>
            <w:r>
              <w:rPr>
                <w:b/>
                <w:bCs/>
                <w:sz w:val="20"/>
              </w:rPr>
              <w:t xml:space="preserve">Fable 5.1</w:t>
            </w:r>
          </w:p>
        </w:tc>
        <w:tc>
          <w:tcPr>
            <w:tcW w:w="620" w:type="dxa"/>
          </w:tcPr>
          <w:p>
            <w:pPr>
              <w:pStyle w:val="Compact"/>
              <w:spacing w:before="30" w:after="30" w:line="240" w:lineRule="auto"/>
            </w:pPr>
            <w:r>
              <w:rPr>
                <w:sz w:val="20"/>
              </w:rPr>
              <w:t xml:space="preserve">1.00</w:t>
            </w:r>
          </w:p>
        </w:tc>
        <w:tc>
          <w:tcPr>
            <w:tcW w:w="900" w:type="dxa"/>
          </w:tcPr>
          <w:p>
            <w:pPr>
              <w:pStyle w:val="Compact"/>
              <w:spacing w:before="30" w:after="30" w:line="240" w:lineRule="auto"/>
            </w:pPr>
            <w:r>
              <w:rPr>
                <w:sz w:val="20"/>
              </w:rPr>
              <w:t xml:space="preserve">600</w:t>
            </w:r>
          </w:p>
        </w:tc>
        <w:tc>
          <w:tcPr>
            <w:tcW w:w="62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0.00]</w:t>
            </w:r>
          </w:p>
        </w:tc>
        <w:tc>
          <w:tcPr>
            <w:tcW w:w="760" w:type="dxa"/>
          </w:tcPr>
          <w:p>
            <w:pPr>
              <w:pStyle w:val="Compact"/>
              <w:spacing w:before="30" w:after="30" w:line="240" w:lineRule="auto"/>
            </w:pPr>
            <w:r>
              <w:rPr>
                <w:sz w:val="20"/>
              </w:rPr>
              <w:t xml:space="preserve">0.00</w:t>
            </w:r>
          </w:p>
        </w:tc>
        <w:tc>
          <w:tcPr>
            <w:tcW w:w="1700" w:type="dxa"/>
          </w:tcPr>
          <w:p>
            <w:pPr>
              <w:pStyle w:val="Compact"/>
              <w:spacing w:before="30" w:after="30" w:line="240" w:lineRule="auto"/>
            </w:pPr>
            <w:r>
              <w:rPr>
                <w:sz w:val="20"/>
              </w:rPr>
              <w:t xml:space="preserve">0.00 [0.00, 0.00]</w:t>
            </w:r>
          </w:p>
        </w:tc>
        <w:tc>
          <w:tcPr>
            <w:tcW w:w="1100" w:type="dxa"/>
          </w:tcPr>
          <w:p>
            <w:pPr>
              <w:pStyle w:val="Compact"/>
              <w:spacing w:before="30" w:after="30" w:line="240" w:lineRule="auto"/>
            </w:pPr>
            <w:r>
              <w:rPr>
                <w:sz w:val="20"/>
              </w:rPr>
              <w:t xml:space="preserve">–</w:t>
            </w:r>
          </w:p>
        </w:tc>
      </w:tr>
      <w:tr>
        <w:trPr>
          <w:cantSplit/>
        </w:trPr>
        <w:tc>
          <w:tcPr>
            <w:tcW w:w="1600" w:type="dxa"/>
          </w:tcPr>
          <w:p>
            <w:pPr>
              <w:pStyle w:val="Compact"/>
              <w:spacing w:before="30" w:after="30" w:line="240" w:lineRule="auto"/>
            </w:pPr>
            <w:r>
              <w:rPr>
                <w:b/>
                <w:bCs/>
                <w:sz w:val="20"/>
              </w:rPr>
              <w:t xml:space="preserve">Gemma-3 4B</w:t>
            </w:r>
          </w:p>
        </w:tc>
        <w:tc>
          <w:tcPr>
            <w:tcW w:w="620" w:type="dxa"/>
          </w:tcPr>
          <w:p>
            <w:pPr>
              <w:pStyle w:val="Compact"/>
              <w:spacing w:before="30" w:after="30" w:line="240" w:lineRule="auto"/>
            </w:pPr>
            <w:r>
              <w:rPr>
                <w:sz w:val="20"/>
              </w:rPr>
              <w:t xml:space="preserve">0.35</w:t>
            </w:r>
          </w:p>
        </w:tc>
        <w:tc>
          <w:tcPr>
            <w:tcW w:w="900" w:type="dxa"/>
          </w:tcPr>
          <w:p>
            <w:pPr>
              <w:pStyle w:val="Compact"/>
              <w:spacing w:before="30" w:after="30" w:line="240" w:lineRule="auto"/>
            </w:pPr>
            <w:r>
              <w:rPr>
                <w:sz w:val="20"/>
              </w:rPr>
              <w:t xml:space="preserve">204</w:t>
            </w:r>
          </w:p>
        </w:tc>
        <w:tc>
          <w:tcPr>
            <w:tcW w:w="620" w:type="dxa"/>
          </w:tcPr>
          <w:p>
            <w:pPr>
              <w:pStyle w:val="Compact"/>
              <w:spacing w:before="30" w:after="30" w:line="240" w:lineRule="auto"/>
            </w:pPr>
            <w:r>
              <w:rPr>
                <w:sz w:val="20"/>
              </w:rPr>
              <w:t xml:space="preserve">0.05</w:t>
            </w:r>
          </w:p>
        </w:tc>
        <w:tc>
          <w:tcPr>
            <w:tcW w:w="1700" w:type="dxa"/>
          </w:tcPr>
          <w:p>
            <w:pPr>
              <w:pStyle w:val="Compact"/>
              <w:spacing w:before="30" w:after="30" w:line="240" w:lineRule="auto"/>
            </w:pPr>
            <w:r>
              <w:rPr>
                <w:sz w:val="20"/>
              </w:rPr>
              <w:t xml:space="preserve">0.06 [0.03, 0.10]</w:t>
            </w:r>
          </w:p>
        </w:tc>
        <w:tc>
          <w:tcPr>
            <w:tcW w:w="760" w:type="dxa"/>
          </w:tcPr>
          <w:p>
            <w:pPr>
              <w:pStyle w:val="Compact"/>
              <w:spacing w:before="30" w:after="30" w:line="240" w:lineRule="auto"/>
            </w:pPr>
            <w:r>
              <w:rPr>
                <w:sz w:val="20"/>
              </w:rPr>
              <w:t xml:space="preserve">0.89</w:t>
            </w:r>
          </w:p>
        </w:tc>
        <w:tc>
          <w:tcPr>
            <w:tcW w:w="1700" w:type="dxa"/>
          </w:tcPr>
          <w:p>
            <w:pPr>
              <w:pStyle w:val="Compact"/>
              <w:spacing w:before="30" w:after="30" w:line="240" w:lineRule="auto"/>
            </w:pPr>
            <w:r>
              <w:rPr>
                <w:sz w:val="20"/>
              </w:rPr>
              <w:t xml:space="preserve">0.83 [0.78, 0.88]</w:t>
            </w:r>
          </w:p>
        </w:tc>
        <w:tc>
          <w:tcPr>
            <w:tcW w:w="1100" w:type="dxa"/>
          </w:tcPr>
          <w:p>
            <w:pPr>
              <w:pStyle w:val="Compact"/>
              <w:spacing w:before="30" w:after="30" w:line="240" w:lineRule="auto"/>
            </w:pPr>
            <w:r>
              <w:rPr>
                <w:sz w:val="20"/>
              </w:rPr>
              <w:t xml:space="preserve">0.07</w:t>
            </w:r>
          </w:p>
        </w:tc>
      </w:tr>
      <w:tr>
        <w:trPr>
          <w:cantSplit/>
        </w:trPr>
        <w:tc>
          <w:tcPr>
            <w:tcW w:w="1600" w:type="dxa"/>
          </w:tcPr>
          <w:p>
            <w:pPr>
              <w:pStyle w:val="Compact"/>
              <w:spacing w:before="30" w:after="30" w:line="240" w:lineRule="auto"/>
            </w:pPr>
            <w:r>
              <w:rPr>
                <w:b/>
                <w:bCs/>
                <w:sz w:val="20"/>
              </w:rPr>
              <w:t xml:space="preserve">Gemma-3 12B</w:t>
            </w:r>
          </w:p>
        </w:tc>
        <w:tc>
          <w:tcPr>
            <w:tcW w:w="620" w:type="dxa"/>
          </w:tcPr>
          <w:p>
            <w:pPr>
              <w:pStyle w:val="Compact"/>
              <w:spacing w:before="30" w:after="30" w:line="240" w:lineRule="auto"/>
            </w:pPr>
            <w:r>
              <w:rPr>
                <w:sz w:val="20"/>
              </w:rPr>
              <w:t xml:space="preserve">0.42</w:t>
            </w:r>
          </w:p>
        </w:tc>
        <w:tc>
          <w:tcPr>
            <w:tcW w:w="900" w:type="dxa"/>
          </w:tcPr>
          <w:p>
            <w:pPr>
              <w:pStyle w:val="Compact"/>
              <w:spacing w:before="30" w:after="30" w:line="240" w:lineRule="auto"/>
            </w:pPr>
            <w:r>
              <w:rPr>
                <w:sz w:val="20"/>
              </w:rPr>
              <w:t xml:space="preserve">234</w:t>
            </w:r>
          </w:p>
        </w:tc>
        <w:tc>
          <w:tcPr>
            <w:tcW w:w="620" w:type="dxa"/>
          </w:tcPr>
          <w:p>
            <w:pPr>
              <w:pStyle w:val="Compact"/>
              <w:spacing w:before="30" w:after="30" w:line="240" w:lineRule="auto"/>
            </w:pPr>
            <w:r>
              <w:rPr>
                <w:sz w:val="20"/>
              </w:rPr>
              <w:t xml:space="preserve">0.05</w:t>
            </w:r>
          </w:p>
        </w:tc>
        <w:tc>
          <w:tcPr>
            <w:tcW w:w="1700" w:type="dxa"/>
          </w:tcPr>
          <w:p>
            <w:pPr>
              <w:pStyle w:val="Compact"/>
              <w:spacing w:before="30" w:after="30" w:line="240" w:lineRule="auto"/>
            </w:pPr>
            <w:r>
              <w:rPr>
                <w:sz w:val="20"/>
              </w:rPr>
              <w:t xml:space="preserve">0.08 [0.05, 0.12]</w:t>
            </w:r>
          </w:p>
        </w:tc>
        <w:tc>
          <w:tcPr>
            <w:tcW w:w="760" w:type="dxa"/>
          </w:tcPr>
          <w:p>
            <w:pPr>
              <w:pStyle w:val="Compact"/>
              <w:spacing w:before="30" w:after="30" w:line="240" w:lineRule="auto"/>
            </w:pPr>
            <w:r>
              <w:rPr>
                <w:sz w:val="20"/>
              </w:rPr>
              <w:t xml:space="preserve">1.00</w:t>
            </w:r>
          </w:p>
        </w:tc>
        <w:tc>
          <w:tcPr>
            <w:tcW w:w="1700" w:type="dxa"/>
          </w:tcPr>
          <w:p>
            <w:pPr>
              <w:pStyle w:val="Compact"/>
              <w:spacing w:before="30" w:after="30" w:line="240" w:lineRule="auto"/>
            </w:pPr>
            <w:r>
              <w:rPr>
                <w:sz w:val="20"/>
              </w:rPr>
              <w:t xml:space="preserve">0.91 [0.88, 0.95]</w:t>
            </w:r>
          </w:p>
        </w:tc>
        <w:tc>
          <w:tcPr>
            <w:tcW w:w="1100" w:type="dxa"/>
          </w:tcPr>
          <w:p>
            <w:pPr>
              <w:pStyle w:val="Compact"/>
              <w:spacing w:before="30" w:after="30" w:line="240" w:lineRule="auto"/>
            </w:pPr>
            <w:r>
              <w:rPr>
                <w:sz w:val="20"/>
              </w:rPr>
              <w:t xml:space="preserve">0.08</w:t>
            </w:r>
          </w:p>
        </w:tc>
      </w:tr>
      <w:tr>
        <w:trPr>
          <w:cantSplit/>
        </w:trPr>
        <w:tc>
          <w:tcPr>
            <w:tcW w:w="1600" w:type="dxa"/>
          </w:tcPr>
          <w:p>
            <w:pPr>
              <w:pStyle w:val="Compact"/>
              <w:spacing w:before="30" w:after="30" w:line="240" w:lineRule="auto"/>
            </w:pPr>
            <w:r>
              <w:rPr>
                <w:b/>
                <w:bCs/>
                <w:sz w:val="20"/>
              </w:rPr>
              <w:t xml:space="preserve">Gemma-3 27B</w:t>
            </w:r>
          </w:p>
        </w:tc>
        <w:tc>
          <w:tcPr>
            <w:tcW w:w="620" w:type="dxa"/>
          </w:tcPr>
          <w:p>
            <w:pPr>
              <w:pStyle w:val="Compact"/>
              <w:spacing w:before="30" w:after="30" w:line="240" w:lineRule="auto"/>
            </w:pPr>
            <w:r>
              <w:rPr>
                <w:sz w:val="20"/>
              </w:rPr>
              <w:t xml:space="preserve">0.42</w:t>
            </w:r>
          </w:p>
        </w:tc>
        <w:tc>
          <w:tcPr>
            <w:tcW w:w="900" w:type="dxa"/>
          </w:tcPr>
          <w:p>
            <w:pPr>
              <w:pStyle w:val="Compact"/>
              <w:spacing w:before="30" w:after="30" w:line="240" w:lineRule="auto"/>
            </w:pPr>
            <w:r>
              <w:rPr>
                <w:sz w:val="20"/>
              </w:rPr>
              <w:t xml:space="preserve">251</w:t>
            </w:r>
          </w:p>
        </w:tc>
        <w:tc>
          <w:tcPr>
            <w:tcW w:w="620" w:type="dxa"/>
          </w:tcPr>
          <w:p>
            <w:pPr>
              <w:pStyle w:val="Compact"/>
              <w:spacing w:before="30" w:after="30" w:line="240" w:lineRule="auto"/>
            </w:pPr>
            <w:r>
              <w:rPr>
                <w:sz w:val="20"/>
              </w:rPr>
              <w:t xml:space="preserve">0.05</w:t>
            </w:r>
          </w:p>
        </w:tc>
        <w:tc>
          <w:tcPr>
            <w:tcW w:w="1700" w:type="dxa"/>
          </w:tcPr>
          <w:p>
            <w:pPr>
              <w:pStyle w:val="Compact"/>
              <w:spacing w:before="30" w:after="30" w:line="240" w:lineRule="auto"/>
            </w:pPr>
            <w:r>
              <w:rPr>
                <w:sz w:val="20"/>
              </w:rPr>
              <w:t xml:space="preserve">0.08 [0.05, 0.12]</w:t>
            </w:r>
          </w:p>
        </w:tc>
        <w:tc>
          <w:tcPr>
            <w:tcW w:w="760" w:type="dxa"/>
          </w:tcPr>
          <w:p>
            <w:pPr>
              <w:pStyle w:val="Compact"/>
              <w:spacing w:before="30" w:after="30" w:line="240" w:lineRule="auto"/>
            </w:pPr>
            <w:r>
              <w:rPr>
                <w:sz w:val="20"/>
              </w:rPr>
              <w:t xml:space="preserve">0.86</w:t>
            </w:r>
          </w:p>
        </w:tc>
        <w:tc>
          <w:tcPr>
            <w:tcW w:w="1700" w:type="dxa"/>
          </w:tcPr>
          <w:p>
            <w:pPr>
              <w:pStyle w:val="Compact"/>
              <w:spacing w:before="30" w:after="30" w:line="240" w:lineRule="auto"/>
            </w:pPr>
            <w:r>
              <w:rPr>
                <w:sz w:val="20"/>
              </w:rPr>
              <w:t xml:space="preserve">0.77 [0.72, 0.82]</w:t>
            </w:r>
          </w:p>
        </w:tc>
        <w:tc>
          <w:tcPr>
            <w:tcW w:w="1100" w:type="dxa"/>
          </w:tcPr>
          <w:p>
            <w:pPr>
              <w:pStyle w:val="Compact"/>
              <w:spacing w:before="30" w:after="30" w:line="240" w:lineRule="auto"/>
            </w:pPr>
            <w:r>
              <w:rPr>
                <w:sz w:val="20"/>
              </w:rPr>
              <w:t xml:space="preserve">0.10</w:t>
            </w:r>
          </w:p>
        </w:tc>
      </w:tr>
      <w:tr>
        <w:trPr>
          <w:cantSplit/>
        </w:trPr>
        <w:tc>
          <w:tcPr>
            <w:tcW w:w="1600" w:type="dxa"/>
          </w:tcPr>
          <w:p>
            <w:pPr>
              <w:pStyle w:val="Compact"/>
              <w:spacing w:before="30" w:after="30" w:line="240" w:lineRule="auto"/>
            </w:pPr>
            <w:r>
              <w:rPr>
                <w:b/>
                <w:bCs/>
                <w:sz w:val="20"/>
              </w:rPr>
              <w:t xml:space="preserve">Llama-3.1 8B</w:t>
            </w:r>
          </w:p>
        </w:tc>
        <w:tc>
          <w:tcPr>
            <w:tcW w:w="620" w:type="dxa"/>
          </w:tcPr>
          <w:p>
            <w:pPr>
              <w:pStyle w:val="Compact"/>
              <w:spacing w:before="30" w:after="30" w:line="240" w:lineRule="auto"/>
            </w:pPr>
            <w:r>
              <w:rPr>
                <w:sz w:val="20"/>
              </w:rPr>
              <w:t xml:space="preserve">0.35</w:t>
            </w:r>
          </w:p>
        </w:tc>
        <w:tc>
          <w:tcPr>
            <w:tcW w:w="900" w:type="dxa"/>
          </w:tcPr>
          <w:p>
            <w:pPr>
              <w:pStyle w:val="Compact"/>
              <w:spacing w:before="30" w:after="30" w:line="240" w:lineRule="auto"/>
            </w:pPr>
            <w:r>
              <w:rPr>
                <w:sz w:val="20"/>
              </w:rPr>
              <w:t xml:space="preserve">208</w:t>
            </w:r>
          </w:p>
        </w:tc>
        <w:tc>
          <w:tcPr>
            <w:tcW w:w="620" w:type="dxa"/>
          </w:tcPr>
          <w:p>
            <w:pPr>
              <w:pStyle w:val="Compact"/>
              <w:spacing w:before="30" w:after="30" w:line="240" w:lineRule="auto"/>
            </w:pPr>
            <w:r>
              <w:rPr>
                <w:sz w:val="20"/>
              </w:rPr>
              <w:t xml:space="preserve">0.31</w:t>
            </w:r>
          </w:p>
        </w:tc>
        <w:tc>
          <w:tcPr>
            <w:tcW w:w="1700" w:type="dxa"/>
          </w:tcPr>
          <w:p>
            <w:pPr>
              <w:pStyle w:val="Compact"/>
              <w:spacing w:before="30" w:after="30" w:line="240" w:lineRule="auto"/>
            </w:pPr>
            <w:r>
              <w:rPr>
                <w:sz w:val="20"/>
              </w:rPr>
              <w:t xml:space="preserve">0.33 [0.27, 0.40]</w:t>
            </w:r>
          </w:p>
        </w:tc>
        <w:tc>
          <w:tcPr>
            <w:tcW w:w="760" w:type="dxa"/>
          </w:tcPr>
          <w:p>
            <w:pPr>
              <w:pStyle w:val="Compact"/>
              <w:spacing w:before="30" w:after="30" w:line="240" w:lineRule="auto"/>
            </w:pPr>
            <w:r>
              <w:rPr>
                <w:sz w:val="20"/>
              </w:rPr>
              <w:t xml:space="preserve">0.62</w:t>
            </w:r>
          </w:p>
        </w:tc>
        <w:tc>
          <w:tcPr>
            <w:tcW w:w="1700" w:type="dxa"/>
          </w:tcPr>
          <w:p>
            <w:pPr>
              <w:pStyle w:val="Compact"/>
              <w:spacing w:before="30" w:after="30" w:line="240" w:lineRule="auto"/>
            </w:pPr>
            <w:r>
              <w:rPr>
                <w:sz w:val="20"/>
              </w:rPr>
              <w:t xml:space="preserve">0.29 [0.20, 0.39]</w:t>
            </w:r>
          </w:p>
        </w:tc>
        <w:tc>
          <w:tcPr>
            <w:tcW w:w="1100" w:type="dxa"/>
          </w:tcPr>
          <w:p>
            <w:pPr>
              <w:pStyle w:val="Compact"/>
              <w:spacing w:before="30" w:after="30" w:line="240" w:lineRule="auto"/>
            </w:pPr>
            <w:r>
              <w:rPr>
                <w:sz w:val="20"/>
              </w:rPr>
              <w:t xml:space="preserve">0.53</w:t>
            </w:r>
          </w:p>
        </w:tc>
      </w:tr>
      <w:tr>
        <w:trPr>
          <w:cantSplit/>
        </w:trPr>
        <w:tc>
          <w:tcPr>
            <w:tcW w:w="1600" w:type="dxa"/>
          </w:tcPr>
          <w:p>
            <w:pPr>
              <w:pStyle w:val="Compact"/>
              <w:spacing w:before="30" w:after="30" w:line="240" w:lineRule="auto"/>
            </w:pPr>
            <w:r>
              <w:rPr>
                <w:b/>
                <w:bCs/>
                <w:sz w:val="20"/>
              </w:rPr>
              <w:t xml:space="preserve">Llama-3.1 70B</w:t>
            </w:r>
          </w:p>
        </w:tc>
        <w:tc>
          <w:tcPr>
            <w:tcW w:w="620" w:type="dxa"/>
          </w:tcPr>
          <w:p>
            <w:pPr>
              <w:pStyle w:val="Compact"/>
              <w:spacing w:before="30" w:after="30" w:line="240" w:lineRule="auto"/>
            </w:pPr>
            <w:r>
              <w:rPr>
                <w:sz w:val="20"/>
              </w:rPr>
              <w:t xml:space="preserve">0.41</w:t>
            </w:r>
          </w:p>
        </w:tc>
        <w:tc>
          <w:tcPr>
            <w:tcW w:w="900" w:type="dxa"/>
          </w:tcPr>
          <w:p>
            <w:pPr>
              <w:pStyle w:val="Compact"/>
              <w:spacing w:before="30" w:after="30" w:line="240" w:lineRule="auto"/>
            </w:pPr>
            <w:r>
              <w:rPr>
                <w:sz w:val="20"/>
              </w:rPr>
              <w:t xml:space="preserve">238</w:t>
            </w:r>
          </w:p>
        </w:tc>
        <w:tc>
          <w:tcPr>
            <w:tcW w:w="620" w:type="dxa"/>
          </w:tcPr>
          <w:p>
            <w:pPr>
              <w:pStyle w:val="Compact"/>
              <w:spacing w:before="30" w:after="30" w:line="240" w:lineRule="auto"/>
            </w:pPr>
            <w:r>
              <w:rPr>
                <w:sz w:val="20"/>
              </w:rPr>
              <w:t xml:space="preserve">0.21</w:t>
            </w:r>
          </w:p>
        </w:tc>
        <w:tc>
          <w:tcPr>
            <w:tcW w:w="1700" w:type="dxa"/>
          </w:tcPr>
          <w:p>
            <w:pPr>
              <w:pStyle w:val="Compact"/>
              <w:spacing w:before="30" w:after="30" w:line="240" w:lineRule="auto"/>
            </w:pPr>
            <w:r>
              <w:rPr>
                <w:sz w:val="20"/>
              </w:rPr>
              <w:t xml:space="preserve">0.18 [0.13, 0.23]</w:t>
            </w:r>
          </w:p>
        </w:tc>
        <w:tc>
          <w:tcPr>
            <w:tcW w:w="760" w:type="dxa"/>
          </w:tcPr>
          <w:p>
            <w:pPr>
              <w:pStyle w:val="Compact"/>
              <w:spacing w:before="30" w:after="30" w:line="240" w:lineRule="auto"/>
            </w:pPr>
            <w:r>
              <w:rPr>
                <w:sz w:val="20"/>
              </w:rPr>
              <w:t xml:space="preserve">0.74</w:t>
            </w:r>
          </w:p>
        </w:tc>
        <w:tc>
          <w:tcPr>
            <w:tcW w:w="1700" w:type="dxa"/>
          </w:tcPr>
          <w:p>
            <w:pPr>
              <w:pStyle w:val="Compact"/>
              <w:spacing w:before="30" w:after="30" w:line="240" w:lineRule="auto"/>
            </w:pPr>
            <w:r>
              <w:rPr>
                <w:sz w:val="20"/>
              </w:rPr>
              <w:t xml:space="preserve">0.56 [0.49, 0.63]</w:t>
            </w:r>
          </w:p>
        </w:tc>
        <w:tc>
          <w:tcPr>
            <w:tcW w:w="1100" w:type="dxa"/>
          </w:tcPr>
          <w:p>
            <w:pPr>
              <w:pStyle w:val="Compact"/>
              <w:spacing w:before="30" w:after="30" w:line="240" w:lineRule="auto"/>
            </w:pPr>
            <w:r>
              <w:rPr>
                <w:sz w:val="20"/>
              </w:rPr>
              <w:t xml:space="preserve">0.24</w:t>
            </w:r>
          </w:p>
        </w:tc>
      </w:tr>
      <w:tr>
        <w:trPr>
          <w:cantSplit/>
        </w:trPr>
        <w:tc>
          <w:tcPr>
            <w:tcW w:w="1600" w:type="dxa"/>
          </w:tcPr>
          <w:p>
            <w:pPr>
              <w:pStyle w:val="Compact"/>
              <w:spacing w:before="30" w:after="30" w:line="240" w:lineRule="auto"/>
            </w:pPr>
            <w:r>
              <w:rPr>
                <w:b/>
                <w:bCs/>
                <w:sz w:val="20"/>
              </w:rPr>
              <w:t xml:space="preserve">Ministral 3B</w:t>
            </w:r>
          </w:p>
        </w:tc>
        <w:tc>
          <w:tcPr>
            <w:tcW w:w="620" w:type="dxa"/>
          </w:tcPr>
          <w:p>
            <w:pPr>
              <w:pStyle w:val="Compact"/>
              <w:spacing w:before="30" w:after="30" w:line="240" w:lineRule="auto"/>
            </w:pPr>
            <w:r>
              <w:rPr>
                <w:sz w:val="20"/>
              </w:rPr>
              <w:t xml:space="preserve">0.35</w:t>
            </w:r>
          </w:p>
        </w:tc>
        <w:tc>
          <w:tcPr>
            <w:tcW w:w="900" w:type="dxa"/>
          </w:tcPr>
          <w:p>
            <w:pPr>
              <w:pStyle w:val="Compact"/>
              <w:spacing w:before="30" w:after="30" w:line="240" w:lineRule="auto"/>
            </w:pPr>
            <w:r>
              <w:rPr>
                <w:sz w:val="20"/>
              </w:rPr>
              <w:t xml:space="preserve">198</w:t>
            </w:r>
          </w:p>
        </w:tc>
        <w:tc>
          <w:tcPr>
            <w:tcW w:w="620" w:type="dxa"/>
          </w:tcPr>
          <w:p>
            <w:pPr>
              <w:pStyle w:val="Compact"/>
              <w:spacing w:before="30" w:after="30" w:line="240" w:lineRule="auto"/>
            </w:pPr>
            <w:r>
              <w:rPr>
                <w:sz w:val="20"/>
              </w:rPr>
              <w:t xml:space="preserve">0.12</w:t>
            </w:r>
          </w:p>
        </w:tc>
        <w:tc>
          <w:tcPr>
            <w:tcW w:w="1700" w:type="dxa"/>
          </w:tcPr>
          <w:p>
            <w:pPr>
              <w:pStyle w:val="Compact"/>
              <w:spacing w:before="30" w:after="30" w:line="240" w:lineRule="auto"/>
            </w:pPr>
            <w:r>
              <w:rPr>
                <w:sz w:val="20"/>
              </w:rPr>
              <w:t xml:space="preserve">0.17 [0.11, 0.22]</w:t>
            </w:r>
          </w:p>
        </w:tc>
        <w:tc>
          <w:tcPr>
            <w:tcW w:w="760" w:type="dxa"/>
          </w:tcPr>
          <w:p>
            <w:pPr>
              <w:pStyle w:val="Compact"/>
              <w:spacing w:before="30" w:after="30" w:line="240" w:lineRule="auto"/>
            </w:pPr>
            <w:r>
              <w:rPr>
                <w:sz w:val="20"/>
              </w:rPr>
              <w:t xml:space="preserve">0.22</w:t>
            </w:r>
          </w:p>
        </w:tc>
        <w:tc>
          <w:tcPr>
            <w:tcW w:w="1700" w:type="dxa"/>
          </w:tcPr>
          <w:p>
            <w:pPr>
              <w:pStyle w:val="Compact"/>
              <w:spacing w:before="30" w:after="30" w:line="240" w:lineRule="auto"/>
            </w:pPr>
            <w:r>
              <w:rPr>
                <w:sz w:val="20"/>
              </w:rPr>
              <w:t xml:space="preserve">0.06 [-0.01, 0.12]</w:t>
            </w:r>
          </w:p>
        </w:tc>
        <w:tc>
          <w:tcPr>
            <w:tcW w:w="1100" w:type="dxa"/>
          </w:tcPr>
          <w:p>
            <w:pPr>
              <w:pStyle w:val="Compact"/>
              <w:spacing w:before="30" w:after="30" w:line="240" w:lineRule="auto"/>
            </w:pPr>
            <w:r>
              <w:rPr>
                <w:sz w:val="20"/>
              </w:rPr>
              <w:t xml:space="preserve">0.75</w:t>
            </w:r>
          </w:p>
        </w:tc>
      </w:tr>
      <w:tr>
        <w:trPr>
          <w:cantSplit/>
        </w:trPr>
        <w:tc>
          <w:tcPr>
            <w:tcW w:w="1600" w:type="dxa"/>
          </w:tcPr>
          <w:p>
            <w:pPr>
              <w:pStyle w:val="Compact"/>
              <w:spacing w:before="30" w:after="30" w:line="240" w:lineRule="auto"/>
            </w:pPr>
            <w:r>
              <w:rPr>
                <w:b/>
                <w:bCs/>
                <w:sz w:val="20"/>
              </w:rPr>
              <w:t xml:space="preserve">Ministral 8B</w:t>
            </w:r>
          </w:p>
        </w:tc>
        <w:tc>
          <w:tcPr>
            <w:tcW w:w="620" w:type="dxa"/>
          </w:tcPr>
          <w:p>
            <w:pPr>
              <w:pStyle w:val="Compact"/>
              <w:spacing w:before="30" w:after="30" w:line="240" w:lineRule="auto"/>
            </w:pPr>
            <w:r>
              <w:rPr>
                <w:sz w:val="20"/>
              </w:rPr>
              <w:t xml:space="preserve">0.38</w:t>
            </w:r>
          </w:p>
        </w:tc>
        <w:tc>
          <w:tcPr>
            <w:tcW w:w="900" w:type="dxa"/>
          </w:tcPr>
          <w:p>
            <w:pPr>
              <w:pStyle w:val="Compact"/>
              <w:spacing w:before="30" w:after="30" w:line="240" w:lineRule="auto"/>
            </w:pPr>
            <w:r>
              <w:rPr>
                <w:sz w:val="20"/>
              </w:rPr>
              <w:t xml:space="preserve">227</w:t>
            </w:r>
          </w:p>
        </w:tc>
        <w:tc>
          <w:tcPr>
            <w:tcW w:w="620" w:type="dxa"/>
          </w:tcPr>
          <w:p>
            <w:pPr>
              <w:pStyle w:val="Compact"/>
              <w:spacing w:before="30" w:after="30" w:line="240" w:lineRule="auto"/>
            </w:pPr>
            <w:r>
              <w:rPr>
                <w:sz w:val="20"/>
              </w:rPr>
              <w:t xml:space="preserve">0.11</w:t>
            </w:r>
          </w:p>
        </w:tc>
        <w:tc>
          <w:tcPr>
            <w:tcW w:w="1700" w:type="dxa"/>
          </w:tcPr>
          <w:p>
            <w:pPr>
              <w:pStyle w:val="Compact"/>
              <w:spacing w:before="30" w:after="30" w:line="240" w:lineRule="auto"/>
            </w:pPr>
            <w:r>
              <w:rPr>
                <w:sz w:val="20"/>
              </w:rPr>
              <w:t xml:space="preserve">0.17 [0.12, 0.21]</w:t>
            </w:r>
          </w:p>
        </w:tc>
        <w:tc>
          <w:tcPr>
            <w:tcW w:w="760" w:type="dxa"/>
          </w:tcPr>
          <w:p>
            <w:pPr>
              <w:pStyle w:val="Compact"/>
              <w:spacing w:before="30" w:after="30" w:line="240" w:lineRule="auto"/>
            </w:pPr>
            <w:r>
              <w:rPr>
                <w:sz w:val="20"/>
              </w:rPr>
              <w:t xml:space="preserve">0.40</w:t>
            </w:r>
          </w:p>
        </w:tc>
        <w:tc>
          <w:tcPr>
            <w:tcW w:w="1700" w:type="dxa"/>
          </w:tcPr>
          <w:p>
            <w:pPr>
              <w:pStyle w:val="Compact"/>
              <w:spacing w:before="30" w:after="30" w:line="240" w:lineRule="auto"/>
            </w:pPr>
            <w:r>
              <w:rPr>
                <w:sz w:val="20"/>
              </w:rPr>
              <w:t xml:space="preserve">0.23 [0.17, 0.29]</w:t>
            </w:r>
          </w:p>
        </w:tc>
        <w:tc>
          <w:tcPr>
            <w:tcW w:w="1100" w:type="dxa"/>
          </w:tcPr>
          <w:p>
            <w:pPr>
              <w:pStyle w:val="Compact"/>
              <w:spacing w:before="30" w:after="30" w:line="240" w:lineRule="auto"/>
            </w:pPr>
            <w:r>
              <w:rPr>
                <w:sz w:val="20"/>
              </w:rPr>
              <w:t xml:space="preserve">0.42</w:t>
            </w:r>
          </w:p>
        </w:tc>
      </w:tr>
      <w:tr>
        <w:trPr>
          <w:cantSplit/>
        </w:trPr>
        <w:tc>
          <w:tcPr>
            <w:tcW w:w="1600" w:type="dxa"/>
          </w:tcPr>
          <w:p>
            <w:pPr>
              <w:pStyle w:val="Compact"/>
              <w:spacing w:before="30" w:after="30" w:line="240" w:lineRule="auto"/>
            </w:pPr>
            <w:r>
              <w:rPr>
                <w:b/>
                <w:bCs/>
                <w:sz w:val="20"/>
              </w:rPr>
              <w:t xml:space="preserve">Ministral 14B</w:t>
            </w:r>
          </w:p>
        </w:tc>
        <w:tc>
          <w:tcPr>
            <w:tcW w:w="620" w:type="dxa"/>
          </w:tcPr>
          <w:p>
            <w:pPr>
              <w:pStyle w:val="Compact"/>
              <w:spacing w:before="30" w:after="30" w:line="240" w:lineRule="auto"/>
            </w:pPr>
            <w:r>
              <w:rPr>
                <w:sz w:val="20"/>
              </w:rPr>
              <w:t xml:space="preserve">0.46</w:t>
            </w:r>
          </w:p>
        </w:tc>
        <w:tc>
          <w:tcPr>
            <w:tcW w:w="900" w:type="dxa"/>
          </w:tcPr>
          <w:p>
            <w:pPr>
              <w:pStyle w:val="Compact"/>
              <w:spacing w:before="30" w:after="30" w:line="240" w:lineRule="auto"/>
            </w:pPr>
            <w:r>
              <w:rPr>
                <w:sz w:val="20"/>
              </w:rPr>
              <w:t xml:space="preserve">283</w:t>
            </w:r>
          </w:p>
        </w:tc>
        <w:tc>
          <w:tcPr>
            <w:tcW w:w="620" w:type="dxa"/>
          </w:tcPr>
          <w:p>
            <w:pPr>
              <w:pStyle w:val="Compact"/>
              <w:spacing w:before="30" w:after="30" w:line="240" w:lineRule="auto"/>
            </w:pPr>
            <w:r>
              <w:rPr>
                <w:sz w:val="20"/>
              </w:rPr>
              <w:t xml:space="preserve">0.08</w:t>
            </w:r>
          </w:p>
        </w:tc>
        <w:tc>
          <w:tcPr>
            <w:tcW w:w="1700" w:type="dxa"/>
          </w:tcPr>
          <w:p>
            <w:pPr>
              <w:pStyle w:val="Compact"/>
              <w:spacing w:before="30" w:after="30" w:line="240" w:lineRule="auto"/>
            </w:pPr>
            <w:r>
              <w:rPr>
                <w:sz w:val="20"/>
              </w:rPr>
              <w:t xml:space="preserve">0.11 [0.07, 0.14]</w:t>
            </w:r>
          </w:p>
        </w:tc>
        <w:tc>
          <w:tcPr>
            <w:tcW w:w="760" w:type="dxa"/>
          </w:tcPr>
          <w:p>
            <w:pPr>
              <w:pStyle w:val="Compact"/>
              <w:spacing w:before="30" w:after="30" w:line="240" w:lineRule="auto"/>
            </w:pPr>
            <w:r>
              <w:rPr>
                <w:sz w:val="20"/>
              </w:rPr>
              <w:t xml:space="preserve">0.51</w:t>
            </w:r>
          </w:p>
        </w:tc>
        <w:tc>
          <w:tcPr>
            <w:tcW w:w="1700" w:type="dxa"/>
          </w:tcPr>
          <w:p>
            <w:pPr>
              <w:pStyle w:val="Compact"/>
              <w:spacing w:before="30" w:after="30" w:line="240" w:lineRule="auto"/>
            </w:pPr>
            <w:r>
              <w:rPr>
                <w:sz w:val="20"/>
              </w:rPr>
              <w:t xml:space="preserve">0.40 [0.34, 0.46]</w:t>
            </w:r>
          </w:p>
        </w:tc>
        <w:tc>
          <w:tcPr>
            <w:tcW w:w="1100" w:type="dxa"/>
          </w:tcPr>
          <w:p>
            <w:pPr>
              <w:pStyle w:val="Compact"/>
              <w:spacing w:before="30" w:after="30" w:line="240" w:lineRule="auto"/>
            </w:pPr>
            <w:r>
              <w:rPr>
                <w:sz w:val="20"/>
              </w:rPr>
              <w:t xml:space="preserve">0.21</w:t>
            </w:r>
          </w:p>
        </w:tc>
      </w:tr>
      <w:tr>
        <w:trPr>
          <w:cantSplit/>
        </w:trPr>
        <w:tc>
          <w:tcPr>
            <w:tcW w:w="1600" w:type="dxa"/>
          </w:tcPr>
          <w:p>
            <w:pPr>
              <w:pStyle w:val="Compact"/>
              <w:spacing w:before="30" w:after="30" w:line="240" w:lineRule="auto"/>
            </w:pPr>
            <w:r>
              <w:rPr>
                <w:b/>
                <w:bCs/>
                <w:sz w:val="20"/>
              </w:rPr>
              <w:t xml:space="preserve">Qwen2.5 7B</w:t>
            </w:r>
          </w:p>
        </w:tc>
        <w:tc>
          <w:tcPr>
            <w:tcW w:w="620" w:type="dxa"/>
          </w:tcPr>
          <w:p>
            <w:pPr>
              <w:pStyle w:val="Compact"/>
              <w:spacing w:before="30" w:after="30" w:line="240" w:lineRule="auto"/>
            </w:pPr>
            <w:r>
              <w:rPr>
                <w:sz w:val="20"/>
              </w:rPr>
              <w:t xml:space="preserve">0.36</w:t>
            </w:r>
          </w:p>
        </w:tc>
        <w:tc>
          <w:tcPr>
            <w:tcW w:w="900" w:type="dxa"/>
          </w:tcPr>
          <w:p>
            <w:pPr>
              <w:pStyle w:val="Compact"/>
              <w:spacing w:before="30" w:after="30" w:line="240" w:lineRule="auto"/>
            </w:pPr>
            <w:r>
              <w:rPr>
                <w:sz w:val="20"/>
              </w:rPr>
              <w:t xml:space="preserve">212</w:t>
            </w:r>
          </w:p>
        </w:tc>
        <w:tc>
          <w:tcPr>
            <w:tcW w:w="620" w:type="dxa"/>
          </w:tcPr>
          <w:p>
            <w:pPr>
              <w:pStyle w:val="Compact"/>
              <w:spacing w:before="30" w:after="30" w:line="240" w:lineRule="auto"/>
            </w:pPr>
            <w:r>
              <w:rPr>
                <w:sz w:val="20"/>
              </w:rPr>
              <w:t xml:space="preserve">0.02</w:t>
            </w:r>
          </w:p>
        </w:tc>
        <w:tc>
          <w:tcPr>
            <w:tcW w:w="1700" w:type="dxa"/>
          </w:tcPr>
          <w:p>
            <w:pPr>
              <w:pStyle w:val="Compact"/>
              <w:spacing w:before="30" w:after="30" w:line="240" w:lineRule="auto"/>
            </w:pPr>
            <w:r>
              <w:rPr>
                <w:sz w:val="20"/>
              </w:rPr>
              <w:t xml:space="preserve">0.07 [0.04, 0.10]</w:t>
            </w:r>
          </w:p>
        </w:tc>
        <w:tc>
          <w:tcPr>
            <w:tcW w:w="760" w:type="dxa"/>
          </w:tcPr>
          <w:p>
            <w:pPr>
              <w:pStyle w:val="Compact"/>
              <w:spacing w:before="30" w:after="30" w:line="240" w:lineRule="auto"/>
            </w:pPr>
            <w:r>
              <w:rPr>
                <w:sz w:val="20"/>
              </w:rPr>
              <w:t xml:space="preserve">0.73</w:t>
            </w:r>
          </w:p>
        </w:tc>
        <w:tc>
          <w:tcPr>
            <w:tcW w:w="1700" w:type="dxa"/>
          </w:tcPr>
          <w:p>
            <w:pPr>
              <w:pStyle w:val="Compact"/>
              <w:spacing w:before="30" w:after="30" w:line="240" w:lineRule="auto"/>
            </w:pPr>
            <w:r>
              <w:rPr>
                <w:sz w:val="20"/>
              </w:rPr>
              <w:t xml:space="preserve">0.67 [0.60, 0.73]</w:t>
            </w:r>
          </w:p>
        </w:tc>
        <w:tc>
          <w:tcPr>
            <w:tcW w:w="1100" w:type="dxa"/>
          </w:tcPr>
          <w:p>
            <w:pPr>
              <w:pStyle w:val="Compact"/>
              <w:spacing w:before="30" w:after="30" w:line="240" w:lineRule="auto"/>
            </w:pPr>
            <w:r>
              <w:rPr>
                <w:sz w:val="20"/>
              </w:rPr>
              <w:t xml:space="preserve">0.09</w:t>
            </w:r>
          </w:p>
        </w:tc>
      </w:tr>
      <w:tr>
        <w:trPr>
          <w:cantSplit/>
        </w:trPr>
        <w:tc>
          <w:tcPr>
            <w:tcW w:w="1600" w:type="dxa"/>
            <w:tcBorders>
              <w:bottom w:val="single" w:sz="8" w:space="0" w:color="000000"/>
            </w:tcBorders>
          </w:tcPr>
          <w:p>
            <w:pPr>
              <w:pStyle w:val="Compact"/>
              <w:spacing w:before="30" w:after="30" w:line="240" w:lineRule="auto"/>
            </w:pPr>
            <w:r>
              <w:rPr>
                <w:b/>
                <w:bCs/>
                <w:sz w:val="20"/>
              </w:rPr>
              <w:t xml:space="preserve">Qwen2.5 72B</w:t>
            </w:r>
          </w:p>
        </w:tc>
        <w:tc>
          <w:tcPr>
            <w:tcW w:w="620" w:type="dxa"/>
            <w:tcBorders>
              <w:bottom w:val="single" w:sz="8" w:space="0" w:color="000000"/>
            </w:tcBorders>
          </w:tcPr>
          <w:p>
            <w:pPr>
              <w:pStyle w:val="Compact"/>
              <w:spacing w:before="30" w:after="30" w:line="240" w:lineRule="auto"/>
            </w:pPr>
            <w:r>
              <w:rPr>
                <w:sz w:val="20"/>
              </w:rPr>
              <w:t xml:space="preserve">0.54</w:t>
            </w:r>
          </w:p>
        </w:tc>
        <w:tc>
          <w:tcPr>
            <w:tcW w:w="900" w:type="dxa"/>
            <w:tcBorders>
              <w:bottom w:val="single" w:sz="8" w:space="0" w:color="000000"/>
            </w:tcBorders>
          </w:tcPr>
          <w:p>
            <w:pPr>
              <w:pStyle w:val="Compact"/>
              <w:spacing w:before="30" w:after="30" w:line="240" w:lineRule="auto"/>
            </w:pPr>
            <w:r>
              <w:rPr>
                <w:sz w:val="20"/>
              </w:rPr>
              <w:t xml:space="preserve">315</w:t>
            </w:r>
          </w:p>
        </w:tc>
        <w:tc>
          <w:tcPr>
            <w:tcW w:w="620" w:type="dxa"/>
            <w:tcBorders>
              <w:bottom w:val="single" w:sz="8" w:space="0" w:color="000000"/>
            </w:tcBorders>
          </w:tcPr>
          <w:p>
            <w:pPr>
              <w:pStyle w:val="Compact"/>
              <w:spacing w:before="30" w:after="30" w:line="240" w:lineRule="auto"/>
            </w:pPr>
            <w:r>
              <w:rPr>
                <w:sz w:val="20"/>
              </w:rPr>
              <w:t xml:space="preserve">0.06</w:t>
            </w:r>
          </w:p>
        </w:tc>
        <w:tc>
          <w:tcPr>
            <w:tcW w:w="1700" w:type="dxa"/>
            <w:tcBorders>
              <w:bottom w:val="single" w:sz="8" w:space="0" w:color="000000"/>
            </w:tcBorders>
          </w:tcPr>
          <w:p>
            <w:pPr>
              <w:pStyle w:val="Compact"/>
              <w:spacing w:before="30" w:after="30" w:line="240" w:lineRule="auto"/>
            </w:pPr>
            <w:r>
              <w:rPr>
                <w:sz w:val="20"/>
              </w:rPr>
              <w:t xml:space="preserve">0.05 [0.03, 0.08]</w:t>
            </w:r>
          </w:p>
        </w:tc>
        <w:tc>
          <w:tcPr>
            <w:tcW w:w="760" w:type="dxa"/>
            <w:tcBorders>
              <w:bottom w:val="single" w:sz="8" w:space="0" w:color="000000"/>
            </w:tcBorders>
          </w:tcPr>
          <w:p>
            <w:pPr>
              <w:pStyle w:val="Compact"/>
              <w:spacing w:before="30" w:after="30" w:line="240" w:lineRule="auto"/>
            </w:pPr>
            <w:r>
              <w:rPr>
                <w:sz w:val="20"/>
              </w:rPr>
              <w:t xml:space="preserve">0.65</w:t>
            </w:r>
          </w:p>
        </w:tc>
        <w:tc>
          <w:tcPr>
            <w:tcW w:w="1700" w:type="dxa"/>
            <w:tcBorders>
              <w:bottom w:val="single" w:sz="8" w:space="0" w:color="000000"/>
            </w:tcBorders>
          </w:tcPr>
          <w:p>
            <w:pPr>
              <w:pStyle w:val="Compact"/>
              <w:spacing w:before="30" w:after="30" w:line="240" w:lineRule="auto"/>
            </w:pPr>
            <w:r>
              <w:rPr>
                <w:sz w:val="20"/>
              </w:rPr>
              <w:t xml:space="preserve">0.60 [0.55, 0.65]</w:t>
            </w:r>
          </w:p>
        </w:tc>
        <w:tc>
          <w:tcPr>
            <w:tcW w:w="1100" w:type="dxa"/>
            <w:tcBorders>
              <w:bottom w:val="single" w:sz="8" w:space="0" w:color="000000"/>
            </w:tcBorders>
          </w:tcPr>
          <w:p>
            <w:pPr>
              <w:pStyle w:val="Compact"/>
              <w:spacing w:before="30" w:after="30" w:line="240" w:lineRule="auto"/>
            </w:pPr>
            <w:r>
              <w:rPr>
                <w:sz w:val="20"/>
              </w:rPr>
              <w:t xml:space="preserve">0.08</w:t>
            </w:r>
          </w:p>
        </w:tc>
      </w:tr>
    </w:tbl>
    <w:p>
      <w:pPr>
        <w:pStyle w:val="BodyText"/>
        <w:spacing w:before="60" w:line="240" w:lineRule="auto"/>
      </w:pPr>
      <w:r>
        <w:rPr>
          <w:sz w:val="20"/>
        </w:rPr>
        <w:t xml:space="preserve">a: stance-free accuracy over five replicates; ν: stance-free replicate rate of the stance-endorsed option; ρ: the same rate after a length-matched neutral sentence; f(e*): rate under the stated preference against the evidence; s* = f(e*) − ρ; share removed = 1 − s*/f(e*), undefined where f(e*) = 0. Rates are on the conditional set. Intervals: 95% percentile bootstrap, stems resampled (2,000 draws).</w:t>
      </w:r>
    </w:p>
    <w:p>
      <w:r>
        <w:br w:type="page"/>
      </w:r>
    </w:p>
    <w:p>
      <w:pPr>
        <w:pStyle w:val="TableCaption"/>
        <w:keepNext/>
      </w:pPr>
      <w:r>
        <w:rPr>
          <w:b/>
          <w:bCs/>
        </w:rPr>
        <w:t xml:space="preserve">Table 3. </w:t>
      </w:r>
      <w:r>
        <w:t xml:space="preserve">Gradients in claimed evidence, disclosed accuracy and disclaimer, and classification by the fixed rule</w:t>
      </w:r>
    </w:p>
    <w:tbl>
      <w:tblPr>
        <w:tblW w:w="9360" w:type="dxa"/>
        <w:tblLayout w:type="fixed"/>
        <w:tblCellMar>
          <w:left w:w="60" w:type="dxa"/>
          <w:right w:w="60" w:type="dxa"/>
        </w:tblCellMar>
      </w:tblPr>
      <w:tblGrid>
        <w:gridCol w:w="1250"/>
        <w:gridCol w:w="560"/>
        <w:gridCol w:w="560"/>
        <w:gridCol w:w="600"/>
        <w:gridCol w:w="700"/>
        <w:gridCol w:w="1380"/>
        <w:gridCol w:w="1380"/>
        <w:gridCol w:w="1480"/>
        <w:gridCol w:w="1450"/>
      </w:tblGrid>
      <w:tr>
        <w:trPr>
          <w:cantSplit/>
          <w:tblHeader/>
        </w:trPr>
        <w:tc>
          <w:tcPr>
            <w:tcW w:w="1250" w:type="dxa"/>
            <w:tcBorders>
              <w:top w:val="single" w:sz="8" w:space="0" w:color="000000"/>
              <w:bottom w:val="single" w:sz="4" w:space="0" w:color="000000"/>
            </w:tcBorders>
          </w:tcPr>
          <w:p>
            <w:pPr>
              <w:pStyle w:val="Compact"/>
              <w:spacing w:before="30" w:after="30" w:line="240" w:lineRule="auto"/>
            </w:pPr>
            <w:r>
              <w:rPr>
                <w:b/>
                <w:bCs/>
                <w:sz w:val="19"/>
              </w:rPr>
              <w:t xml:space="preserve">Model</w:t>
            </w:r>
          </w:p>
        </w:tc>
        <w:tc>
          <w:tcPr>
            <w:tcW w:w="560" w:type="dxa"/>
            <w:tcBorders>
              <w:top w:val="single" w:sz="8" w:space="0" w:color="000000"/>
              <w:bottom w:val="single" w:sz="4" w:space="0" w:color="000000"/>
            </w:tcBorders>
          </w:tcPr>
          <w:p>
            <w:pPr>
              <w:pStyle w:val="Compact"/>
              <w:spacing w:before="30" w:after="30" w:line="240" w:lineRule="auto"/>
            </w:pPr>
            <w:r>
              <w:rPr>
                <w:b/>
                <w:bCs/>
                <w:sz w:val="19"/>
              </w:rPr>
              <w:t xml:space="preserve">pref</w:t>
            </w:r>
          </w:p>
        </w:tc>
        <w:tc>
          <w:tcPr>
            <w:tcW w:w="560" w:type="dxa"/>
            <w:tcBorders>
              <w:top w:val="single" w:sz="8" w:space="0" w:color="000000"/>
              <w:bottom w:val="single" w:sz="4" w:space="0" w:color="000000"/>
            </w:tcBorders>
          </w:tcPr>
          <w:p>
            <w:pPr>
              <w:pStyle w:val="Compact"/>
              <w:spacing w:before="30" w:after="30" w:line="240" w:lineRule="auto"/>
            </w:pPr>
            <w:r>
              <w:rPr>
                <w:b/>
                <w:bCs/>
                <w:sz w:val="19"/>
              </w:rPr>
              <w:t xml:space="preserve">weak</w:t>
            </w:r>
          </w:p>
        </w:tc>
        <w:tc>
          <w:tcPr>
            <w:tcW w:w="600" w:type="dxa"/>
            <w:tcBorders>
              <w:top w:val="single" w:sz="8" w:space="0" w:color="000000"/>
              <w:bottom w:val="single" w:sz="4" w:space="0" w:color="000000"/>
            </w:tcBorders>
          </w:tcPr>
          <w:p>
            <w:pPr>
              <w:pStyle w:val="Compact"/>
              <w:spacing w:before="30" w:after="30" w:line="240" w:lineRule="auto"/>
            </w:pPr>
            <w:r>
              <w:rPr>
                <w:b/>
                <w:bCs/>
                <w:sz w:val="19"/>
              </w:rPr>
              <w:t xml:space="preserve">strong</w:t>
            </w:r>
          </w:p>
        </w:tc>
        <w:tc>
          <w:tcPr>
            <w:tcW w:w="700" w:type="dxa"/>
            <w:tcBorders>
              <w:top w:val="single" w:sz="8" w:space="0" w:color="000000"/>
              <w:bottom w:val="single" w:sz="4" w:space="0" w:color="000000"/>
            </w:tcBorders>
          </w:tcPr>
          <w:p>
            <w:pPr>
              <w:pStyle w:val="Compact"/>
              <w:spacing w:before="30" w:after="30" w:line="240" w:lineRule="auto"/>
            </w:pPr>
            <w:r>
              <w:rPr>
                <w:b/>
                <w:bCs/>
                <w:sz w:val="19"/>
              </w:rPr>
              <w:t xml:space="preserve">disc.</w:t>
            </w:r>
          </w:p>
        </w:tc>
        <w:tc>
          <w:tcPr>
            <w:tcW w:w="1380" w:type="dxa"/>
            <w:tcBorders>
              <w:top w:val="single" w:sz="8" w:space="0" w:color="000000"/>
              <w:bottom w:val="single" w:sz="4" w:space="0" w:color="000000"/>
            </w:tcBorders>
          </w:tcPr>
          <w:p>
            <w:pPr>
              <w:pStyle w:val="Compact"/>
              <w:spacing w:before="30" w:after="30" w:line="240" w:lineRule="auto"/>
            </w:pPr>
            <w:r>
              <w:rPr>
                <w:b/>
                <w:bCs/>
                <w:sz w:val="19"/>
              </w:rPr>
              <w:t xml:space="preserve">Evidence slope [CI]</w:t>
            </w:r>
          </w:p>
        </w:tc>
        <w:tc>
          <w:tcPr>
            <w:tcW w:w="1380" w:type="dxa"/>
            <w:tcBorders>
              <w:top w:val="single" w:sz="8" w:space="0" w:color="000000"/>
              <w:bottom w:val="single" w:sz="4" w:space="0" w:color="000000"/>
            </w:tcBorders>
          </w:tcPr>
          <w:p>
            <w:pPr>
              <w:pStyle w:val="Compact"/>
              <w:spacing w:before="30" w:after="30" w:line="240" w:lineRule="auto"/>
            </w:pPr>
            <w:r>
              <w:rPr>
                <w:b/>
                <w:bCs/>
                <w:sz w:val="19"/>
              </w:rPr>
              <w:t xml:space="preserve">Accuracy slope [CI]</w:t>
            </w:r>
          </w:p>
        </w:tc>
        <w:tc>
          <w:tcPr>
            <w:tcW w:w="1480" w:type="dxa"/>
            <w:tcBorders>
              <w:top w:val="single" w:sz="8" w:space="0" w:color="000000"/>
              <w:bottom w:val="single" w:sz="4" w:space="0" w:color="000000"/>
            </w:tcBorders>
          </w:tcPr>
          <w:p>
            <w:pPr>
              <w:pStyle w:val="Compact"/>
              <w:spacing w:before="30" w:after="30" w:line="240" w:lineRule="auto"/>
            </w:pPr>
            <w:r>
              <w:rPr>
                <w:b/>
                <w:bCs/>
                <w:sz w:val="19"/>
              </w:rPr>
              <w:t xml:space="preserve">Disclaimer effect [CI]</w:t>
            </w:r>
          </w:p>
        </w:tc>
        <w:tc>
          <w:tcPr>
            <w:tcW w:w="1450" w:type="dxa"/>
            <w:tcBorders>
              <w:top w:val="single" w:sz="8" w:space="0" w:color="000000"/>
              <w:bottom w:val="single" w:sz="4" w:space="0" w:color="000000"/>
            </w:tcBorders>
          </w:tcPr>
          <w:p>
            <w:pPr>
              <w:pStyle w:val="Compact"/>
              <w:spacing w:before="30" w:after="30" w:line="240" w:lineRule="auto"/>
            </w:pPr>
            <w:r>
              <w:rPr>
                <w:b/>
                <w:bCs/>
                <w:sz w:val="19"/>
              </w:rPr>
              <w:t xml:space="preserve">Class</w:t>
            </w:r>
          </w:p>
        </w:tc>
      </w:tr>
      <w:tr>
        <w:trPr>
          <w:cantSplit/>
        </w:trPr>
        <w:tc>
          <w:tcPr>
            <w:tcW w:w="1250" w:type="dxa"/>
          </w:tcPr>
          <w:p>
            <w:pPr>
              <w:pStyle w:val="Compact"/>
              <w:spacing w:before="30" w:after="30" w:line="240" w:lineRule="auto"/>
            </w:pPr>
            <w:r>
              <w:rPr>
                <w:b/>
                <w:bCs/>
                <w:sz w:val="19"/>
              </w:rPr>
              <w:t xml:space="preserve">Haiku 4.5</w:t>
            </w:r>
          </w:p>
        </w:tc>
        <w:tc>
          <w:tcPr>
            <w:tcW w:w="560" w:type="dxa"/>
          </w:tcPr>
          <w:p>
            <w:pPr>
              <w:pStyle w:val="Compact"/>
              <w:spacing w:before="30" w:after="30" w:line="240" w:lineRule="auto"/>
            </w:pPr>
            <w:r>
              <w:rPr>
                <w:sz w:val="19"/>
              </w:rPr>
              <w:t xml:space="preserve">0.10</w:t>
            </w:r>
          </w:p>
        </w:tc>
        <w:tc>
          <w:tcPr>
            <w:tcW w:w="560" w:type="dxa"/>
          </w:tcPr>
          <w:p>
            <w:pPr>
              <w:pStyle w:val="Compact"/>
              <w:spacing w:before="30" w:after="30" w:line="240" w:lineRule="auto"/>
            </w:pPr>
            <w:r>
              <w:rPr>
                <w:sz w:val="19"/>
              </w:rPr>
              <w:t xml:space="preserve">0.14</w:t>
            </w:r>
          </w:p>
        </w:tc>
        <w:tc>
          <w:tcPr>
            <w:tcW w:w="600" w:type="dxa"/>
          </w:tcPr>
          <w:p>
            <w:pPr>
              <w:pStyle w:val="Compact"/>
              <w:spacing w:before="30" w:after="30" w:line="240" w:lineRule="auto"/>
            </w:pPr>
            <w:r>
              <w:rPr>
                <w:sz w:val="19"/>
              </w:rPr>
              <w:t xml:space="preserve">0.29</w:t>
            </w:r>
          </w:p>
        </w:tc>
        <w:tc>
          <w:tcPr>
            <w:tcW w:w="700" w:type="dxa"/>
          </w:tcPr>
          <w:p>
            <w:pPr>
              <w:pStyle w:val="Compact"/>
              <w:spacing w:before="30" w:after="30" w:line="240" w:lineRule="auto"/>
            </w:pPr>
            <w:r>
              <w:rPr>
                <w:sz w:val="19"/>
              </w:rPr>
              <w:t xml:space="preserve">0.03</w:t>
            </w:r>
          </w:p>
        </w:tc>
        <w:tc>
          <w:tcPr>
            <w:tcW w:w="1380" w:type="dxa"/>
          </w:tcPr>
          <w:p>
            <w:pPr>
              <w:pStyle w:val="Compact"/>
              <w:spacing w:before="30" w:after="30" w:line="240" w:lineRule="auto"/>
            </w:pPr>
            <w:r>
              <w:rPr>
                <w:sz w:val="19"/>
              </w:rPr>
              <w:t xml:space="preserve">0.09 [0.07, 0.11]</w:t>
            </w:r>
          </w:p>
        </w:tc>
        <w:tc>
          <w:tcPr>
            <w:tcW w:w="1380" w:type="dxa"/>
          </w:tcPr>
          <w:p>
            <w:pPr>
              <w:pStyle w:val="Compact"/>
              <w:spacing w:before="30" w:after="30" w:line="240" w:lineRule="auto"/>
            </w:pPr>
            <w:r>
              <w:rPr>
                <w:sz w:val="19"/>
              </w:rPr>
              <w:t xml:space="preserve">0.02 [0.00, 0.03]</w:t>
            </w:r>
          </w:p>
        </w:tc>
        <w:tc>
          <w:tcPr>
            <w:tcW w:w="1480" w:type="dxa"/>
          </w:tcPr>
          <w:p>
            <w:pPr>
              <w:pStyle w:val="Compact"/>
              <w:spacing w:before="30" w:after="30" w:line="240" w:lineRule="auto"/>
            </w:pPr>
            <w:r>
              <w:rPr>
                <w:sz w:val="19"/>
              </w:rPr>
              <w:t xml:space="preserve">-0.08 [-0.10, -0.05]</w:t>
            </w:r>
          </w:p>
        </w:tc>
        <w:tc>
          <w:tcPr>
            <w:tcW w:w="1450" w:type="dxa"/>
          </w:tcPr>
          <w:p>
            <w:pPr>
              <w:pStyle w:val="Compact"/>
              <w:spacing w:before="30" w:after="30" w:line="240" w:lineRule="auto"/>
            </w:pPr>
            <w:r>
              <w:rPr>
                <w:sz w:val="19"/>
              </w:rPr>
              <w:t xml:space="preserve">evidence-weighing</w:t>
            </w:r>
          </w:p>
        </w:tc>
      </w:tr>
      <w:tr>
        <w:trPr>
          <w:cantSplit/>
        </w:trPr>
        <w:tc>
          <w:tcPr>
            <w:tcW w:w="1250" w:type="dxa"/>
          </w:tcPr>
          <w:p>
            <w:pPr>
              <w:pStyle w:val="Compact"/>
              <w:spacing w:before="30" w:after="30" w:line="240" w:lineRule="auto"/>
            </w:pPr>
            <w:r>
              <w:rPr>
                <w:b/>
                <w:bCs/>
                <w:sz w:val="19"/>
              </w:rPr>
              <w:t xml:space="preserve">Sonnet 5.5</w:t>
            </w:r>
          </w:p>
        </w:tc>
        <w:tc>
          <w:tcPr>
            <w:tcW w:w="560" w:type="dxa"/>
          </w:tcPr>
          <w:p>
            <w:pPr>
              <w:pStyle w:val="Compact"/>
              <w:spacing w:before="30" w:after="30" w:line="240" w:lineRule="auto"/>
            </w:pPr>
            <w:r>
              <w:rPr>
                <w:sz w:val="19"/>
              </w:rPr>
              <w:t xml:space="preserve">0.02</w:t>
            </w:r>
          </w:p>
        </w:tc>
        <w:tc>
          <w:tcPr>
            <w:tcW w:w="560" w:type="dxa"/>
          </w:tcPr>
          <w:p>
            <w:pPr>
              <w:pStyle w:val="Compact"/>
              <w:spacing w:before="30" w:after="30" w:line="240" w:lineRule="auto"/>
            </w:pPr>
            <w:r>
              <w:rPr>
                <w:sz w:val="19"/>
              </w:rPr>
              <w:t xml:space="preserve">0.10</w:t>
            </w:r>
          </w:p>
        </w:tc>
        <w:tc>
          <w:tcPr>
            <w:tcW w:w="600" w:type="dxa"/>
          </w:tcPr>
          <w:p>
            <w:pPr>
              <w:pStyle w:val="Compact"/>
              <w:spacing w:before="30" w:after="30" w:line="240" w:lineRule="auto"/>
            </w:pPr>
            <w:r>
              <w:rPr>
                <w:sz w:val="19"/>
              </w:rPr>
              <w:t xml:space="preserve">0.09</w:t>
            </w:r>
          </w:p>
        </w:tc>
        <w:tc>
          <w:tcPr>
            <w:tcW w:w="700" w:type="dxa"/>
          </w:tcPr>
          <w:p>
            <w:pPr>
              <w:pStyle w:val="Compact"/>
              <w:spacing w:before="30" w:after="30" w:line="240" w:lineRule="auto"/>
            </w:pPr>
            <w:r>
              <w:rPr>
                <w:sz w:val="19"/>
              </w:rPr>
              <w:t xml:space="preserve">0.00</w:t>
            </w:r>
          </w:p>
        </w:tc>
        <w:tc>
          <w:tcPr>
            <w:tcW w:w="1380" w:type="dxa"/>
          </w:tcPr>
          <w:p>
            <w:pPr>
              <w:pStyle w:val="Compact"/>
              <w:spacing w:before="30" w:after="30" w:line="240" w:lineRule="auto"/>
            </w:pPr>
            <w:r>
              <w:rPr>
                <w:sz w:val="19"/>
              </w:rPr>
              <w:t xml:space="preserve">0.04 [0.02, 0.05]</w:t>
            </w:r>
          </w:p>
        </w:tc>
        <w:tc>
          <w:tcPr>
            <w:tcW w:w="1380" w:type="dxa"/>
          </w:tcPr>
          <w:p>
            <w:pPr>
              <w:pStyle w:val="Compact"/>
              <w:spacing w:before="30" w:after="30" w:line="240" w:lineRule="auto"/>
            </w:pPr>
            <w:r>
              <w:rPr>
                <w:sz w:val="19"/>
              </w:rPr>
              <w:t xml:space="preserve">0.00 [-0.01, 0.01]</w:t>
            </w:r>
          </w:p>
        </w:tc>
        <w:tc>
          <w:tcPr>
            <w:tcW w:w="1480" w:type="dxa"/>
          </w:tcPr>
          <w:p>
            <w:pPr>
              <w:pStyle w:val="Compact"/>
              <w:spacing w:before="30" w:after="30" w:line="240" w:lineRule="auto"/>
            </w:pPr>
            <w:r>
              <w:rPr>
                <w:sz w:val="19"/>
              </w:rPr>
              <w:t xml:space="preserve">-0.02 [-0.03, -0.01]</w:t>
            </w:r>
          </w:p>
        </w:tc>
        <w:tc>
          <w:tcPr>
            <w:tcW w:w="1450" w:type="dxa"/>
          </w:tcPr>
          <w:p>
            <w:pPr>
              <w:pStyle w:val="Compact"/>
              <w:spacing w:before="30" w:after="30" w:line="240" w:lineRule="auto"/>
            </w:pPr>
            <w:r>
              <w:rPr>
                <w:sz w:val="19"/>
              </w:rPr>
              <w:t xml:space="preserve">mixed</w:t>
            </w:r>
          </w:p>
        </w:tc>
      </w:tr>
      <w:tr>
        <w:trPr>
          <w:cantSplit/>
        </w:trPr>
        <w:tc>
          <w:tcPr>
            <w:tcW w:w="1250" w:type="dxa"/>
          </w:tcPr>
          <w:p>
            <w:pPr>
              <w:pStyle w:val="Compact"/>
              <w:spacing w:before="30" w:after="30" w:line="240" w:lineRule="auto"/>
            </w:pPr>
            <w:r>
              <w:rPr>
                <w:b/>
                <w:bCs/>
                <w:sz w:val="19"/>
              </w:rPr>
              <w:t xml:space="preserve">Opus 5.5</w:t>
            </w:r>
          </w:p>
        </w:tc>
        <w:tc>
          <w:tcPr>
            <w:tcW w:w="560" w:type="dxa"/>
          </w:tcPr>
          <w:p>
            <w:pPr>
              <w:pStyle w:val="Compact"/>
              <w:spacing w:before="30" w:after="30" w:line="240" w:lineRule="auto"/>
            </w:pPr>
            <w:r>
              <w:rPr>
                <w:sz w:val="19"/>
              </w:rPr>
              <w:t xml:space="preserve">0.00</w:t>
            </w:r>
          </w:p>
        </w:tc>
        <w:tc>
          <w:tcPr>
            <w:tcW w:w="560" w:type="dxa"/>
          </w:tcPr>
          <w:p>
            <w:pPr>
              <w:pStyle w:val="Compact"/>
              <w:spacing w:before="30" w:after="30" w:line="240" w:lineRule="auto"/>
            </w:pPr>
            <w:r>
              <w:rPr>
                <w:sz w:val="19"/>
              </w:rPr>
              <w:t xml:space="preserve">0.00</w:t>
            </w:r>
          </w:p>
        </w:tc>
        <w:tc>
          <w:tcPr>
            <w:tcW w:w="600" w:type="dxa"/>
          </w:tcPr>
          <w:p>
            <w:pPr>
              <w:pStyle w:val="Compact"/>
              <w:spacing w:before="30" w:after="30" w:line="240" w:lineRule="auto"/>
            </w:pPr>
            <w:r>
              <w:rPr>
                <w:sz w:val="19"/>
              </w:rPr>
              <w:t xml:space="preserve">0.00</w:t>
            </w:r>
          </w:p>
        </w:tc>
        <w:tc>
          <w:tcPr>
            <w:tcW w:w="700" w:type="dxa"/>
          </w:tcPr>
          <w:p>
            <w:pPr>
              <w:pStyle w:val="Compact"/>
              <w:spacing w:before="30" w:after="30" w:line="240" w:lineRule="auto"/>
            </w:pPr>
            <w:r>
              <w:rPr>
                <w:sz w:val="19"/>
              </w:rPr>
              <w:t xml:space="preserve">0.00</w:t>
            </w:r>
          </w:p>
        </w:tc>
        <w:tc>
          <w:tcPr>
            <w:tcW w:w="1380" w:type="dxa"/>
          </w:tcPr>
          <w:p>
            <w:pPr>
              <w:pStyle w:val="Compact"/>
              <w:spacing w:before="30" w:after="30" w:line="240" w:lineRule="auto"/>
            </w:pPr>
            <w:r>
              <w:rPr>
                <w:sz w:val="19"/>
              </w:rPr>
              <w:t xml:space="preserve">0.00 [0.00, 0.00]</w:t>
            </w:r>
          </w:p>
        </w:tc>
        <w:tc>
          <w:tcPr>
            <w:tcW w:w="1380" w:type="dxa"/>
          </w:tcPr>
          <w:p>
            <w:pPr>
              <w:pStyle w:val="Compact"/>
              <w:spacing w:before="30" w:after="30" w:line="240" w:lineRule="auto"/>
            </w:pPr>
            <w:r>
              <w:rPr>
                <w:sz w:val="19"/>
              </w:rPr>
              <w:t xml:space="preserve">0.00 [0.00, 0.00]</w:t>
            </w:r>
          </w:p>
        </w:tc>
        <w:tc>
          <w:tcPr>
            <w:tcW w:w="1480" w:type="dxa"/>
          </w:tcPr>
          <w:p>
            <w:pPr>
              <w:pStyle w:val="Compact"/>
              <w:spacing w:before="30" w:after="30" w:line="240" w:lineRule="auto"/>
            </w:pPr>
            <w:r>
              <w:rPr>
                <w:sz w:val="19"/>
              </w:rPr>
              <w:t xml:space="preserve">0.00 [0.00, 0.00]</w:t>
            </w:r>
          </w:p>
        </w:tc>
        <w:tc>
          <w:tcPr>
            <w:tcW w:w="1450" w:type="dxa"/>
          </w:tcPr>
          <w:p>
            <w:pPr>
              <w:pStyle w:val="Compact"/>
              <w:spacing w:before="30" w:after="30" w:line="240" w:lineRule="auto"/>
            </w:pPr>
            <w:r>
              <w:rPr>
                <w:sz w:val="19"/>
              </w:rPr>
              <w:t xml:space="preserve">no effect†</w:t>
            </w:r>
          </w:p>
        </w:tc>
      </w:tr>
      <w:tr>
        <w:trPr>
          <w:cantSplit/>
        </w:trPr>
        <w:tc>
          <w:tcPr>
            <w:tcW w:w="1250" w:type="dxa"/>
          </w:tcPr>
          <w:p>
            <w:pPr>
              <w:pStyle w:val="Compact"/>
              <w:spacing w:before="30" w:after="30" w:line="240" w:lineRule="auto"/>
            </w:pPr>
            <w:r>
              <w:rPr>
                <w:b/>
                <w:bCs/>
                <w:sz w:val="19"/>
              </w:rPr>
              <w:t xml:space="preserve">Fable 5.1</w:t>
            </w:r>
          </w:p>
        </w:tc>
        <w:tc>
          <w:tcPr>
            <w:tcW w:w="560" w:type="dxa"/>
          </w:tcPr>
          <w:p>
            <w:pPr>
              <w:pStyle w:val="Compact"/>
              <w:spacing w:before="30" w:after="30" w:line="240" w:lineRule="auto"/>
            </w:pPr>
            <w:r>
              <w:rPr>
                <w:sz w:val="19"/>
              </w:rPr>
              <w:t xml:space="preserve">0.00</w:t>
            </w:r>
          </w:p>
        </w:tc>
        <w:tc>
          <w:tcPr>
            <w:tcW w:w="560" w:type="dxa"/>
          </w:tcPr>
          <w:p>
            <w:pPr>
              <w:pStyle w:val="Compact"/>
              <w:spacing w:before="30" w:after="30" w:line="240" w:lineRule="auto"/>
            </w:pPr>
            <w:r>
              <w:rPr>
                <w:sz w:val="19"/>
              </w:rPr>
              <w:t xml:space="preserve">0.00</w:t>
            </w:r>
          </w:p>
        </w:tc>
        <w:tc>
          <w:tcPr>
            <w:tcW w:w="600" w:type="dxa"/>
          </w:tcPr>
          <w:p>
            <w:pPr>
              <w:pStyle w:val="Compact"/>
              <w:spacing w:before="30" w:after="30" w:line="240" w:lineRule="auto"/>
            </w:pPr>
            <w:r>
              <w:rPr>
                <w:sz w:val="19"/>
              </w:rPr>
              <w:t xml:space="preserve">0.00</w:t>
            </w:r>
          </w:p>
        </w:tc>
        <w:tc>
          <w:tcPr>
            <w:tcW w:w="700" w:type="dxa"/>
          </w:tcPr>
          <w:p>
            <w:pPr>
              <w:pStyle w:val="Compact"/>
              <w:spacing w:before="30" w:after="30" w:line="240" w:lineRule="auto"/>
            </w:pPr>
            <w:r>
              <w:rPr>
                <w:sz w:val="19"/>
              </w:rPr>
              <w:t xml:space="preserve">0.00</w:t>
            </w:r>
          </w:p>
        </w:tc>
        <w:tc>
          <w:tcPr>
            <w:tcW w:w="1380" w:type="dxa"/>
          </w:tcPr>
          <w:p>
            <w:pPr>
              <w:pStyle w:val="Compact"/>
              <w:spacing w:before="30" w:after="30" w:line="240" w:lineRule="auto"/>
            </w:pPr>
            <w:r>
              <w:rPr>
                <w:sz w:val="19"/>
              </w:rPr>
              <w:t xml:space="preserve">0.00 [0.00, 0.00]</w:t>
            </w:r>
          </w:p>
        </w:tc>
        <w:tc>
          <w:tcPr>
            <w:tcW w:w="1380" w:type="dxa"/>
          </w:tcPr>
          <w:p>
            <w:pPr>
              <w:pStyle w:val="Compact"/>
              <w:spacing w:before="30" w:after="30" w:line="240" w:lineRule="auto"/>
            </w:pPr>
            <w:r>
              <w:rPr>
                <w:sz w:val="19"/>
              </w:rPr>
              <w:t xml:space="preserve">0.00 [0.00, 0.00]</w:t>
            </w:r>
          </w:p>
        </w:tc>
        <w:tc>
          <w:tcPr>
            <w:tcW w:w="1480" w:type="dxa"/>
          </w:tcPr>
          <w:p>
            <w:pPr>
              <w:pStyle w:val="Compact"/>
              <w:spacing w:before="30" w:after="30" w:line="240" w:lineRule="auto"/>
            </w:pPr>
            <w:r>
              <w:rPr>
                <w:sz w:val="19"/>
              </w:rPr>
              <w:t xml:space="preserve">0.00 [0.00, 0.00]</w:t>
            </w:r>
          </w:p>
        </w:tc>
        <w:tc>
          <w:tcPr>
            <w:tcW w:w="1450" w:type="dxa"/>
          </w:tcPr>
          <w:p>
            <w:pPr>
              <w:pStyle w:val="Compact"/>
              <w:spacing w:before="30" w:after="30" w:line="240" w:lineRule="auto"/>
            </w:pPr>
            <w:r>
              <w:rPr>
                <w:sz w:val="19"/>
              </w:rPr>
              <w:t xml:space="preserve">no effect†</w:t>
            </w:r>
          </w:p>
        </w:tc>
      </w:tr>
      <w:tr>
        <w:trPr>
          <w:cantSplit/>
        </w:trPr>
        <w:tc>
          <w:tcPr>
            <w:tcW w:w="1250" w:type="dxa"/>
          </w:tcPr>
          <w:p>
            <w:pPr>
              <w:pStyle w:val="Compact"/>
              <w:spacing w:before="30" w:after="30" w:line="240" w:lineRule="auto"/>
            </w:pPr>
            <w:r>
              <w:rPr>
                <w:b/>
                <w:bCs/>
                <w:sz w:val="19"/>
              </w:rPr>
              <w:t xml:space="preserve">Gemma-3 4B</w:t>
            </w:r>
          </w:p>
        </w:tc>
        <w:tc>
          <w:tcPr>
            <w:tcW w:w="560" w:type="dxa"/>
          </w:tcPr>
          <w:p>
            <w:pPr>
              <w:pStyle w:val="Compact"/>
              <w:spacing w:before="30" w:after="30" w:line="240" w:lineRule="auto"/>
            </w:pPr>
            <w:r>
              <w:rPr>
                <w:sz w:val="19"/>
              </w:rPr>
              <w:t xml:space="preserve">0.89</w:t>
            </w:r>
          </w:p>
        </w:tc>
        <w:tc>
          <w:tcPr>
            <w:tcW w:w="560" w:type="dxa"/>
          </w:tcPr>
          <w:p>
            <w:pPr>
              <w:pStyle w:val="Compact"/>
              <w:spacing w:before="30" w:after="30" w:line="240" w:lineRule="auto"/>
            </w:pPr>
            <w:r>
              <w:rPr>
                <w:sz w:val="19"/>
              </w:rPr>
              <w:t xml:space="preserve">0.69</w:t>
            </w:r>
          </w:p>
        </w:tc>
        <w:tc>
          <w:tcPr>
            <w:tcW w:w="600" w:type="dxa"/>
          </w:tcPr>
          <w:p>
            <w:pPr>
              <w:pStyle w:val="Compact"/>
              <w:spacing w:before="30" w:after="30" w:line="240" w:lineRule="auto"/>
            </w:pPr>
            <w:r>
              <w:rPr>
                <w:sz w:val="19"/>
              </w:rPr>
              <w:t xml:space="preserve">0.99</w:t>
            </w:r>
          </w:p>
        </w:tc>
        <w:tc>
          <w:tcPr>
            <w:tcW w:w="700" w:type="dxa"/>
          </w:tcPr>
          <w:p>
            <w:pPr>
              <w:pStyle w:val="Compact"/>
              <w:spacing w:before="30" w:after="30" w:line="240" w:lineRule="auto"/>
            </w:pPr>
            <w:r>
              <w:rPr>
                <w:sz w:val="19"/>
              </w:rPr>
              <w:t xml:space="preserve">0.80</w:t>
            </w:r>
          </w:p>
        </w:tc>
        <w:tc>
          <w:tcPr>
            <w:tcW w:w="1380" w:type="dxa"/>
          </w:tcPr>
          <w:p>
            <w:pPr>
              <w:pStyle w:val="Compact"/>
              <w:spacing w:before="30" w:after="30" w:line="240" w:lineRule="auto"/>
            </w:pPr>
            <w:r>
              <w:rPr>
                <w:sz w:val="19"/>
              </w:rPr>
              <w:t xml:space="preserve">0.05 [0.03, 0.07]</w:t>
            </w:r>
          </w:p>
        </w:tc>
        <w:tc>
          <w:tcPr>
            <w:tcW w:w="1380" w:type="dxa"/>
          </w:tcPr>
          <w:p>
            <w:pPr>
              <w:pStyle w:val="Compact"/>
              <w:spacing w:before="30" w:after="30" w:line="240" w:lineRule="auto"/>
            </w:pPr>
            <w:r>
              <w:rPr>
                <w:sz w:val="19"/>
              </w:rPr>
              <w:t xml:space="preserve">0.03 [-0.01, 0.06]</w:t>
            </w:r>
          </w:p>
        </w:tc>
        <w:tc>
          <w:tcPr>
            <w:tcW w:w="1480" w:type="dxa"/>
          </w:tcPr>
          <w:p>
            <w:pPr>
              <w:pStyle w:val="Compact"/>
              <w:spacing w:before="30" w:after="30" w:line="240" w:lineRule="auto"/>
            </w:pPr>
            <w:r>
              <w:rPr>
                <w:sz w:val="19"/>
              </w:rPr>
              <w:t xml:space="preserve">-0.09 [-0.14, -0.05]</w:t>
            </w:r>
          </w:p>
        </w:tc>
        <w:tc>
          <w:tcPr>
            <w:tcW w:w="1450" w:type="dxa"/>
          </w:tcPr>
          <w:p>
            <w:pPr>
              <w:pStyle w:val="Compact"/>
              <w:spacing w:before="30" w:after="30" w:line="240" w:lineRule="auto"/>
            </w:pPr>
            <w:r>
              <w:rPr>
                <w:sz w:val="19"/>
              </w:rPr>
              <w:t xml:space="preserve">mixed</w:t>
            </w:r>
          </w:p>
        </w:tc>
      </w:tr>
      <w:tr>
        <w:trPr>
          <w:cantSplit/>
        </w:trPr>
        <w:tc>
          <w:tcPr>
            <w:tcW w:w="1250" w:type="dxa"/>
          </w:tcPr>
          <w:p>
            <w:pPr>
              <w:pStyle w:val="Compact"/>
              <w:spacing w:before="30" w:after="30" w:line="240" w:lineRule="auto"/>
            </w:pPr>
            <w:r>
              <w:rPr>
                <w:b/>
                <w:bCs/>
                <w:sz w:val="19"/>
              </w:rPr>
              <w:t xml:space="preserve">Gemma-3 12B</w:t>
            </w:r>
          </w:p>
        </w:tc>
        <w:tc>
          <w:tcPr>
            <w:tcW w:w="560" w:type="dxa"/>
          </w:tcPr>
          <w:p>
            <w:pPr>
              <w:pStyle w:val="Compact"/>
              <w:spacing w:before="30" w:after="30" w:line="240" w:lineRule="auto"/>
            </w:pPr>
            <w:r>
              <w:rPr>
                <w:sz w:val="19"/>
              </w:rPr>
              <w:t xml:space="preserve">1.00</w:t>
            </w:r>
          </w:p>
        </w:tc>
        <w:tc>
          <w:tcPr>
            <w:tcW w:w="560" w:type="dxa"/>
          </w:tcPr>
          <w:p>
            <w:pPr>
              <w:pStyle w:val="Compact"/>
              <w:spacing w:before="30" w:after="30" w:line="240" w:lineRule="auto"/>
            </w:pPr>
            <w:r>
              <w:rPr>
                <w:sz w:val="19"/>
              </w:rPr>
              <w:t xml:space="preserve">0.97</w:t>
            </w:r>
          </w:p>
        </w:tc>
        <w:tc>
          <w:tcPr>
            <w:tcW w:w="600" w:type="dxa"/>
          </w:tcPr>
          <w:p>
            <w:pPr>
              <w:pStyle w:val="Compact"/>
              <w:spacing w:before="30" w:after="30" w:line="240" w:lineRule="auto"/>
            </w:pPr>
            <w:r>
              <w:rPr>
                <w:sz w:val="19"/>
              </w:rPr>
              <w:t xml:space="preserve">1.00</w:t>
            </w:r>
          </w:p>
        </w:tc>
        <w:tc>
          <w:tcPr>
            <w:tcW w:w="700" w:type="dxa"/>
          </w:tcPr>
          <w:p>
            <w:pPr>
              <w:pStyle w:val="Compact"/>
              <w:spacing w:before="30" w:after="30" w:line="240" w:lineRule="auto"/>
            </w:pPr>
            <w:r>
              <w:rPr>
                <w:sz w:val="19"/>
              </w:rPr>
              <w:t xml:space="preserve">0.98</w:t>
            </w:r>
          </w:p>
        </w:tc>
        <w:tc>
          <w:tcPr>
            <w:tcW w:w="1380" w:type="dxa"/>
          </w:tcPr>
          <w:p>
            <w:pPr>
              <w:pStyle w:val="Compact"/>
              <w:spacing w:before="30" w:after="30" w:line="240" w:lineRule="auto"/>
            </w:pPr>
            <w:r>
              <w:rPr>
                <w:sz w:val="19"/>
              </w:rPr>
              <w:t xml:space="preserve">0.00 [-0.00, 0.01]</w:t>
            </w:r>
          </w:p>
        </w:tc>
        <w:tc>
          <w:tcPr>
            <w:tcW w:w="1380" w:type="dxa"/>
          </w:tcPr>
          <w:p>
            <w:pPr>
              <w:pStyle w:val="Compact"/>
              <w:spacing w:before="30" w:after="30" w:line="240" w:lineRule="auto"/>
            </w:pPr>
            <w:r>
              <w:rPr>
                <w:sz w:val="19"/>
              </w:rPr>
              <w:t xml:space="preserve">0.01 [0.00, 0.03]</w:t>
            </w:r>
          </w:p>
        </w:tc>
        <w:tc>
          <w:tcPr>
            <w:tcW w:w="1480" w:type="dxa"/>
          </w:tcPr>
          <w:p>
            <w:pPr>
              <w:pStyle w:val="Compact"/>
              <w:spacing w:before="30" w:after="30" w:line="240" w:lineRule="auto"/>
            </w:pPr>
            <w:r>
              <w:rPr>
                <w:sz w:val="19"/>
              </w:rPr>
              <w:t xml:space="preserve">-0.02 [-0.04, -0.00]</w:t>
            </w:r>
          </w:p>
        </w:tc>
        <w:tc>
          <w:tcPr>
            <w:tcW w:w="1450" w:type="dxa"/>
          </w:tcPr>
          <w:p>
            <w:pPr>
              <w:pStyle w:val="Compact"/>
              <w:spacing w:before="30" w:after="30" w:line="240" w:lineRule="auto"/>
            </w:pPr>
            <w:r>
              <w:rPr>
                <w:sz w:val="19"/>
              </w:rPr>
              <w:t xml:space="preserve">mixed</w:t>
            </w:r>
          </w:p>
        </w:tc>
      </w:tr>
      <w:tr>
        <w:trPr>
          <w:cantSplit/>
        </w:trPr>
        <w:tc>
          <w:tcPr>
            <w:tcW w:w="1250" w:type="dxa"/>
          </w:tcPr>
          <w:p>
            <w:pPr>
              <w:pStyle w:val="Compact"/>
              <w:spacing w:before="30" w:after="30" w:line="240" w:lineRule="auto"/>
            </w:pPr>
            <w:r>
              <w:rPr>
                <w:b/>
                <w:bCs/>
                <w:sz w:val="19"/>
              </w:rPr>
              <w:t xml:space="preserve">Gemma-3 27B</w:t>
            </w:r>
          </w:p>
        </w:tc>
        <w:tc>
          <w:tcPr>
            <w:tcW w:w="560" w:type="dxa"/>
          </w:tcPr>
          <w:p>
            <w:pPr>
              <w:pStyle w:val="Compact"/>
              <w:spacing w:before="30" w:after="30" w:line="240" w:lineRule="auto"/>
            </w:pPr>
            <w:r>
              <w:rPr>
                <w:sz w:val="19"/>
              </w:rPr>
              <w:t xml:space="preserve">0.86</w:t>
            </w:r>
          </w:p>
        </w:tc>
        <w:tc>
          <w:tcPr>
            <w:tcW w:w="560" w:type="dxa"/>
          </w:tcPr>
          <w:p>
            <w:pPr>
              <w:pStyle w:val="Compact"/>
              <w:spacing w:before="30" w:after="30" w:line="240" w:lineRule="auto"/>
            </w:pPr>
            <w:r>
              <w:rPr>
                <w:sz w:val="19"/>
              </w:rPr>
              <w:t xml:space="preserve">0.89</w:t>
            </w:r>
          </w:p>
        </w:tc>
        <w:tc>
          <w:tcPr>
            <w:tcW w:w="600" w:type="dxa"/>
          </w:tcPr>
          <w:p>
            <w:pPr>
              <w:pStyle w:val="Compact"/>
              <w:spacing w:before="30" w:after="30" w:line="240" w:lineRule="auto"/>
            </w:pPr>
            <w:r>
              <w:rPr>
                <w:sz w:val="19"/>
              </w:rPr>
              <w:t xml:space="preserve">1.00</w:t>
            </w:r>
          </w:p>
        </w:tc>
        <w:tc>
          <w:tcPr>
            <w:tcW w:w="700" w:type="dxa"/>
          </w:tcPr>
          <w:p>
            <w:pPr>
              <w:pStyle w:val="Compact"/>
              <w:spacing w:before="30" w:after="30" w:line="240" w:lineRule="auto"/>
            </w:pPr>
            <w:r>
              <w:rPr>
                <w:sz w:val="19"/>
              </w:rPr>
              <w:t xml:space="preserve">0.64</w:t>
            </w:r>
          </w:p>
        </w:tc>
        <w:tc>
          <w:tcPr>
            <w:tcW w:w="1380" w:type="dxa"/>
          </w:tcPr>
          <w:p>
            <w:pPr>
              <w:pStyle w:val="Compact"/>
              <w:spacing w:before="30" w:after="30" w:line="240" w:lineRule="auto"/>
            </w:pPr>
            <w:r>
              <w:rPr>
                <w:sz w:val="19"/>
              </w:rPr>
              <w:t xml:space="preserve">0.07 [0.05, 0.09]</w:t>
            </w:r>
          </w:p>
        </w:tc>
        <w:tc>
          <w:tcPr>
            <w:tcW w:w="1380" w:type="dxa"/>
          </w:tcPr>
          <w:p>
            <w:pPr>
              <w:pStyle w:val="Compact"/>
              <w:spacing w:before="30" w:after="30" w:line="240" w:lineRule="auto"/>
            </w:pPr>
            <w:r>
              <w:rPr>
                <w:sz w:val="19"/>
              </w:rPr>
              <w:t xml:space="preserve">0.04 [0.01, 0.08]</w:t>
            </w:r>
          </w:p>
        </w:tc>
        <w:tc>
          <w:tcPr>
            <w:tcW w:w="1480" w:type="dxa"/>
          </w:tcPr>
          <w:p>
            <w:pPr>
              <w:pStyle w:val="Compact"/>
              <w:spacing w:before="30" w:after="30" w:line="240" w:lineRule="auto"/>
            </w:pPr>
            <w:r>
              <w:rPr>
                <w:sz w:val="19"/>
              </w:rPr>
              <w:t xml:space="preserve">-0.22 [-0.27, -0.16]</w:t>
            </w:r>
          </w:p>
        </w:tc>
        <w:tc>
          <w:tcPr>
            <w:tcW w:w="1450" w:type="dxa"/>
          </w:tcPr>
          <w:p>
            <w:pPr>
              <w:pStyle w:val="Compact"/>
              <w:spacing w:before="30" w:after="30" w:line="240" w:lineRule="auto"/>
            </w:pPr>
            <w:r>
              <w:rPr>
                <w:sz w:val="19"/>
              </w:rPr>
              <w:t xml:space="preserve">evidence-weighing</w:t>
            </w:r>
          </w:p>
        </w:tc>
      </w:tr>
      <w:tr>
        <w:trPr>
          <w:cantSplit/>
        </w:trPr>
        <w:tc>
          <w:tcPr>
            <w:tcW w:w="1250" w:type="dxa"/>
          </w:tcPr>
          <w:p>
            <w:pPr>
              <w:pStyle w:val="Compact"/>
              <w:spacing w:before="30" w:after="30" w:line="240" w:lineRule="auto"/>
            </w:pPr>
            <w:r>
              <w:rPr>
                <w:b/>
                <w:bCs/>
                <w:sz w:val="19"/>
              </w:rPr>
              <w:t xml:space="preserve">Llama-3.1 8B</w:t>
            </w:r>
          </w:p>
        </w:tc>
        <w:tc>
          <w:tcPr>
            <w:tcW w:w="560" w:type="dxa"/>
          </w:tcPr>
          <w:p>
            <w:pPr>
              <w:pStyle w:val="Compact"/>
              <w:spacing w:before="30" w:after="30" w:line="240" w:lineRule="auto"/>
            </w:pPr>
            <w:r>
              <w:rPr>
                <w:sz w:val="19"/>
              </w:rPr>
              <w:t xml:space="preserve">0.62</w:t>
            </w:r>
          </w:p>
        </w:tc>
        <w:tc>
          <w:tcPr>
            <w:tcW w:w="560" w:type="dxa"/>
          </w:tcPr>
          <w:p>
            <w:pPr>
              <w:pStyle w:val="Compact"/>
              <w:spacing w:before="30" w:after="30" w:line="240" w:lineRule="auto"/>
            </w:pPr>
            <w:r>
              <w:rPr>
                <w:sz w:val="19"/>
              </w:rPr>
              <w:t xml:space="preserve">0.55</w:t>
            </w:r>
          </w:p>
        </w:tc>
        <w:tc>
          <w:tcPr>
            <w:tcW w:w="600" w:type="dxa"/>
          </w:tcPr>
          <w:p>
            <w:pPr>
              <w:pStyle w:val="Compact"/>
              <w:spacing w:before="30" w:after="30" w:line="240" w:lineRule="auto"/>
            </w:pPr>
            <w:r>
              <w:rPr>
                <w:sz w:val="19"/>
              </w:rPr>
              <w:t xml:space="preserve">0.90</w:t>
            </w:r>
          </w:p>
        </w:tc>
        <w:tc>
          <w:tcPr>
            <w:tcW w:w="700" w:type="dxa"/>
          </w:tcPr>
          <w:p>
            <w:pPr>
              <w:pStyle w:val="Compact"/>
              <w:spacing w:before="30" w:after="30" w:line="240" w:lineRule="auto"/>
            </w:pPr>
            <w:r>
              <w:rPr>
                <w:sz w:val="19"/>
              </w:rPr>
              <w:t xml:space="preserve">0.57</w:t>
            </w:r>
          </w:p>
        </w:tc>
        <w:tc>
          <w:tcPr>
            <w:tcW w:w="1380" w:type="dxa"/>
          </w:tcPr>
          <w:p>
            <w:pPr>
              <w:pStyle w:val="Compact"/>
              <w:spacing w:before="30" w:after="30" w:line="240" w:lineRule="auto"/>
            </w:pPr>
            <w:r>
              <w:rPr>
                <w:sz w:val="19"/>
              </w:rPr>
              <w:t xml:space="preserve">0.14 [0.10, 0.17]</w:t>
            </w:r>
          </w:p>
        </w:tc>
        <w:tc>
          <w:tcPr>
            <w:tcW w:w="1380" w:type="dxa"/>
          </w:tcPr>
          <w:p>
            <w:pPr>
              <w:pStyle w:val="Compact"/>
              <w:spacing w:before="30" w:after="30" w:line="240" w:lineRule="auto"/>
            </w:pPr>
            <w:r>
              <w:rPr>
                <w:sz w:val="19"/>
              </w:rPr>
              <w:t xml:space="preserve">0.01 [-0.08, 0.10]</w:t>
            </w:r>
          </w:p>
        </w:tc>
        <w:tc>
          <w:tcPr>
            <w:tcW w:w="1480" w:type="dxa"/>
          </w:tcPr>
          <w:p>
            <w:pPr>
              <w:pStyle w:val="Compact"/>
              <w:spacing w:before="30" w:after="30" w:line="240" w:lineRule="auto"/>
            </w:pPr>
            <w:r>
              <w:rPr>
                <w:sz w:val="19"/>
              </w:rPr>
              <w:t xml:space="preserve">-0.05 [-0.14, 0.04]</w:t>
            </w:r>
          </w:p>
        </w:tc>
        <w:tc>
          <w:tcPr>
            <w:tcW w:w="1450" w:type="dxa"/>
          </w:tcPr>
          <w:p>
            <w:pPr>
              <w:pStyle w:val="Compact"/>
              <w:spacing w:before="30" w:after="30" w:line="240" w:lineRule="auto"/>
            </w:pPr>
            <w:r>
              <w:rPr>
                <w:sz w:val="19"/>
              </w:rPr>
              <w:t xml:space="preserve">mixed</w:t>
            </w:r>
          </w:p>
        </w:tc>
      </w:tr>
      <w:tr>
        <w:trPr>
          <w:cantSplit/>
        </w:trPr>
        <w:tc>
          <w:tcPr>
            <w:tcW w:w="1250" w:type="dxa"/>
          </w:tcPr>
          <w:p>
            <w:pPr>
              <w:pStyle w:val="Compact"/>
              <w:spacing w:before="30" w:after="30" w:line="240" w:lineRule="auto"/>
            </w:pPr>
            <w:r>
              <w:rPr>
                <w:b/>
                <w:bCs/>
                <w:sz w:val="19"/>
              </w:rPr>
              <w:t xml:space="preserve">Llama-3.1 70B</w:t>
            </w:r>
          </w:p>
        </w:tc>
        <w:tc>
          <w:tcPr>
            <w:tcW w:w="560" w:type="dxa"/>
          </w:tcPr>
          <w:p>
            <w:pPr>
              <w:pStyle w:val="Compact"/>
              <w:spacing w:before="30" w:after="30" w:line="240" w:lineRule="auto"/>
            </w:pPr>
            <w:r>
              <w:rPr>
                <w:sz w:val="19"/>
              </w:rPr>
              <w:t xml:space="preserve">0.74</w:t>
            </w:r>
          </w:p>
        </w:tc>
        <w:tc>
          <w:tcPr>
            <w:tcW w:w="560" w:type="dxa"/>
          </w:tcPr>
          <w:p>
            <w:pPr>
              <w:pStyle w:val="Compact"/>
              <w:spacing w:before="30" w:after="30" w:line="240" w:lineRule="auto"/>
            </w:pPr>
            <w:r>
              <w:rPr>
                <w:sz w:val="19"/>
              </w:rPr>
              <w:t xml:space="preserve">0.49</w:t>
            </w:r>
          </w:p>
        </w:tc>
        <w:tc>
          <w:tcPr>
            <w:tcW w:w="600" w:type="dxa"/>
          </w:tcPr>
          <w:p>
            <w:pPr>
              <w:pStyle w:val="Compact"/>
              <w:spacing w:before="30" w:after="30" w:line="240" w:lineRule="auto"/>
            </w:pPr>
            <w:r>
              <w:rPr>
                <w:sz w:val="19"/>
              </w:rPr>
              <w:t xml:space="preserve">0.75</w:t>
            </w:r>
          </w:p>
        </w:tc>
        <w:tc>
          <w:tcPr>
            <w:tcW w:w="700" w:type="dxa"/>
          </w:tcPr>
          <w:p>
            <w:pPr>
              <w:pStyle w:val="Compact"/>
              <w:spacing w:before="30" w:after="30" w:line="240" w:lineRule="auto"/>
            </w:pPr>
            <w:r>
              <w:rPr>
                <w:sz w:val="19"/>
              </w:rPr>
              <w:t xml:space="preserve">0.62</w:t>
            </w:r>
          </w:p>
        </w:tc>
        <w:tc>
          <w:tcPr>
            <w:tcW w:w="1380" w:type="dxa"/>
          </w:tcPr>
          <w:p>
            <w:pPr>
              <w:pStyle w:val="Compact"/>
              <w:spacing w:before="30" w:after="30" w:line="240" w:lineRule="auto"/>
            </w:pPr>
            <w:r>
              <w:rPr>
                <w:sz w:val="19"/>
              </w:rPr>
              <w:t xml:space="preserve">0.01 [-0.03, 0.04]</w:t>
            </w:r>
          </w:p>
        </w:tc>
        <w:tc>
          <w:tcPr>
            <w:tcW w:w="1380" w:type="dxa"/>
          </w:tcPr>
          <w:p>
            <w:pPr>
              <w:pStyle w:val="Compact"/>
              <w:spacing w:before="30" w:after="30" w:line="240" w:lineRule="auto"/>
            </w:pPr>
            <w:r>
              <w:rPr>
                <w:sz w:val="19"/>
              </w:rPr>
              <w:t xml:space="preserve">0.07 [-0.00, 0.14]</w:t>
            </w:r>
          </w:p>
        </w:tc>
        <w:tc>
          <w:tcPr>
            <w:tcW w:w="1480" w:type="dxa"/>
          </w:tcPr>
          <w:p>
            <w:pPr>
              <w:pStyle w:val="Compact"/>
              <w:spacing w:before="30" w:after="30" w:line="240" w:lineRule="auto"/>
            </w:pPr>
            <w:r>
              <w:rPr>
                <w:sz w:val="19"/>
              </w:rPr>
              <w:t xml:space="preserve">-0.12 [-0.19, -0.05]</w:t>
            </w:r>
          </w:p>
        </w:tc>
        <w:tc>
          <w:tcPr>
            <w:tcW w:w="1450" w:type="dxa"/>
          </w:tcPr>
          <w:p>
            <w:pPr>
              <w:pStyle w:val="Compact"/>
              <w:spacing w:before="30" w:after="30" w:line="240" w:lineRule="auto"/>
            </w:pPr>
            <w:r>
              <w:rPr>
                <w:sz w:val="19"/>
              </w:rPr>
              <w:t xml:space="preserve">mixed</w:t>
            </w:r>
          </w:p>
        </w:tc>
      </w:tr>
      <w:tr>
        <w:trPr>
          <w:cantSplit/>
        </w:trPr>
        <w:tc>
          <w:tcPr>
            <w:tcW w:w="1250" w:type="dxa"/>
          </w:tcPr>
          <w:p>
            <w:pPr>
              <w:pStyle w:val="Compact"/>
              <w:spacing w:before="30" w:after="30" w:line="240" w:lineRule="auto"/>
            </w:pPr>
            <w:r>
              <w:rPr>
                <w:b/>
                <w:bCs/>
                <w:sz w:val="19"/>
              </w:rPr>
              <w:t xml:space="preserve">Ministral 3B</w:t>
            </w:r>
          </w:p>
        </w:tc>
        <w:tc>
          <w:tcPr>
            <w:tcW w:w="560" w:type="dxa"/>
          </w:tcPr>
          <w:p>
            <w:pPr>
              <w:pStyle w:val="Compact"/>
              <w:spacing w:before="30" w:after="30" w:line="240" w:lineRule="auto"/>
            </w:pPr>
            <w:r>
              <w:rPr>
                <w:sz w:val="19"/>
              </w:rPr>
              <w:t xml:space="preserve">0.22</w:t>
            </w:r>
          </w:p>
        </w:tc>
        <w:tc>
          <w:tcPr>
            <w:tcW w:w="560" w:type="dxa"/>
          </w:tcPr>
          <w:p>
            <w:pPr>
              <w:pStyle w:val="Compact"/>
              <w:spacing w:before="30" w:after="30" w:line="240" w:lineRule="auto"/>
            </w:pPr>
            <w:r>
              <w:rPr>
                <w:sz w:val="19"/>
              </w:rPr>
              <w:t xml:space="preserve">0.21</w:t>
            </w:r>
          </w:p>
        </w:tc>
        <w:tc>
          <w:tcPr>
            <w:tcW w:w="600" w:type="dxa"/>
          </w:tcPr>
          <w:p>
            <w:pPr>
              <w:pStyle w:val="Compact"/>
              <w:spacing w:before="30" w:after="30" w:line="240" w:lineRule="auto"/>
            </w:pPr>
            <w:r>
              <w:rPr>
                <w:sz w:val="19"/>
              </w:rPr>
              <w:t xml:space="preserve">0.64</w:t>
            </w:r>
          </w:p>
        </w:tc>
        <w:tc>
          <w:tcPr>
            <w:tcW w:w="700" w:type="dxa"/>
          </w:tcPr>
          <w:p>
            <w:pPr>
              <w:pStyle w:val="Compact"/>
              <w:spacing w:before="30" w:after="30" w:line="240" w:lineRule="auto"/>
            </w:pPr>
            <w:r>
              <w:rPr>
                <w:sz w:val="19"/>
              </w:rPr>
              <w:t xml:space="preserve">0.15</w:t>
            </w:r>
          </w:p>
        </w:tc>
        <w:tc>
          <w:tcPr>
            <w:tcW w:w="1380" w:type="dxa"/>
          </w:tcPr>
          <w:p>
            <w:pPr>
              <w:pStyle w:val="Compact"/>
              <w:spacing w:before="30" w:after="30" w:line="240" w:lineRule="auto"/>
            </w:pPr>
            <w:r>
              <w:rPr>
                <w:sz w:val="19"/>
              </w:rPr>
              <w:t xml:space="preserve">0.21 [0.17, 0.25]</w:t>
            </w:r>
          </w:p>
        </w:tc>
        <w:tc>
          <w:tcPr>
            <w:tcW w:w="1380" w:type="dxa"/>
          </w:tcPr>
          <w:p>
            <w:pPr>
              <w:pStyle w:val="Compact"/>
              <w:spacing w:before="30" w:after="30" w:line="240" w:lineRule="auto"/>
            </w:pPr>
            <w:r>
              <w:rPr>
                <w:sz w:val="19"/>
              </w:rPr>
              <w:t xml:space="preserve">0.07 [0.01, 0.13]</w:t>
            </w:r>
          </w:p>
        </w:tc>
        <w:tc>
          <w:tcPr>
            <w:tcW w:w="1480" w:type="dxa"/>
          </w:tcPr>
          <w:p>
            <w:pPr>
              <w:pStyle w:val="Compact"/>
              <w:spacing w:before="30" w:after="30" w:line="240" w:lineRule="auto"/>
            </w:pPr>
            <w:r>
              <w:rPr>
                <w:sz w:val="19"/>
              </w:rPr>
              <w:t xml:space="preserve">-0.08 [-0.13, -0.02]</w:t>
            </w:r>
          </w:p>
        </w:tc>
        <w:tc>
          <w:tcPr>
            <w:tcW w:w="1450" w:type="dxa"/>
          </w:tcPr>
          <w:p>
            <w:pPr>
              <w:pStyle w:val="Compact"/>
              <w:spacing w:before="30" w:after="30" w:line="240" w:lineRule="auto"/>
            </w:pPr>
            <w:r>
              <w:rPr>
                <w:sz w:val="19"/>
              </w:rPr>
              <w:t xml:space="preserve">evidence-weighing</w:t>
            </w:r>
          </w:p>
        </w:tc>
      </w:tr>
      <w:tr>
        <w:trPr>
          <w:cantSplit/>
        </w:trPr>
        <w:tc>
          <w:tcPr>
            <w:tcW w:w="1250" w:type="dxa"/>
          </w:tcPr>
          <w:p>
            <w:pPr>
              <w:pStyle w:val="Compact"/>
              <w:spacing w:before="30" w:after="30" w:line="240" w:lineRule="auto"/>
            </w:pPr>
            <w:r>
              <w:rPr>
                <w:b/>
                <w:bCs/>
                <w:sz w:val="19"/>
              </w:rPr>
              <w:t xml:space="preserve">Ministral 8B</w:t>
            </w:r>
          </w:p>
        </w:tc>
        <w:tc>
          <w:tcPr>
            <w:tcW w:w="560" w:type="dxa"/>
          </w:tcPr>
          <w:p>
            <w:pPr>
              <w:pStyle w:val="Compact"/>
              <w:spacing w:before="30" w:after="30" w:line="240" w:lineRule="auto"/>
            </w:pPr>
            <w:r>
              <w:rPr>
                <w:sz w:val="19"/>
              </w:rPr>
              <w:t xml:space="preserve">0.40</w:t>
            </w:r>
          </w:p>
        </w:tc>
        <w:tc>
          <w:tcPr>
            <w:tcW w:w="560" w:type="dxa"/>
          </w:tcPr>
          <w:p>
            <w:pPr>
              <w:pStyle w:val="Compact"/>
              <w:spacing w:before="30" w:after="30" w:line="240" w:lineRule="auto"/>
            </w:pPr>
            <w:r>
              <w:rPr>
                <w:sz w:val="19"/>
              </w:rPr>
              <w:t xml:space="preserve">0.66</w:t>
            </w:r>
          </w:p>
        </w:tc>
        <w:tc>
          <w:tcPr>
            <w:tcW w:w="600" w:type="dxa"/>
          </w:tcPr>
          <w:p>
            <w:pPr>
              <w:pStyle w:val="Compact"/>
              <w:spacing w:before="30" w:after="30" w:line="240" w:lineRule="auto"/>
            </w:pPr>
            <w:r>
              <w:rPr>
                <w:sz w:val="19"/>
              </w:rPr>
              <w:t xml:space="preserve">0.91</w:t>
            </w:r>
          </w:p>
        </w:tc>
        <w:tc>
          <w:tcPr>
            <w:tcW w:w="700" w:type="dxa"/>
          </w:tcPr>
          <w:p>
            <w:pPr>
              <w:pStyle w:val="Compact"/>
              <w:spacing w:before="30" w:after="30" w:line="240" w:lineRule="auto"/>
            </w:pPr>
            <w:r>
              <w:rPr>
                <w:sz w:val="19"/>
              </w:rPr>
              <w:t xml:space="preserve">0.26</w:t>
            </w:r>
          </w:p>
        </w:tc>
        <w:tc>
          <w:tcPr>
            <w:tcW w:w="1380" w:type="dxa"/>
          </w:tcPr>
          <w:p>
            <w:pPr>
              <w:pStyle w:val="Compact"/>
              <w:spacing w:before="30" w:after="30" w:line="240" w:lineRule="auto"/>
            </w:pPr>
            <w:r>
              <w:rPr>
                <w:sz w:val="19"/>
              </w:rPr>
              <w:t xml:space="preserve">0.26 [0.22, 0.29]</w:t>
            </w:r>
          </w:p>
        </w:tc>
        <w:tc>
          <w:tcPr>
            <w:tcW w:w="1380" w:type="dxa"/>
          </w:tcPr>
          <w:p>
            <w:pPr>
              <w:pStyle w:val="Compact"/>
              <w:spacing w:before="30" w:after="30" w:line="240" w:lineRule="auto"/>
            </w:pPr>
            <w:r>
              <w:rPr>
                <w:sz w:val="19"/>
              </w:rPr>
              <w:t xml:space="preserve">0.22 [0.16, 0.29]</w:t>
            </w:r>
          </w:p>
        </w:tc>
        <w:tc>
          <w:tcPr>
            <w:tcW w:w="1480" w:type="dxa"/>
          </w:tcPr>
          <w:p>
            <w:pPr>
              <w:pStyle w:val="Compact"/>
              <w:spacing w:before="30" w:after="30" w:line="240" w:lineRule="auto"/>
            </w:pPr>
            <w:r>
              <w:rPr>
                <w:sz w:val="19"/>
              </w:rPr>
              <w:t xml:space="preserve">-0.14 [-0.20, -0.08]</w:t>
            </w:r>
          </w:p>
        </w:tc>
        <w:tc>
          <w:tcPr>
            <w:tcW w:w="1450" w:type="dxa"/>
          </w:tcPr>
          <w:p>
            <w:pPr>
              <w:pStyle w:val="Compact"/>
              <w:spacing w:before="30" w:after="30" w:line="240" w:lineRule="auto"/>
            </w:pPr>
            <w:r>
              <w:rPr>
                <w:sz w:val="19"/>
              </w:rPr>
              <w:t xml:space="preserve">evidence-weighing</w:t>
            </w:r>
          </w:p>
        </w:tc>
      </w:tr>
      <w:tr>
        <w:trPr>
          <w:cantSplit/>
        </w:trPr>
        <w:tc>
          <w:tcPr>
            <w:tcW w:w="1250" w:type="dxa"/>
          </w:tcPr>
          <w:p>
            <w:pPr>
              <w:pStyle w:val="Compact"/>
              <w:spacing w:before="30" w:after="30" w:line="240" w:lineRule="auto"/>
            </w:pPr>
            <w:r>
              <w:rPr>
                <w:b/>
                <w:bCs/>
                <w:sz w:val="19"/>
              </w:rPr>
              <w:t xml:space="preserve">Ministral 14B</w:t>
            </w:r>
          </w:p>
        </w:tc>
        <w:tc>
          <w:tcPr>
            <w:tcW w:w="560" w:type="dxa"/>
          </w:tcPr>
          <w:p>
            <w:pPr>
              <w:pStyle w:val="Compact"/>
              <w:spacing w:before="30" w:after="30" w:line="240" w:lineRule="auto"/>
            </w:pPr>
            <w:r>
              <w:rPr>
                <w:sz w:val="19"/>
              </w:rPr>
              <w:t xml:space="preserve">0.51</w:t>
            </w:r>
          </w:p>
        </w:tc>
        <w:tc>
          <w:tcPr>
            <w:tcW w:w="560" w:type="dxa"/>
          </w:tcPr>
          <w:p>
            <w:pPr>
              <w:pStyle w:val="Compact"/>
              <w:spacing w:before="30" w:after="30" w:line="240" w:lineRule="auto"/>
            </w:pPr>
            <w:r>
              <w:rPr>
                <w:sz w:val="19"/>
              </w:rPr>
              <w:t xml:space="preserve">0.51</w:t>
            </w:r>
          </w:p>
        </w:tc>
        <w:tc>
          <w:tcPr>
            <w:tcW w:w="600" w:type="dxa"/>
          </w:tcPr>
          <w:p>
            <w:pPr>
              <w:pStyle w:val="Compact"/>
              <w:spacing w:before="30" w:after="30" w:line="240" w:lineRule="auto"/>
            </w:pPr>
            <w:r>
              <w:rPr>
                <w:sz w:val="19"/>
              </w:rPr>
              <w:t xml:space="preserve">0.86</w:t>
            </w:r>
          </w:p>
        </w:tc>
        <w:tc>
          <w:tcPr>
            <w:tcW w:w="700" w:type="dxa"/>
          </w:tcPr>
          <w:p>
            <w:pPr>
              <w:pStyle w:val="Compact"/>
              <w:spacing w:before="30" w:after="30" w:line="240" w:lineRule="auto"/>
            </w:pPr>
            <w:r>
              <w:rPr>
                <w:sz w:val="19"/>
              </w:rPr>
              <w:t xml:space="preserve">0.41</w:t>
            </w:r>
          </w:p>
        </w:tc>
        <w:tc>
          <w:tcPr>
            <w:tcW w:w="1380" w:type="dxa"/>
          </w:tcPr>
          <w:p>
            <w:pPr>
              <w:pStyle w:val="Compact"/>
              <w:spacing w:before="30" w:after="30" w:line="240" w:lineRule="auto"/>
            </w:pPr>
            <w:r>
              <w:rPr>
                <w:sz w:val="19"/>
              </w:rPr>
              <w:t xml:space="preserve">0.17 [0.15, 0.20]</w:t>
            </w:r>
          </w:p>
        </w:tc>
        <w:tc>
          <w:tcPr>
            <w:tcW w:w="1380" w:type="dxa"/>
          </w:tcPr>
          <w:p>
            <w:pPr>
              <w:pStyle w:val="Compact"/>
              <w:spacing w:before="30" w:after="30" w:line="240" w:lineRule="auto"/>
            </w:pPr>
            <w:r>
              <w:rPr>
                <w:sz w:val="19"/>
              </w:rPr>
              <w:t xml:space="preserve">0.08 [0.03, 0.13]</w:t>
            </w:r>
          </w:p>
        </w:tc>
        <w:tc>
          <w:tcPr>
            <w:tcW w:w="1480" w:type="dxa"/>
          </w:tcPr>
          <w:p>
            <w:pPr>
              <w:pStyle w:val="Compact"/>
              <w:spacing w:before="30" w:after="30" w:line="240" w:lineRule="auto"/>
            </w:pPr>
            <w:r>
              <w:rPr>
                <w:sz w:val="19"/>
              </w:rPr>
              <w:t xml:space="preserve">-0.10 [-0.15, -0.05]</w:t>
            </w:r>
          </w:p>
        </w:tc>
        <w:tc>
          <w:tcPr>
            <w:tcW w:w="1450" w:type="dxa"/>
          </w:tcPr>
          <w:p>
            <w:pPr>
              <w:pStyle w:val="Compact"/>
              <w:spacing w:before="30" w:after="30" w:line="240" w:lineRule="auto"/>
            </w:pPr>
            <w:r>
              <w:rPr>
                <w:sz w:val="19"/>
              </w:rPr>
              <w:t xml:space="preserve">evidence-weighing</w:t>
            </w:r>
          </w:p>
        </w:tc>
      </w:tr>
      <w:tr>
        <w:trPr>
          <w:cantSplit/>
        </w:trPr>
        <w:tc>
          <w:tcPr>
            <w:tcW w:w="1250" w:type="dxa"/>
          </w:tcPr>
          <w:p>
            <w:pPr>
              <w:pStyle w:val="Compact"/>
              <w:spacing w:before="30" w:after="30" w:line="240" w:lineRule="auto"/>
            </w:pPr>
            <w:r>
              <w:rPr>
                <w:b/>
                <w:bCs/>
                <w:sz w:val="19"/>
              </w:rPr>
              <w:t xml:space="preserve">Qwen2.5 7B</w:t>
            </w:r>
          </w:p>
        </w:tc>
        <w:tc>
          <w:tcPr>
            <w:tcW w:w="560" w:type="dxa"/>
          </w:tcPr>
          <w:p>
            <w:pPr>
              <w:pStyle w:val="Compact"/>
              <w:spacing w:before="30" w:after="30" w:line="240" w:lineRule="auto"/>
            </w:pPr>
            <w:r>
              <w:rPr>
                <w:sz w:val="19"/>
              </w:rPr>
              <w:t xml:space="preserve">0.73</w:t>
            </w:r>
          </w:p>
        </w:tc>
        <w:tc>
          <w:tcPr>
            <w:tcW w:w="560" w:type="dxa"/>
          </w:tcPr>
          <w:p>
            <w:pPr>
              <w:pStyle w:val="Compact"/>
              <w:spacing w:before="30" w:after="30" w:line="240" w:lineRule="auto"/>
            </w:pPr>
            <w:r>
              <w:rPr>
                <w:sz w:val="19"/>
              </w:rPr>
              <w:t xml:space="preserve">0.74</w:t>
            </w:r>
          </w:p>
        </w:tc>
        <w:tc>
          <w:tcPr>
            <w:tcW w:w="600" w:type="dxa"/>
          </w:tcPr>
          <w:p>
            <w:pPr>
              <w:pStyle w:val="Compact"/>
              <w:spacing w:before="30" w:after="30" w:line="240" w:lineRule="auto"/>
            </w:pPr>
            <w:r>
              <w:rPr>
                <w:sz w:val="19"/>
              </w:rPr>
              <w:t xml:space="preserve">0.77</w:t>
            </w:r>
          </w:p>
        </w:tc>
        <w:tc>
          <w:tcPr>
            <w:tcW w:w="700" w:type="dxa"/>
          </w:tcPr>
          <w:p>
            <w:pPr>
              <w:pStyle w:val="Compact"/>
              <w:spacing w:before="30" w:after="30" w:line="240" w:lineRule="auto"/>
            </w:pPr>
            <w:r>
              <w:rPr>
                <w:sz w:val="19"/>
              </w:rPr>
              <w:t xml:space="preserve">0.66</w:t>
            </w:r>
          </w:p>
        </w:tc>
        <w:tc>
          <w:tcPr>
            <w:tcW w:w="1380" w:type="dxa"/>
          </w:tcPr>
          <w:p>
            <w:pPr>
              <w:pStyle w:val="Compact"/>
              <w:spacing w:before="30" w:after="30" w:line="240" w:lineRule="auto"/>
            </w:pPr>
            <w:r>
              <w:rPr>
                <w:sz w:val="19"/>
              </w:rPr>
              <w:t xml:space="preserve">0.02 [0.01, 0.04]</w:t>
            </w:r>
          </w:p>
        </w:tc>
        <w:tc>
          <w:tcPr>
            <w:tcW w:w="1380" w:type="dxa"/>
          </w:tcPr>
          <w:p>
            <w:pPr>
              <w:pStyle w:val="Compact"/>
              <w:spacing w:before="30" w:after="30" w:line="240" w:lineRule="auto"/>
            </w:pPr>
            <w:r>
              <w:rPr>
                <w:sz w:val="19"/>
              </w:rPr>
              <w:t xml:space="preserve">0.01 [-0.01, 0.03]</w:t>
            </w:r>
          </w:p>
        </w:tc>
        <w:tc>
          <w:tcPr>
            <w:tcW w:w="1480" w:type="dxa"/>
          </w:tcPr>
          <w:p>
            <w:pPr>
              <w:pStyle w:val="Compact"/>
              <w:spacing w:before="30" w:after="30" w:line="240" w:lineRule="auto"/>
            </w:pPr>
            <w:r>
              <w:rPr>
                <w:sz w:val="19"/>
              </w:rPr>
              <w:t xml:space="preserve">-0.08 [-0.12, -0.03]</w:t>
            </w:r>
          </w:p>
        </w:tc>
        <w:tc>
          <w:tcPr>
            <w:tcW w:w="1450" w:type="dxa"/>
          </w:tcPr>
          <w:p>
            <w:pPr>
              <w:pStyle w:val="Compact"/>
              <w:spacing w:before="30" w:after="30" w:line="240" w:lineRule="auto"/>
            </w:pPr>
            <w:r>
              <w:rPr>
                <w:sz w:val="19"/>
              </w:rPr>
              <w:t xml:space="preserve">mixed</w:t>
            </w:r>
          </w:p>
        </w:tc>
      </w:tr>
      <w:tr>
        <w:trPr>
          <w:cantSplit/>
        </w:trPr>
        <w:tc>
          <w:tcPr>
            <w:tcW w:w="1250" w:type="dxa"/>
            <w:tcBorders>
              <w:bottom w:val="single" w:sz="8" w:space="0" w:color="000000"/>
            </w:tcBorders>
          </w:tcPr>
          <w:p>
            <w:pPr>
              <w:pStyle w:val="Compact"/>
              <w:spacing w:before="30" w:after="30" w:line="240" w:lineRule="auto"/>
            </w:pPr>
            <w:r>
              <w:rPr>
                <w:b/>
                <w:bCs/>
                <w:sz w:val="19"/>
              </w:rPr>
              <w:t xml:space="preserve">Qwen2.5 72B</w:t>
            </w:r>
          </w:p>
        </w:tc>
        <w:tc>
          <w:tcPr>
            <w:tcW w:w="560" w:type="dxa"/>
            <w:tcBorders>
              <w:bottom w:val="single" w:sz="8" w:space="0" w:color="000000"/>
            </w:tcBorders>
          </w:tcPr>
          <w:p>
            <w:pPr>
              <w:pStyle w:val="Compact"/>
              <w:spacing w:before="30" w:after="30" w:line="240" w:lineRule="auto"/>
            </w:pPr>
            <w:r>
              <w:rPr>
                <w:sz w:val="19"/>
              </w:rPr>
              <w:t xml:space="preserve">0.65</w:t>
            </w:r>
          </w:p>
        </w:tc>
        <w:tc>
          <w:tcPr>
            <w:tcW w:w="560" w:type="dxa"/>
            <w:tcBorders>
              <w:bottom w:val="single" w:sz="8" w:space="0" w:color="000000"/>
            </w:tcBorders>
          </w:tcPr>
          <w:p>
            <w:pPr>
              <w:pStyle w:val="Compact"/>
              <w:spacing w:before="30" w:after="30" w:line="240" w:lineRule="auto"/>
            </w:pPr>
            <w:r>
              <w:rPr>
                <w:sz w:val="19"/>
              </w:rPr>
              <w:t xml:space="preserve">0.66</w:t>
            </w:r>
          </w:p>
        </w:tc>
        <w:tc>
          <w:tcPr>
            <w:tcW w:w="600" w:type="dxa"/>
            <w:tcBorders>
              <w:bottom w:val="single" w:sz="8" w:space="0" w:color="000000"/>
            </w:tcBorders>
          </w:tcPr>
          <w:p>
            <w:pPr>
              <w:pStyle w:val="Compact"/>
              <w:spacing w:before="30" w:after="30" w:line="240" w:lineRule="auto"/>
            </w:pPr>
            <w:r>
              <w:rPr>
                <w:sz w:val="19"/>
              </w:rPr>
              <w:t xml:space="preserve">0.79</w:t>
            </w:r>
          </w:p>
        </w:tc>
        <w:tc>
          <w:tcPr>
            <w:tcW w:w="700" w:type="dxa"/>
            <w:tcBorders>
              <w:bottom w:val="single" w:sz="8" w:space="0" w:color="000000"/>
            </w:tcBorders>
          </w:tcPr>
          <w:p>
            <w:pPr>
              <w:pStyle w:val="Compact"/>
              <w:spacing w:before="30" w:after="30" w:line="240" w:lineRule="auto"/>
            </w:pPr>
            <w:r>
              <w:rPr>
                <w:sz w:val="19"/>
              </w:rPr>
              <w:t xml:space="preserve">0.49</w:t>
            </w:r>
          </w:p>
        </w:tc>
        <w:tc>
          <w:tcPr>
            <w:tcW w:w="1380" w:type="dxa"/>
            <w:tcBorders>
              <w:bottom w:val="single" w:sz="8" w:space="0" w:color="000000"/>
            </w:tcBorders>
          </w:tcPr>
          <w:p>
            <w:pPr>
              <w:pStyle w:val="Compact"/>
              <w:spacing w:before="30" w:after="30" w:line="240" w:lineRule="auto"/>
            </w:pPr>
            <w:r>
              <w:rPr>
                <w:sz w:val="19"/>
              </w:rPr>
              <w:t xml:space="preserve">0.07 [0.05, 0.09]</w:t>
            </w:r>
          </w:p>
        </w:tc>
        <w:tc>
          <w:tcPr>
            <w:tcW w:w="1380" w:type="dxa"/>
            <w:tcBorders>
              <w:bottom w:val="single" w:sz="8" w:space="0" w:color="000000"/>
            </w:tcBorders>
          </w:tcPr>
          <w:p>
            <w:pPr>
              <w:pStyle w:val="Compact"/>
              <w:spacing w:before="30" w:after="30" w:line="240" w:lineRule="auto"/>
            </w:pPr>
            <w:r>
              <w:rPr>
                <w:sz w:val="19"/>
              </w:rPr>
              <w:t xml:space="preserve">0.09 [0.06, 0.13]</w:t>
            </w:r>
          </w:p>
        </w:tc>
        <w:tc>
          <w:tcPr>
            <w:tcW w:w="1480" w:type="dxa"/>
            <w:tcBorders>
              <w:bottom w:val="single" w:sz="8" w:space="0" w:color="000000"/>
            </w:tcBorders>
          </w:tcPr>
          <w:p>
            <w:pPr>
              <w:pStyle w:val="Compact"/>
              <w:spacing w:before="30" w:after="30" w:line="240" w:lineRule="auto"/>
            </w:pPr>
            <w:r>
              <w:rPr>
                <w:sz w:val="19"/>
              </w:rPr>
              <w:t xml:space="preserve">-0.17 [-0.21, -0.12]</w:t>
            </w:r>
          </w:p>
        </w:tc>
        <w:tc>
          <w:tcPr>
            <w:tcW w:w="1450" w:type="dxa"/>
            <w:tcBorders>
              <w:bottom w:val="single" w:sz="8" w:space="0" w:color="000000"/>
            </w:tcBorders>
          </w:tcPr>
          <w:p>
            <w:pPr>
              <w:pStyle w:val="Compact"/>
              <w:spacing w:before="30" w:after="30" w:line="240" w:lineRule="auto"/>
            </w:pPr>
            <w:r>
              <w:rPr>
                <w:sz w:val="19"/>
              </w:rPr>
              <w:t xml:space="preserve">evidence-weighing</w:t>
            </w:r>
          </w:p>
        </w:tc>
      </w:tr>
    </w:tbl>
    <w:p>
      <w:pPr>
        <w:pStyle w:val="BodyText"/>
        <w:spacing w:before="60" w:line="240" w:lineRule="auto"/>
      </w:pPr>
      <w:r>
        <w:rPr>
          <w:sz w:val="20"/>
        </w:rPr>
        <w:t xml:space="preserve">pref, weak, strong, disc.: rate f(·) of the stance-endorsed option on the conditional set at each claimed-evidence level (disc. = disclaimer). Evidence slope: change in f per level across pref, weak and strong. Accuracy slope: f(80%) − f(20%). Disclaimer effect: f(disclaimer) − f(pref). † f(e) = 0 at every level, so the stance has no effect; the rule's deference label applies only mechanically and is not read as deference.</w:t>
      </w:r>
    </w:p>
    <w:p>
      <w:r>
        <w:br w:type="page"/>
      </w:r>
    </w:p>
    <w:p>
      <w:pPr>
        <w:pStyle w:val="TableCaption"/>
        <w:keepNext/>
      </w:pPr>
      <w:r>
        <w:rPr>
          <w:b/>
          <w:bCs/>
        </w:rPr>
        <w:t xml:space="preserve">Table 4. </w:t>
      </w:r>
      <w:r>
        <w:t xml:space="preserve">Largest minus smallest model within each family</w:t>
      </w:r>
    </w:p>
    <w:tbl>
      <w:tblPr>
        <w:tblW w:w="9360" w:type="dxa"/>
        <w:tblLayout w:type="fixed"/>
        <w:tblCellMar>
          <w:left w:w="60" w:type="dxa"/>
          <w:right w:w="60" w:type="dxa"/>
        </w:tblCellMar>
      </w:tblPr>
      <w:tblGrid>
        <w:gridCol w:w="2800"/>
        <w:gridCol w:w="1650"/>
        <w:gridCol w:w="1650"/>
        <w:gridCol w:w="1650"/>
        <w:gridCol w:w="1610"/>
      </w:tblGrid>
      <w:tr>
        <w:trPr>
          <w:cantSplit/>
          <w:tblHeader/>
        </w:trPr>
        <w:tc>
          <w:tcPr>
            <w:tcW w:w="2800" w:type="dxa"/>
            <w:tcBorders>
              <w:top w:val="single" w:sz="8" w:space="0" w:color="000000"/>
              <w:bottom w:val="single" w:sz="4" w:space="0" w:color="000000"/>
            </w:tcBorders>
          </w:tcPr>
          <w:p>
            <w:pPr>
              <w:pStyle w:val="Compact"/>
              <w:spacing w:before="30" w:after="30" w:line="240" w:lineRule="auto"/>
            </w:pPr>
            <w:r>
              <w:rPr>
                <w:b/>
                <w:bCs/>
                <w:sz w:val="20"/>
              </w:rPr>
              <w:t xml:space="preserve">Family (large − small)</w:t>
            </w:r>
          </w:p>
        </w:tc>
        <w:tc>
          <w:tcPr>
            <w:tcW w:w="1650" w:type="dxa"/>
            <w:tcBorders>
              <w:top w:val="single" w:sz="8" w:space="0" w:color="000000"/>
              <w:bottom w:val="single" w:sz="4" w:space="0" w:color="000000"/>
            </w:tcBorders>
          </w:tcPr>
          <w:p>
            <w:pPr>
              <w:pStyle w:val="Compact"/>
              <w:spacing w:before="30" w:after="30" w:line="240" w:lineRule="auto"/>
            </w:pPr>
            <w:r>
              <w:rPr>
                <w:b/>
                <w:bCs/>
                <w:sz w:val="20"/>
              </w:rPr>
              <w:t xml:space="preserve">Δa</w:t>
            </w:r>
          </w:p>
        </w:tc>
        <w:tc>
          <w:tcPr>
            <w:tcW w:w="1650" w:type="dxa"/>
            <w:tcBorders>
              <w:top w:val="single" w:sz="8" w:space="0" w:color="000000"/>
              <w:bottom w:val="single" w:sz="4" w:space="0" w:color="000000"/>
            </w:tcBorders>
          </w:tcPr>
          <w:p>
            <w:pPr>
              <w:pStyle w:val="Compact"/>
              <w:spacing w:before="30" w:after="30" w:line="240" w:lineRule="auto"/>
            </w:pPr>
            <w:r>
              <w:rPr>
                <w:b/>
                <w:bCs/>
                <w:sz w:val="20"/>
              </w:rPr>
              <w:t xml:space="preserve">Δs*</w:t>
            </w:r>
          </w:p>
        </w:tc>
        <w:tc>
          <w:tcPr>
            <w:tcW w:w="1650" w:type="dxa"/>
            <w:tcBorders>
              <w:top w:val="single" w:sz="8" w:space="0" w:color="000000"/>
              <w:bottom w:val="single" w:sz="4" w:space="0" w:color="000000"/>
            </w:tcBorders>
          </w:tcPr>
          <w:p>
            <w:pPr>
              <w:pStyle w:val="Compact"/>
              <w:spacing w:before="30" w:after="30" w:line="240" w:lineRule="auto"/>
            </w:pPr>
            <w:r>
              <w:rPr>
                <w:b/>
                <w:bCs/>
                <w:sz w:val="20"/>
              </w:rPr>
              <w:t xml:space="preserve">Δν</w:t>
            </w:r>
          </w:p>
        </w:tc>
        <w:tc>
          <w:tcPr>
            <w:tcW w:w="1610" w:type="dxa"/>
            <w:tcBorders>
              <w:top w:val="single" w:sz="8" w:space="0" w:color="000000"/>
              <w:bottom w:val="single" w:sz="4" w:space="0" w:color="000000"/>
            </w:tcBorders>
          </w:tcPr>
          <w:p>
            <w:pPr>
              <w:pStyle w:val="Compact"/>
              <w:spacing w:before="30" w:after="30" w:line="240" w:lineRule="auto"/>
            </w:pPr>
            <w:r>
              <w:rPr>
                <w:b/>
                <w:bCs/>
                <w:sz w:val="20"/>
              </w:rPr>
              <w:t xml:space="preserve">Δ evidence slope</w:t>
            </w:r>
          </w:p>
        </w:tc>
      </w:tr>
      <w:tr>
        <w:trPr>
          <w:cantSplit/>
        </w:trPr>
        <w:tc>
          <w:tcPr>
            <w:tcW w:w="2800" w:type="dxa"/>
          </w:tcPr>
          <w:p>
            <w:pPr>
              <w:pStyle w:val="Compact"/>
              <w:spacing w:before="30" w:after="30" w:line="240" w:lineRule="auto"/>
            </w:pPr>
            <w:r>
              <w:rPr>
                <w:b/>
                <w:bCs/>
                <w:sz w:val="20"/>
              </w:rPr>
              <w:t xml:space="preserve">Claude (Fable 5.1 − Haiku 4.5)</w:t>
            </w:r>
          </w:p>
        </w:tc>
        <w:tc>
          <w:tcPr>
            <w:tcW w:w="1650" w:type="dxa"/>
          </w:tcPr>
          <w:p>
            <w:pPr>
              <w:pStyle w:val="Compact"/>
              <w:spacing w:before="30" w:after="30" w:line="240" w:lineRule="auto"/>
            </w:pPr>
            <w:r>
              <w:rPr>
                <w:sz w:val="20"/>
              </w:rPr>
              <w:t xml:space="preserve">+0.01 [+0.00, +0.01]</w:t>
            </w:r>
          </w:p>
        </w:tc>
        <w:tc>
          <w:tcPr>
            <w:tcW w:w="1650" w:type="dxa"/>
          </w:tcPr>
          <w:p>
            <w:pPr>
              <w:pStyle w:val="Compact"/>
              <w:spacing w:before="30" w:after="30" w:line="240" w:lineRule="auto"/>
            </w:pPr>
            <w:r>
              <w:rPr>
                <w:sz w:val="20"/>
              </w:rPr>
              <w:t xml:space="preserve">-0.10 [-0.13, -0.08]</w:t>
            </w:r>
          </w:p>
        </w:tc>
        <w:tc>
          <w:tcPr>
            <w:tcW w:w="1650" w:type="dxa"/>
          </w:tcPr>
          <w:p>
            <w:pPr>
              <w:pStyle w:val="Compact"/>
              <w:spacing w:before="30" w:after="30" w:line="240" w:lineRule="auto"/>
            </w:pPr>
            <w:r>
              <w:rPr>
                <w:sz w:val="20"/>
              </w:rPr>
              <w:t xml:space="preserve">-0.00 [-0.01, -0.00]</w:t>
            </w:r>
          </w:p>
        </w:tc>
        <w:tc>
          <w:tcPr>
            <w:tcW w:w="1610" w:type="dxa"/>
          </w:tcPr>
          <w:p>
            <w:pPr>
              <w:pStyle w:val="Compact"/>
              <w:spacing w:before="30" w:after="30" w:line="240" w:lineRule="auto"/>
            </w:pPr>
            <w:r>
              <w:rPr>
                <w:sz w:val="20"/>
              </w:rPr>
              <w:t xml:space="preserve">-0.09 [-0.11, -0.07]</w:t>
            </w:r>
          </w:p>
        </w:tc>
      </w:tr>
      <w:tr>
        <w:trPr>
          <w:cantSplit/>
        </w:trPr>
        <w:tc>
          <w:tcPr>
            <w:tcW w:w="2800" w:type="dxa"/>
          </w:tcPr>
          <w:p>
            <w:pPr>
              <w:pStyle w:val="Compact"/>
              <w:spacing w:before="30" w:after="30" w:line="240" w:lineRule="auto"/>
            </w:pPr>
            <w:r>
              <w:rPr>
                <w:b/>
                <w:bCs/>
                <w:sz w:val="20"/>
              </w:rPr>
              <w:t xml:space="preserve">Gemma (Gemma-3 27B − Gemma-3 4B)</w:t>
            </w:r>
          </w:p>
        </w:tc>
        <w:tc>
          <w:tcPr>
            <w:tcW w:w="1650" w:type="dxa"/>
          </w:tcPr>
          <w:p>
            <w:pPr>
              <w:pStyle w:val="Compact"/>
              <w:spacing w:before="30" w:after="30" w:line="240" w:lineRule="auto"/>
            </w:pPr>
            <w:r>
              <w:rPr>
                <w:sz w:val="20"/>
              </w:rPr>
              <w:t xml:space="preserve">+0.07 [+0.03, +0.12]</w:t>
            </w:r>
          </w:p>
        </w:tc>
        <w:tc>
          <w:tcPr>
            <w:tcW w:w="1650" w:type="dxa"/>
          </w:tcPr>
          <w:p>
            <w:pPr>
              <w:pStyle w:val="Compact"/>
              <w:spacing w:before="30" w:after="30" w:line="240" w:lineRule="auto"/>
            </w:pPr>
            <w:r>
              <w:rPr>
                <w:sz w:val="20"/>
              </w:rPr>
              <w:t xml:space="preserve">-0.06 [-0.13, +0.01]</w:t>
            </w:r>
          </w:p>
        </w:tc>
        <w:tc>
          <w:tcPr>
            <w:tcW w:w="1650" w:type="dxa"/>
          </w:tcPr>
          <w:p>
            <w:pPr>
              <w:pStyle w:val="Compact"/>
              <w:spacing w:before="30" w:after="30" w:line="240" w:lineRule="auto"/>
            </w:pPr>
            <w:r>
              <w:rPr>
                <w:sz w:val="20"/>
              </w:rPr>
              <w:t xml:space="preserve">+0.00 [-0.03, +0.03]</w:t>
            </w:r>
          </w:p>
        </w:tc>
        <w:tc>
          <w:tcPr>
            <w:tcW w:w="1610" w:type="dxa"/>
          </w:tcPr>
          <w:p>
            <w:pPr>
              <w:pStyle w:val="Compact"/>
              <w:spacing w:before="30" w:after="30" w:line="240" w:lineRule="auto"/>
            </w:pPr>
            <w:r>
              <w:rPr>
                <w:sz w:val="20"/>
              </w:rPr>
              <w:t xml:space="preserve">+0.02 [-0.01, +0.05]</w:t>
            </w:r>
          </w:p>
        </w:tc>
      </w:tr>
      <w:tr>
        <w:trPr>
          <w:cantSplit/>
        </w:trPr>
        <w:tc>
          <w:tcPr>
            <w:tcW w:w="2800" w:type="dxa"/>
          </w:tcPr>
          <w:p>
            <w:pPr>
              <w:pStyle w:val="Compact"/>
              <w:spacing w:before="30" w:after="30" w:line="240" w:lineRule="auto"/>
            </w:pPr>
            <w:r>
              <w:rPr>
                <w:b/>
                <w:bCs/>
                <w:sz w:val="20"/>
              </w:rPr>
              <w:t xml:space="preserve">Llama (Llama-3.1 70B − Llama-3.1 8B)</w:t>
            </w:r>
          </w:p>
        </w:tc>
        <w:tc>
          <w:tcPr>
            <w:tcW w:w="1650" w:type="dxa"/>
          </w:tcPr>
          <w:p>
            <w:pPr>
              <w:pStyle w:val="Compact"/>
              <w:spacing w:before="30" w:after="30" w:line="240" w:lineRule="auto"/>
            </w:pPr>
            <w:r>
              <w:rPr>
                <w:sz w:val="20"/>
              </w:rPr>
              <w:t xml:space="preserve">+0.06 [+0.03, +0.09]</w:t>
            </w:r>
          </w:p>
        </w:tc>
        <w:tc>
          <w:tcPr>
            <w:tcW w:w="1650" w:type="dxa"/>
          </w:tcPr>
          <w:p>
            <w:pPr>
              <w:pStyle w:val="Compact"/>
              <w:spacing w:before="30" w:after="30" w:line="240" w:lineRule="auto"/>
            </w:pPr>
            <w:r>
              <w:rPr>
                <w:sz w:val="20"/>
              </w:rPr>
              <w:t xml:space="preserve">+0.27 [+0.15, +0.39]</w:t>
            </w:r>
          </w:p>
        </w:tc>
        <w:tc>
          <w:tcPr>
            <w:tcW w:w="1650" w:type="dxa"/>
          </w:tcPr>
          <w:p>
            <w:pPr>
              <w:pStyle w:val="Compact"/>
              <w:spacing w:before="30" w:after="30" w:line="240" w:lineRule="auto"/>
            </w:pPr>
            <w:r>
              <w:rPr>
                <w:sz w:val="20"/>
              </w:rPr>
              <w:t xml:space="preserve">-0.10 [-0.15, -0.04]</w:t>
            </w:r>
          </w:p>
        </w:tc>
        <w:tc>
          <w:tcPr>
            <w:tcW w:w="1610" w:type="dxa"/>
          </w:tcPr>
          <w:p>
            <w:pPr>
              <w:pStyle w:val="Compact"/>
              <w:spacing w:before="30" w:after="30" w:line="240" w:lineRule="auto"/>
            </w:pPr>
            <w:r>
              <w:rPr>
                <w:sz w:val="20"/>
              </w:rPr>
              <w:t xml:space="preserve">-0.13 [-0.18, -0.08]</w:t>
            </w:r>
          </w:p>
        </w:tc>
      </w:tr>
      <w:tr>
        <w:trPr>
          <w:cantSplit/>
        </w:trPr>
        <w:tc>
          <w:tcPr>
            <w:tcW w:w="2800" w:type="dxa"/>
          </w:tcPr>
          <w:p>
            <w:pPr>
              <w:pStyle w:val="Compact"/>
              <w:spacing w:before="30" w:after="30" w:line="240" w:lineRule="auto"/>
            </w:pPr>
            <w:r>
              <w:rPr>
                <w:b/>
                <w:bCs/>
                <w:sz w:val="20"/>
              </w:rPr>
              <w:t xml:space="preserve">Ministral (Ministral 14B − Ministral 3B)</w:t>
            </w:r>
          </w:p>
        </w:tc>
        <w:tc>
          <w:tcPr>
            <w:tcW w:w="1650" w:type="dxa"/>
          </w:tcPr>
          <w:p>
            <w:pPr>
              <w:pStyle w:val="Compact"/>
              <w:spacing w:before="30" w:after="30" w:line="240" w:lineRule="auto"/>
            </w:pPr>
            <w:r>
              <w:rPr>
                <w:sz w:val="20"/>
              </w:rPr>
              <w:t xml:space="preserve">+0.11 [+0.07, +0.15]</w:t>
            </w:r>
          </w:p>
        </w:tc>
        <w:tc>
          <w:tcPr>
            <w:tcW w:w="1650" w:type="dxa"/>
          </w:tcPr>
          <w:p>
            <w:pPr>
              <w:pStyle w:val="Compact"/>
              <w:spacing w:before="30" w:after="30" w:line="240" w:lineRule="auto"/>
            </w:pPr>
            <w:r>
              <w:rPr>
                <w:sz w:val="20"/>
              </w:rPr>
              <w:t xml:space="preserve">+0.34 [+0.25, +0.43]</w:t>
            </w:r>
          </w:p>
        </w:tc>
        <w:tc>
          <w:tcPr>
            <w:tcW w:w="1650" w:type="dxa"/>
          </w:tcPr>
          <w:p>
            <w:pPr>
              <w:pStyle w:val="Compact"/>
              <w:spacing w:before="30" w:after="30" w:line="240" w:lineRule="auto"/>
            </w:pPr>
            <w:r>
              <w:rPr>
                <w:sz w:val="20"/>
              </w:rPr>
              <w:t xml:space="preserve">-0.04 [-0.08, +0.00]</w:t>
            </w:r>
          </w:p>
        </w:tc>
        <w:tc>
          <w:tcPr>
            <w:tcW w:w="1610" w:type="dxa"/>
          </w:tcPr>
          <w:p>
            <w:pPr>
              <w:pStyle w:val="Compact"/>
              <w:spacing w:before="30" w:after="30" w:line="240" w:lineRule="auto"/>
            </w:pPr>
            <w:r>
              <w:rPr>
                <w:sz w:val="20"/>
              </w:rPr>
              <w:t xml:space="preserve">-0.03 [-0.08, +0.01]</w:t>
            </w:r>
          </w:p>
        </w:tc>
      </w:tr>
      <w:tr>
        <w:trPr>
          <w:cantSplit/>
        </w:trPr>
        <w:tc>
          <w:tcPr>
            <w:tcW w:w="2800" w:type="dxa"/>
            <w:tcBorders>
              <w:bottom w:val="single" w:sz="8" w:space="0" w:color="000000"/>
            </w:tcBorders>
          </w:tcPr>
          <w:p>
            <w:pPr>
              <w:pStyle w:val="Compact"/>
              <w:spacing w:before="30" w:after="30" w:line="240" w:lineRule="auto"/>
            </w:pPr>
            <w:r>
              <w:rPr>
                <w:b/>
                <w:bCs/>
                <w:sz w:val="20"/>
              </w:rPr>
              <w:t xml:space="preserve">Qwen (Qwen2.5 72B − Qwen2.5 7B)</w:t>
            </w:r>
          </w:p>
        </w:tc>
        <w:tc>
          <w:tcPr>
            <w:tcW w:w="1650" w:type="dxa"/>
            <w:tcBorders>
              <w:bottom w:val="single" w:sz="8" w:space="0" w:color="000000"/>
            </w:tcBorders>
          </w:tcPr>
          <w:p>
            <w:pPr>
              <w:pStyle w:val="Compact"/>
              <w:spacing w:before="30" w:after="30" w:line="240" w:lineRule="auto"/>
            </w:pPr>
            <w:r>
              <w:rPr>
                <w:sz w:val="20"/>
              </w:rPr>
              <w:t xml:space="preserve">+0.18 [+0.13, +0.22]</w:t>
            </w:r>
          </w:p>
        </w:tc>
        <w:tc>
          <w:tcPr>
            <w:tcW w:w="1650" w:type="dxa"/>
            <w:tcBorders>
              <w:bottom w:val="single" w:sz="8" w:space="0" w:color="000000"/>
            </w:tcBorders>
          </w:tcPr>
          <w:p>
            <w:pPr>
              <w:pStyle w:val="Compact"/>
              <w:spacing w:before="30" w:after="30" w:line="240" w:lineRule="auto"/>
            </w:pPr>
            <w:r>
              <w:rPr>
                <w:sz w:val="20"/>
              </w:rPr>
              <w:t xml:space="preserve">-0.07 [-0.14, +0.01]</w:t>
            </w:r>
          </w:p>
        </w:tc>
        <w:tc>
          <w:tcPr>
            <w:tcW w:w="1650" w:type="dxa"/>
            <w:tcBorders>
              <w:bottom w:val="single" w:sz="8" w:space="0" w:color="000000"/>
            </w:tcBorders>
          </w:tcPr>
          <w:p>
            <w:pPr>
              <w:pStyle w:val="Compact"/>
              <w:spacing w:before="30" w:after="30" w:line="240" w:lineRule="auto"/>
            </w:pPr>
            <w:r>
              <w:rPr>
                <w:sz w:val="20"/>
              </w:rPr>
              <w:t xml:space="preserve">+0.03 [+0.01, +0.06]</w:t>
            </w:r>
          </w:p>
        </w:tc>
        <w:tc>
          <w:tcPr>
            <w:tcW w:w="1610" w:type="dxa"/>
            <w:tcBorders>
              <w:bottom w:val="single" w:sz="8" w:space="0" w:color="000000"/>
            </w:tcBorders>
          </w:tcPr>
          <w:p>
            <w:pPr>
              <w:pStyle w:val="Compact"/>
              <w:spacing w:before="30" w:after="30" w:line="240" w:lineRule="auto"/>
            </w:pPr>
            <w:r>
              <w:rPr>
                <w:sz w:val="20"/>
              </w:rPr>
              <w:t xml:space="preserve">+0.05 [+0.02, +0.07]</w:t>
            </w:r>
          </w:p>
        </w:tc>
      </w:tr>
    </w:tbl>
    <w:p>
      <w:pPr>
        <w:pStyle w:val="BodyText"/>
        <w:spacing w:before="60" w:line="240" w:lineRule="auto"/>
      </w:pPr>
      <w:r>
        <w:rPr>
          <w:sz w:val="20"/>
        </w:rPr>
        <w:t xml:space="preserve">Paired bootstrap intervals. Exact two-sided sign test across the five families: ability higher for the larger model in 5 of 5 (p = 0.0625, the smallest attainable); s* lower in 3 of 5 (p = 1.00).</w:t>
      </w:r>
    </w:p>
    <w:p>
      <w:r>
        <w:br w:type="page"/>
      </w:r>
    </w:p>
    <w:p>
      <w:pPr>
        <w:pStyle w:val="TableCaption"/>
        <w:keepNext/>
      </w:pPr>
      <w:r>
        <w:rPr>
          <w:b/>
          <w:bCs/>
        </w:rPr>
        <w:t xml:space="preserve">Table 5. </w:t>
      </w:r>
      <w:r>
        <w:t xml:space="preserve">Covariance of ability and deference across stems, and the model-free value of review minus the closed form</w:t>
      </w:r>
    </w:p>
    <w:tbl>
      <w:tblPr>
        <w:tblW w:w="9360" w:type="dxa"/>
        <w:tblLayout w:type="fixed"/>
        <w:tblCellMar>
          <w:left w:w="60" w:type="dxa"/>
          <w:right w:w="60" w:type="dxa"/>
        </w:tblCellMar>
      </w:tblPr>
      <w:tblGrid>
        <w:gridCol w:w="2400"/>
        <w:gridCol w:w="2800"/>
        <w:gridCol w:w="2000"/>
        <w:gridCol w:w="2160"/>
      </w:tblGrid>
      <w:tr>
        <w:trPr>
          <w:cantSplit/>
          <w:tblHeader/>
        </w:trPr>
        <w:tc>
          <w:tcPr>
            <w:tcW w:w="2400" w:type="dxa"/>
            <w:tcBorders>
              <w:top w:val="single" w:sz="8" w:space="0" w:color="000000"/>
              <w:bottom w:val="single" w:sz="4" w:space="0" w:color="000000"/>
            </w:tcBorders>
          </w:tcPr>
          <w:p>
            <w:pPr>
              <w:pStyle w:val="Compact"/>
              <w:spacing w:before="30" w:after="30" w:line="240" w:lineRule="auto"/>
            </w:pPr>
            <w:r>
              <w:rPr>
                <w:b/>
                <w:bCs/>
                <w:sz w:val="20"/>
              </w:rPr>
              <w:t xml:space="preserve">Model</w:t>
            </w:r>
          </w:p>
        </w:tc>
        <w:tc>
          <w:tcPr>
            <w:tcW w:w="2800" w:type="dxa"/>
            <w:tcBorders>
              <w:top w:val="single" w:sz="8" w:space="0" w:color="000000"/>
              <w:bottom w:val="single" w:sz="4" w:space="0" w:color="000000"/>
            </w:tcBorders>
          </w:tcPr>
          <w:p>
            <w:pPr>
              <w:pStyle w:val="Compact"/>
              <w:spacing w:before="30" w:after="30" w:line="240" w:lineRule="auto"/>
            </w:pPr>
            <w:r>
              <w:rPr>
                <w:b/>
                <w:bCs/>
                <w:sz w:val="20"/>
              </w:rPr>
              <w:t xml:space="preserve">Cov(a</w:t>
            </w:r>
            <w:r>
              <w:rPr>
                <w:b/>
                <w:bCs/>
                <w:sz w:val="20"/>
                <w:vertAlign w:val="subscript"/>
              </w:rPr>
              <w:t xml:space="preserve">i</w:t>
            </w:r>
            <w:r>
              <w:rPr>
                <w:b/>
                <w:bCs/>
                <w:sz w:val="20"/>
              </w:rPr>
              <w:t xml:space="preserve">, s</w:t>
            </w:r>
            <w:r>
              <w:rPr>
                <w:b/>
                <w:bCs/>
                <w:sz w:val="20"/>
                <w:vertAlign w:val="subscript"/>
              </w:rPr>
              <w:t xml:space="preserve">i</w:t>
            </w:r>
            <w:r>
              <w:rPr>
                <w:b/>
                <w:bCs/>
                <w:sz w:val="20"/>
              </w:rPr>
              <w:t xml:space="preserve">) [95% CI]</w:t>
            </w:r>
          </w:p>
        </w:tc>
        <w:tc>
          <w:tcPr>
            <w:tcW w:w="2000" w:type="dxa"/>
            <w:tcBorders>
              <w:top w:val="single" w:sz="8" w:space="0" w:color="000000"/>
              <w:bottom w:val="single" w:sz="4" w:space="0" w:color="000000"/>
            </w:tcBorders>
          </w:tcPr>
          <w:p>
            <w:pPr>
              <w:pStyle w:val="Compact"/>
              <w:spacing w:before="30" w:after="30" w:line="240" w:lineRule="auto"/>
            </w:pPr>
            <w:r>
              <w:rPr>
                <w:b/>
                <w:bCs/>
                <w:sz w:val="20"/>
              </w:rPr>
              <w:t xml:space="preserve">V_obs (π = .7)</w:t>
            </w:r>
          </w:p>
        </w:tc>
        <w:tc>
          <w:tcPr>
            <w:tcW w:w="2160" w:type="dxa"/>
            <w:tcBorders>
              <w:top w:val="single" w:sz="8" w:space="0" w:color="000000"/>
              <w:bottom w:val="single" w:sz="4" w:space="0" w:color="000000"/>
            </w:tcBorders>
          </w:tcPr>
          <w:p>
            <w:pPr>
              <w:pStyle w:val="Compact"/>
              <w:spacing w:before="30" w:after="30" w:line="240" w:lineRule="auto"/>
            </w:pPr>
            <w:r>
              <w:rPr>
                <w:b/>
                <w:bCs/>
                <w:sz w:val="20"/>
              </w:rPr>
              <w:t xml:space="preserve">V_obs − closed form</w:t>
            </w:r>
          </w:p>
        </w:tc>
      </w:tr>
      <w:tr>
        <w:trPr>
          <w:cantSplit/>
        </w:trPr>
        <w:tc>
          <w:tcPr>
            <w:tcW w:w="2400" w:type="dxa"/>
          </w:tcPr>
          <w:p>
            <w:pPr>
              <w:pStyle w:val="Compact"/>
              <w:spacing w:before="30" w:after="30" w:line="240" w:lineRule="auto"/>
            </w:pPr>
            <w:r>
              <w:rPr>
                <w:b/>
                <w:bCs/>
                <w:sz w:val="20"/>
              </w:rPr>
              <w:t xml:space="preserve">Haiku 4.5</w:t>
            </w:r>
          </w:p>
        </w:tc>
        <w:tc>
          <w:tcPr>
            <w:tcW w:w="2800" w:type="dxa"/>
          </w:tcPr>
          <w:p>
            <w:pPr>
              <w:pStyle w:val="Compact"/>
              <w:spacing w:before="30" w:after="30" w:line="240" w:lineRule="auto"/>
            </w:pPr>
            <w:r>
              <w:rPr>
                <w:sz w:val="20"/>
              </w:rPr>
              <w:t xml:space="preserve">+0.001 [+0.000, +0.001]</w:t>
            </w:r>
          </w:p>
        </w:tc>
        <w:tc>
          <w:tcPr>
            <w:tcW w:w="2000" w:type="dxa"/>
          </w:tcPr>
          <w:p>
            <w:pPr>
              <w:pStyle w:val="Compact"/>
              <w:spacing w:before="30" w:after="30" w:line="240" w:lineRule="auto"/>
            </w:pPr>
            <w:r>
              <w:rPr>
                <w:sz w:val="20"/>
              </w:rPr>
              <w:t xml:space="preserve">0.26</w:t>
            </w:r>
          </w:p>
        </w:tc>
        <w:tc>
          <w:tcPr>
            <w:tcW w:w="2160" w:type="dxa"/>
          </w:tcPr>
          <w:p>
            <w:pPr>
              <w:pStyle w:val="Compact"/>
              <w:spacing w:before="30" w:after="30" w:line="240" w:lineRule="auto"/>
            </w:pPr>
            <w:r>
              <w:rPr>
                <w:sz w:val="20"/>
              </w:rPr>
              <w:t xml:space="preserve">-0.003</w:t>
            </w:r>
          </w:p>
        </w:tc>
      </w:tr>
      <w:tr>
        <w:trPr>
          <w:cantSplit/>
        </w:trPr>
        <w:tc>
          <w:tcPr>
            <w:tcW w:w="2400" w:type="dxa"/>
          </w:tcPr>
          <w:p>
            <w:pPr>
              <w:pStyle w:val="Compact"/>
              <w:spacing w:before="30" w:after="30" w:line="240" w:lineRule="auto"/>
            </w:pPr>
            <w:r>
              <w:rPr>
                <w:b/>
                <w:bCs/>
                <w:sz w:val="20"/>
              </w:rPr>
              <w:t xml:space="preserve">Sonnet 5.5</w:t>
            </w:r>
          </w:p>
        </w:tc>
        <w:tc>
          <w:tcPr>
            <w:tcW w:w="2800" w:type="dxa"/>
          </w:tcPr>
          <w:p>
            <w:pPr>
              <w:pStyle w:val="Compact"/>
              <w:spacing w:before="30" w:after="30" w:line="240" w:lineRule="auto"/>
            </w:pPr>
            <w:r>
              <w:rPr>
                <w:sz w:val="20"/>
              </w:rPr>
              <w:t xml:space="preserve">+0.000 [+0.000, +0.000]</w:t>
            </w:r>
          </w:p>
        </w:tc>
        <w:tc>
          <w:tcPr>
            <w:tcW w:w="2000" w:type="dxa"/>
          </w:tcPr>
          <w:p>
            <w:pPr>
              <w:pStyle w:val="Compact"/>
              <w:spacing w:before="30" w:after="30" w:line="240" w:lineRule="auto"/>
            </w:pPr>
            <w:r>
              <w:rPr>
                <w:sz w:val="20"/>
              </w:rPr>
              <w:t xml:space="preserve">0.29</w:t>
            </w:r>
          </w:p>
        </w:tc>
        <w:tc>
          <w:tcPr>
            <w:tcW w:w="2160" w:type="dxa"/>
          </w:tcPr>
          <w:p>
            <w:pPr>
              <w:pStyle w:val="Compact"/>
              <w:spacing w:before="30" w:after="30" w:line="240" w:lineRule="auto"/>
            </w:pPr>
            <w:r>
              <w:rPr>
                <w:sz w:val="20"/>
              </w:rPr>
              <w:t xml:space="preserve">+0.002</w:t>
            </w:r>
          </w:p>
        </w:tc>
      </w:tr>
      <w:tr>
        <w:trPr>
          <w:cantSplit/>
        </w:trPr>
        <w:tc>
          <w:tcPr>
            <w:tcW w:w="2400" w:type="dxa"/>
          </w:tcPr>
          <w:p>
            <w:pPr>
              <w:pStyle w:val="Compact"/>
              <w:spacing w:before="30" w:after="30" w:line="240" w:lineRule="auto"/>
            </w:pPr>
            <w:r>
              <w:rPr>
                <w:b/>
                <w:bCs/>
                <w:sz w:val="20"/>
              </w:rPr>
              <w:t xml:space="preserve">Opus 5.5</w:t>
            </w:r>
          </w:p>
        </w:tc>
        <w:tc>
          <w:tcPr>
            <w:tcW w:w="2800" w:type="dxa"/>
          </w:tcPr>
          <w:p>
            <w:pPr>
              <w:pStyle w:val="Compact"/>
              <w:spacing w:before="30" w:after="30" w:line="240" w:lineRule="auto"/>
            </w:pPr>
            <w:r>
              <w:rPr>
                <w:sz w:val="20"/>
              </w:rPr>
              <w:t xml:space="preserve">+0.000 [+0.000, +0.000]</w:t>
            </w:r>
          </w:p>
        </w:tc>
        <w:tc>
          <w:tcPr>
            <w:tcW w:w="2000" w:type="dxa"/>
          </w:tcPr>
          <w:p>
            <w:pPr>
              <w:pStyle w:val="Compact"/>
              <w:spacing w:before="30" w:after="30" w:line="240" w:lineRule="auto"/>
            </w:pPr>
            <w:r>
              <w:rPr>
                <w:sz w:val="20"/>
              </w:rPr>
              <w:t xml:space="preserve">0.30</w:t>
            </w:r>
          </w:p>
        </w:tc>
        <w:tc>
          <w:tcPr>
            <w:tcW w:w="2160" w:type="dxa"/>
          </w:tcPr>
          <w:p>
            <w:pPr>
              <w:pStyle w:val="Compact"/>
              <w:spacing w:before="30" w:after="30" w:line="240" w:lineRule="auto"/>
            </w:pPr>
            <w:r>
              <w:rPr>
                <w:sz w:val="20"/>
              </w:rPr>
              <w:t xml:space="preserve">+0.000</w:t>
            </w:r>
          </w:p>
        </w:tc>
      </w:tr>
      <w:tr>
        <w:trPr>
          <w:cantSplit/>
        </w:trPr>
        <w:tc>
          <w:tcPr>
            <w:tcW w:w="2400" w:type="dxa"/>
          </w:tcPr>
          <w:p>
            <w:pPr>
              <w:pStyle w:val="Compact"/>
              <w:spacing w:before="30" w:after="30" w:line="240" w:lineRule="auto"/>
            </w:pPr>
            <w:r>
              <w:rPr>
                <w:b/>
                <w:bCs/>
                <w:sz w:val="20"/>
              </w:rPr>
              <w:t xml:space="preserve">Fable 5.1</w:t>
            </w:r>
          </w:p>
        </w:tc>
        <w:tc>
          <w:tcPr>
            <w:tcW w:w="2800" w:type="dxa"/>
          </w:tcPr>
          <w:p>
            <w:pPr>
              <w:pStyle w:val="Compact"/>
              <w:spacing w:before="30" w:after="30" w:line="240" w:lineRule="auto"/>
            </w:pPr>
            <w:r>
              <w:rPr>
                <w:sz w:val="20"/>
              </w:rPr>
              <w:t xml:space="preserve">+0.000 [+0.000, +0.000]</w:t>
            </w:r>
          </w:p>
        </w:tc>
        <w:tc>
          <w:tcPr>
            <w:tcW w:w="2000" w:type="dxa"/>
          </w:tcPr>
          <w:p>
            <w:pPr>
              <w:pStyle w:val="Compact"/>
              <w:spacing w:before="30" w:after="30" w:line="240" w:lineRule="auto"/>
            </w:pPr>
            <w:r>
              <w:rPr>
                <w:sz w:val="20"/>
              </w:rPr>
              <w:t xml:space="preserve">0.30</w:t>
            </w:r>
          </w:p>
        </w:tc>
        <w:tc>
          <w:tcPr>
            <w:tcW w:w="2160" w:type="dxa"/>
          </w:tcPr>
          <w:p>
            <w:pPr>
              <w:pStyle w:val="Compact"/>
              <w:spacing w:before="30" w:after="30" w:line="240" w:lineRule="auto"/>
            </w:pPr>
            <w:r>
              <w:rPr>
                <w:sz w:val="20"/>
              </w:rPr>
              <w:t xml:space="preserve">+0.000</w:t>
            </w:r>
          </w:p>
        </w:tc>
      </w:tr>
      <w:tr>
        <w:trPr>
          <w:cantSplit/>
        </w:trPr>
        <w:tc>
          <w:tcPr>
            <w:tcW w:w="2400" w:type="dxa"/>
          </w:tcPr>
          <w:p>
            <w:pPr>
              <w:pStyle w:val="Compact"/>
              <w:spacing w:before="30" w:after="30" w:line="240" w:lineRule="auto"/>
            </w:pPr>
            <w:r>
              <w:rPr>
                <w:b/>
                <w:bCs/>
                <w:sz w:val="20"/>
              </w:rPr>
              <w:t xml:space="preserve">Gemma-3 4B</w:t>
            </w:r>
          </w:p>
        </w:tc>
        <w:tc>
          <w:tcPr>
            <w:tcW w:w="2800" w:type="dxa"/>
          </w:tcPr>
          <w:p>
            <w:pPr>
              <w:pStyle w:val="Compact"/>
              <w:spacing w:before="30" w:after="30" w:line="240" w:lineRule="auto"/>
            </w:pPr>
            <w:r>
              <w:rPr>
                <w:sz w:val="20"/>
              </w:rPr>
              <w:t xml:space="preserve">+0.054 [+0.038, +0.070]</w:t>
            </w:r>
          </w:p>
        </w:tc>
        <w:tc>
          <w:tcPr>
            <w:tcW w:w="2000" w:type="dxa"/>
          </w:tcPr>
          <w:p>
            <w:pPr>
              <w:pStyle w:val="Compact"/>
              <w:spacing w:before="30" w:after="30" w:line="240" w:lineRule="auto"/>
            </w:pPr>
            <w:r>
              <w:rPr>
                <w:sz w:val="20"/>
              </w:rPr>
              <w:t xml:space="preserve">0.00</w:t>
            </w:r>
          </w:p>
        </w:tc>
        <w:tc>
          <w:tcPr>
            <w:tcW w:w="2160" w:type="dxa"/>
          </w:tcPr>
          <w:p>
            <w:pPr>
              <w:pStyle w:val="Compact"/>
              <w:spacing w:before="30" w:after="30" w:line="240" w:lineRule="auto"/>
            </w:pPr>
            <w:r>
              <w:rPr>
                <w:sz w:val="20"/>
              </w:rPr>
              <w:t xml:space="preserve">+0.057</w:t>
            </w:r>
          </w:p>
        </w:tc>
      </w:tr>
      <w:tr>
        <w:trPr>
          <w:cantSplit/>
        </w:trPr>
        <w:tc>
          <w:tcPr>
            <w:tcW w:w="2400" w:type="dxa"/>
          </w:tcPr>
          <w:p>
            <w:pPr>
              <w:pStyle w:val="Compact"/>
              <w:spacing w:before="30" w:after="30" w:line="240" w:lineRule="auto"/>
            </w:pPr>
            <w:r>
              <w:rPr>
                <w:b/>
                <w:bCs/>
                <w:sz w:val="20"/>
              </w:rPr>
              <w:t xml:space="preserve">Gemma-3 12B</w:t>
            </w:r>
          </w:p>
        </w:tc>
        <w:tc>
          <w:tcPr>
            <w:tcW w:w="2800" w:type="dxa"/>
          </w:tcPr>
          <w:p>
            <w:pPr>
              <w:pStyle w:val="Compact"/>
              <w:spacing w:before="30" w:after="30" w:line="240" w:lineRule="auto"/>
            </w:pPr>
            <w:r>
              <w:rPr>
                <w:sz w:val="20"/>
              </w:rPr>
              <w:t xml:space="preserve">+0.070 [+0.055, +0.085]</w:t>
            </w:r>
          </w:p>
        </w:tc>
        <w:tc>
          <w:tcPr>
            <w:tcW w:w="2000" w:type="dxa"/>
          </w:tcPr>
          <w:p>
            <w:pPr>
              <w:pStyle w:val="Compact"/>
              <w:spacing w:before="30" w:after="30" w:line="240" w:lineRule="auto"/>
            </w:pPr>
            <w:r>
              <w:rPr>
                <w:sz w:val="20"/>
              </w:rPr>
              <w:t xml:space="preserve">-0.00</w:t>
            </w:r>
          </w:p>
        </w:tc>
        <w:tc>
          <w:tcPr>
            <w:tcW w:w="2160" w:type="dxa"/>
          </w:tcPr>
          <w:p>
            <w:pPr>
              <w:pStyle w:val="Compact"/>
              <w:spacing w:before="30" w:after="30" w:line="240" w:lineRule="auto"/>
            </w:pPr>
            <w:r>
              <w:rPr>
                <w:sz w:val="20"/>
              </w:rPr>
              <w:t xml:space="preserve">+0.026</w:t>
            </w:r>
          </w:p>
        </w:tc>
      </w:tr>
      <w:tr>
        <w:trPr>
          <w:cantSplit/>
        </w:trPr>
        <w:tc>
          <w:tcPr>
            <w:tcW w:w="2400" w:type="dxa"/>
          </w:tcPr>
          <w:p>
            <w:pPr>
              <w:pStyle w:val="Compact"/>
              <w:spacing w:before="30" w:after="30" w:line="240" w:lineRule="auto"/>
            </w:pPr>
            <w:r>
              <w:rPr>
                <w:b/>
                <w:bCs/>
                <w:sz w:val="20"/>
              </w:rPr>
              <w:t xml:space="preserve">Gemma-3 27B</w:t>
            </w:r>
          </w:p>
        </w:tc>
        <w:tc>
          <w:tcPr>
            <w:tcW w:w="2800" w:type="dxa"/>
          </w:tcPr>
          <w:p>
            <w:pPr>
              <w:pStyle w:val="Compact"/>
              <w:spacing w:before="30" w:after="30" w:line="240" w:lineRule="auto"/>
            </w:pPr>
            <w:r>
              <w:rPr>
                <w:sz w:val="20"/>
              </w:rPr>
              <w:t xml:space="preserve">+0.037 [+0.022, +0.053]</w:t>
            </w:r>
          </w:p>
        </w:tc>
        <w:tc>
          <w:tcPr>
            <w:tcW w:w="2000" w:type="dxa"/>
          </w:tcPr>
          <w:p>
            <w:pPr>
              <w:pStyle w:val="Compact"/>
              <w:spacing w:before="30" w:after="30" w:line="240" w:lineRule="auto"/>
            </w:pPr>
            <w:r>
              <w:rPr>
                <w:sz w:val="20"/>
              </w:rPr>
              <w:t xml:space="preserve">0.00</w:t>
            </w:r>
          </w:p>
        </w:tc>
        <w:tc>
          <w:tcPr>
            <w:tcW w:w="2160" w:type="dxa"/>
          </w:tcPr>
          <w:p>
            <w:pPr>
              <w:pStyle w:val="Compact"/>
              <w:spacing w:before="30" w:after="30" w:line="240" w:lineRule="auto"/>
            </w:pPr>
            <w:r>
              <w:rPr>
                <w:sz w:val="20"/>
              </w:rPr>
              <w:t xml:space="preserve">+0.064</w:t>
            </w:r>
          </w:p>
        </w:tc>
      </w:tr>
      <w:tr>
        <w:trPr>
          <w:cantSplit/>
        </w:trPr>
        <w:tc>
          <w:tcPr>
            <w:tcW w:w="2400" w:type="dxa"/>
          </w:tcPr>
          <w:p>
            <w:pPr>
              <w:pStyle w:val="Compact"/>
              <w:spacing w:before="30" w:after="30" w:line="240" w:lineRule="auto"/>
            </w:pPr>
            <w:r>
              <w:rPr>
                <w:b/>
                <w:bCs/>
                <w:sz w:val="20"/>
              </w:rPr>
              <w:t xml:space="preserve">Llama-3.1 8B</w:t>
            </w:r>
          </w:p>
        </w:tc>
        <w:tc>
          <w:tcPr>
            <w:tcW w:w="2800" w:type="dxa"/>
          </w:tcPr>
          <w:p>
            <w:pPr>
              <w:pStyle w:val="Compact"/>
              <w:spacing w:before="30" w:after="30" w:line="240" w:lineRule="auto"/>
            </w:pPr>
            <w:r>
              <w:rPr>
                <w:sz w:val="20"/>
              </w:rPr>
              <w:t xml:space="preserve">-0.006 [-0.020, +0.007]</w:t>
            </w:r>
          </w:p>
        </w:tc>
        <w:tc>
          <w:tcPr>
            <w:tcW w:w="2000" w:type="dxa"/>
          </w:tcPr>
          <w:p>
            <w:pPr>
              <w:pStyle w:val="Compact"/>
              <w:spacing w:before="30" w:after="30" w:line="240" w:lineRule="auto"/>
            </w:pPr>
            <w:r>
              <w:rPr>
                <w:sz w:val="20"/>
              </w:rPr>
              <w:t xml:space="preserve">-0.15</w:t>
            </w:r>
          </w:p>
        </w:tc>
        <w:tc>
          <w:tcPr>
            <w:tcW w:w="2160" w:type="dxa"/>
          </w:tcPr>
          <w:p>
            <w:pPr>
              <w:pStyle w:val="Compact"/>
              <w:spacing w:before="30" w:after="30" w:line="240" w:lineRule="auto"/>
            </w:pPr>
            <w:r>
              <w:rPr>
                <w:sz w:val="20"/>
              </w:rPr>
              <w:t xml:space="preserve">+0.084</w:t>
            </w:r>
          </w:p>
        </w:tc>
      </w:tr>
      <w:tr>
        <w:trPr>
          <w:cantSplit/>
        </w:trPr>
        <w:tc>
          <w:tcPr>
            <w:tcW w:w="2400" w:type="dxa"/>
          </w:tcPr>
          <w:p>
            <w:pPr>
              <w:pStyle w:val="Compact"/>
              <w:spacing w:before="30" w:after="30" w:line="240" w:lineRule="auto"/>
            </w:pPr>
            <w:r>
              <w:rPr>
                <w:b/>
                <w:bCs/>
                <w:sz w:val="20"/>
              </w:rPr>
              <w:t xml:space="preserve">Llama-3.1 70B</w:t>
            </w:r>
          </w:p>
        </w:tc>
        <w:tc>
          <w:tcPr>
            <w:tcW w:w="2800" w:type="dxa"/>
          </w:tcPr>
          <w:p>
            <w:pPr>
              <w:pStyle w:val="Compact"/>
              <w:spacing w:before="30" w:after="30" w:line="240" w:lineRule="auto"/>
            </w:pPr>
            <w:r>
              <w:rPr>
                <w:sz w:val="20"/>
              </w:rPr>
              <w:t xml:space="preserve">+0.010 [-0.005, +0.024]</w:t>
            </w:r>
          </w:p>
        </w:tc>
        <w:tc>
          <w:tcPr>
            <w:tcW w:w="2000" w:type="dxa"/>
          </w:tcPr>
          <w:p>
            <w:pPr>
              <w:pStyle w:val="Compact"/>
              <w:spacing w:before="30" w:after="30" w:line="240" w:lineRule="auto"/>
            </w:pPr>
            <w:r>
              <w:rPr>
                <w:sz w:val="20"/>
              </w:rPr>
              <w:t xml:space="preserve">-0.02</w:t>
            </w:r>
          </w:p>
        </w:tc>
        <w:tc>
          <w:tcPr>
            <w:tcW w:w="2160" w:type="dxa"/>
          </w:tcPr>
          <w:p>
            <w:pPr>
              <w:pStyle w:val="Compact"/>
              <w:spacing w:before="30" w:after="30" w:line="240" w:lineRule="auto"/>
            </w:pPr>
            <w:r>
              <w:rPr>
                <w:sz w:val="20"/>
              </w:rPr>
              <w:t xml:space="preserve">+0.100</w:t>
            </w:r>
          </w:p>
        </w:tc>
      </w:tr>
      <w:tr>
        <w:trPr>
          <w:cantSplit/>
        </w:trPr>
        <w:tc>
          <w:tcPr>
            <w:tcW w:w="2400" w:type="dxa"/>
          </w:tcPr>
          <w:p>
            <w:pPr>
              <w:pStyle w:val="Compact"/>
              <w:spacing w:before="30" w:after="30" w:line="240" w:lineRule="auto"/>
            </w:pPr>
            <w:r>
              <w:rPr>
                <w:b/>
                <w:bCs/>
                <w:sz w:val="20"/>
              </w:rPr>
              <w:t xml:space="preserve">Ministral 3B</w:t>
            </w:r>
          </w:p>
        </w:tc>
        <w:tc>
          <w:tcPr>
            <w:tcW w:w="2800" w:type="dxa"/>
          </w:tcPr>
          <w:p>
            <w:pPr>
              <w:pStyle w:val="Compact"/>
              <w:spacing w:before="30" w:after="30" w:line="240" w:lineRule="auto"/>
            </w:pPr>
            <w:r>
              <w:rPr>
                <w:sz w:val="20"/>
              </w:rPr>
              <w:t xml:space="preserve">-0.013 [-0.026, +0.002]</w:t>
            </w:r>
          </w:p>
        </w:tc>
        <w:tc>
          <w:tcPr>
            <w:tcW w:w="2000" w:type="dxa"/>
          </w:tcPr>
          <w:p>
            <w:pPr>
              <w:pStyle w:val="Compact"/>
              <w:spacing w:before="30" w:after="30" w:line="240" w:lineRule="auto"/>
            </w:pPr>
            <w:r>
              <w:rPr>
                <w:sz w:val="20"/>
              </w:rPr>
              <w:t xml:space="preserve">-0.29</w:t>
            </w:r>
          </w:p>
        </w:tc>
        <w:tc>
          <w:tcPr>
            <w:tcW w:w="2160" w:type="dxa"/>
          </w:tcPr>
          <w:p>
            <w:pPr>
              <w:pStyle w:val="Compact"/>
              <w:spacing w:before="30" w:after="30" w:line="240" w:lineRule="auto"/>
            </w:pPr>
            <w:r>
              <w:rPr>
                <w:sz w:val="20"/>
              </w:rPr>
              <w:t xml:space="preserve">+0.028</w:t>
            </w:r>
          </w:p>
        </w:tc>
      </w:tr>
      <w:tr>
        <w:trPr>
          <w:cantSplit/>
        </w:trPr>
        <w:tc>
          <w:tcPr>
            <w:tcW w:w="2400" w:type="dxa"/>
          </w:tcPr>
          <w:p>
            <w:pPr>
              <w:pStyle w:val="Compact"/>
              <w:spacing w:before="30" w:after="30" w:line="240" w:lineRule="auto"/>
            </w:pPr>
            <w:r>
              <w:rPr>
                <w:b/>
                <w:bCs/>
                <w:sz w:val="20"/>
              </w:rPr>
              <w:t xml:space="preserve">Ministral 8B</w:t>
            </w:r>
          </w:p>
        </w:tc>
        <w:tc>
          <w:tcPr>
            <w:tcW w:w="2800" w:type="dxa"/>
          </w:tcPr>
          <w:p>
            <w:pPr>
              <w:pStyle w:val="Compact"/>
              <w:spacing w:before="30" w:after="30" w:line="240" w:lineRule="auto"/>
            </w:pPr>
            <w:r>
              <w:rPr>
                <w:sz w:val="20"/>
              </w:rPr>
              <w:t xml:space="preserve">+0.002 [-0.012, +0.016]</w:t>
            </w:r>
          </w:p>
        </w:tc>
        <w:tc>
          <w:tcPr>
            <w:tcW w:w="2000" w:type="dxa"/>
          </w:tcPr>
          <w:p>
            <w:pPr>
              <w:pStyle w:val="Compact"/>
              <w:spacing w:before="30" w:after="30" w:line="240" w:lineRule="auto"/>
            </w:pPr>
            <w:r>
              <w:rPr>
                <w:sz w:val="20"/>
              </w:rPr>
              <w:t xml:space="preserve">-0.18</w:t>
            </w:r>
          </w:p>
        </w:tc>
        <w:tc>
          <w:tcPr>
            <w:tcW w:w="2160" w:type="dxa"/>
          </w:tcPr>
          <w:p>
            <w:pPr>
              <w:pStyle w:val="Compact"/>
              <w:spacing w:before="30" w:after="30" w:line="240" w:lineRule="auto"/>
            </w:pPr>
            <w:r>
              <w:rPr>
                <w:sz w:val="20"/>
              </w:rPr>
              <w:t xml:space="preserve">+0.062</w:t>
            </w:r>
          </w:p>
        </w:tc>
      </w:tr>
      <w:tr>
        <w:trPr>
          <w:cantSplit/>
        </w:trPr>
        <w:tc>
          <w:tcPr>
            <w:tcW w:w="2400" w:type="dxa"/>
          </w:tcPr>
          <w:p>
            <w:pPr>
              <w:pStyle w:val="Compact"/>
              <w:spacing w:before="30" w:after="30" w:line="240" w:lineRule="auto"/>
            </w:pPr>
            <w:r>
              <w:rPr>
                <w:b/>
                <w:bCs/>
                <w:sz w:val="20"/>
              </w:rPr>
              <w:t xml:space="preserve">Ministral 14B</w:t>
            </w:r>
          </w:p>
        </w:tc>
        <w:tc>
          <w:tcPr>
            <w:tcW w:w="2800" w:type="dxa"/>
          </w:tcPr>
          <w:p>
            <w:pPr>
              <w:pStyle w:val="Compact"/>
              <w:spacing w:before="30" w:after="30" w:line="240" w:lineRule="auto"/>
            </w:pPr>
            <w:r>
              <w:rPr>
                <w:sz w:val="20"/>
              </w:rPr>
              <w:t xml:space="preserve">+0.029 [+0.012, +0.046]</w:t>
            </w:r>
          </w:p>
        </w:tc>
        <w:tc>
          <w:tcPr>
            <w:tcW w:w="2000" w:type="dxa"/>
          </w:tcPr>
          <w:p>
            <w:pPr>
              <w:pStyle w:val="Compact"/>
              <w:spacing w:before="30" w:after="30" w:line="240" w:lineRule="auto"/>
            </w:pPr>
            <w:r>
              <w:rPr>
                <w:sz w:val="20"/>
              </w:rPr>
              <w:t xml:space="preserve">-0.09</w:t>
            </w:r>
          </w:p>
        </w:tc>
        <w:tc>
          <w:tcPr>
            <w:tcW w:w="2160" w:type="dxa"/>
          </w:tcPr>
          <w:p>
            <w:pPr>
              <w:pStyle w:val="Compact"/>
              <w:spacing w:before="30" w:after="30" w:line="240" w:lineRule="auto"/>
            </w:pPr>
            <w:r>
              <w:rPr>
                <w:sz w:val="20"/>
              </w:rPr>
              <w:t xml:space="preserve">+0.053</w:t>
            </w:r>
          </w:p>
        </w:tc>
      </w:tr>
      <w:tr>
        <w:trPr>
          <w:cantSplit/>
        </w:trPr>
        <w:tc>
          <w:tcPr>
            <w:tcW w:w="2400" w:type="dxa"/>
          </w:tcPr>
          <w:p>
            <w:pPr>
              <w:pStyle w:val="Compact"/>
              <w:spacing w:before="30" w:after="30" w:line="240" w:lineRule="auto"/>
            </w:pPr>
            <w:r>
              <w:rPr>
                <w:b/>
                <w:bCs/>
                <w:sz w:val="20"/>
              </w:rPr>
              <w:t xml:space="preserve">Qwen2.5 7B</w:t>
            </w:r>
          </w:p>
        </w:tc>
        <w:tc>
          <w:tcPr>
            <w:tcW w:w="2800" w:type="dxa"/>
          </w:tcPr>
          <w:p>
            <w:pPr>
              <w:pStyle w:val="Compact"/>
              <w:spacing w:before="30" w:after="30" w:line="240" w:lineRule="auto"/>
            </w:pPr>
            <w:r>
              <w:rPr>
                <w:sz w:val="20"/>
              </w:rPr>
              <w:t xml:space="preserve">+0.046 [+0.028, +0.062]</w:t>
            </w:r>
          </w:p>
        </w:tc>
        <w:tc>
          <w:tcPr>
            <w:tcW w:w="2000" w:type="dxa"/>
          </w:tcPr>
          <w:p>
            <w:pPr>
              <w:pStyle w:val="Compact"/>
              <w:spacing w:before="30" w:after="30" w:line="240" w:lineRule="auto"/>
            </w:pPr>
            <w:r>
              <w:rPr>
                <w:sz w:val="20"/>
              </w:rPr>
              <w:t xml:space="preserve">-0.00</w:t>
            </w:r>
          </w:p>
        </w:tc>
        <w:tc>
          <w:tcPr>
            <w:tcW w:w="2160" w:type="dxa"/>
          </w:tcPr>
          <w:p>
            <w:pPr>
              <w:pStyle w:val="Compact"/>
              <w:spacing w:before="30" w:after="30" w:line="240" w:lineRule="auto"/>
            </w:pPr>
            <w:r>
              <w:rPr>
                <w:sz w:val="20"/>
              </w:rPr>
              <w:t xml:space="preserve">+0.114</w:t>
            </w:r>
          </w:p>
        </w:tc>
      </w:tr>
      <w:tr>
        <w:trPr>
          <w:cantSplit/>
        </w:trPr>
        <w:tc>
          <w:tcPr>
            <w:tcW w:w="2400" w:type="dxa"/>
            <w:tcBorders>
              <w:bottom w:val="single" w:sz="8" w:space="0" w:color="000000"/>
            </w:tcBorders>
          </w:tcPr>
          <w:p>
            <w:pPr>
              <w:pStyle w:val="Compact"/>
              <w:spacing w:before="30" w:after="30" w:line="240" w:lineRule="auto"/>
            </w:pPr>
            <w:r>
              <w:rPr>
                <w:b/>
                <w:bCs/>
                <w:sz w:val="20"/>
              </w:rPr>
              <w:t xml:space="preserve">Qwen2.5 72B</w:t>
            </w:r>
          </w:p>
        </w:tc>
        <w:tc>
          <w:tcPr>
            <w:tcW w:w="2800" w:type="dxa"/>
            <w:tcBorders>
              <w:bottom w:val="single" w:sz="8" w:space="0" w:color="000000"/>
            </w:tcBorders>
          </w:tcPr>
          <w:p>
            <w:pPr>
              <w:pStyle w:val="Compact"/>
              <w:spacing w:before="30" w:after="30" w:line="240" w:lineRule="auto"/>
            </w:pPr>
            <w:r>
              <w:rPr>
                <w:sz w:val="20"/>
              </w:rPr>
              <w:t xml:space="preserve">+0.039 [+0.023, +0.056]</w:t>
            </w:r>
          </w:p>
        </w:tc>
        <w:tc>
          <w:tcPr>
            <w:tcW w:w="2000" w:type="dxa"/>
            <w:tcBorders>
              <w:bottom w:val="single" w:sz="8" w:space="0" w:color="000000"/>
            </w:tcBorders>
          </w:tcPr>
          <w:p>
            <w:pPr>
              <w:pStyle w:val="Compact"/>
              <w:spacing w:before="30" w:after="30" w:line="240" w:lineRule="auto"/>
            </w:pPr>
            <w:r>
              <w:rPr>
                <w:sz w:val="20"/>
              </w:rPr>
              <w:t xml:space="preserve">0.00</w:t>
            </w:r>
          </w:p>
        </w:tc>
        <w:tc>
          <w:tcPr>
            <w:tcW w:w="2160" w:type="dxa"/>
            <w:tcBorders>
              <w:bottom w:val="single" w:sz="8" w:space="0" w:color="000000"/>
            </w:tcBorders>
          </w:tcPr>
          <w:p>
            <w:pPr>
              <w:pStyle w:val="Compact"/>
              <w:spacing w:before="30" w:after="30" w:line="240" w:lineRule="auto"/>
            </w:pPr>
            <w:r>
              <w:rPr>
                <w:sz w:val="20"/>
              </w:rPr>
              <w:t xml:space="preserve">+0.070</w:t>
            </w:r>
          </w:p>
        </w:tc>
      </w:tr>
    </w:tbl>
    <w:p>
      <w:pPr>
        <w:pStyle w:val="BodyText"/>
        <w:spacing w:before="60" w:line="240" w:lineRule="auto"/>
      </w:pPr>
      <w:r>
        <w:rPr>
          <w:sz w:val="20"/>
        </w:rPr>
        <w:t xml:space="preserve">s</w:t>
      </w:r>
      <w:r>
        <w:rPr>
          <w:sz w:val="20"/>
          <w:vertAlign w:val="subscript"/>
        </w:rPr>
        <w:t xml:space="preserve">i</w:t>
      </w:r>
      <w:r>
        <w:rPr>
          <w:sz w:val="20"/>
        </w:rPr>
        <w:t xml:space="preserve"> is the stem-level rate of the stance-endorsed option under the stance minus under the neutral sentence, from one draw each; a</w:t>
      </w:r>
      <w:r>
        <w:rPr>
          <w:sz w:val="20"/>
          <w:vertAlign w:val="subscript"/>
        </w:rPr>
        <w:t xml:space="preserve">i</w:t>
      </w:r>
      <w:r>
        <w:rPr>
          <w:sz w:val="20"/>
        </w:rPr>
        <w:t xml:space="preserve"> is stance-free accuracy on the stem. The closed form is (1 − s</w:t>
      </w:r>
      <w:r>
        <w:rPr>
          <w:sz w:val="20"/>
          <w:vertAlign w:val="subscript"/>
        </w:rPr>
        <w:t xml:space="preserve">c</w:t>
      </w:r>
      <w:r>
        <w:rPr>
          <w:sz w:val="20"/>
        </w:rPr>
        <w:t xml:space="preserve">)(ā − π) with s</w:t>
      </w:r>
      <w:r>
        <w:rPr>
          <w:sz w:val="20"/>
          <w:vertAlign w:val="subscript"/>
        </w:rPr>
        <w:t xml:space="preserve">c</w:t>
      </w:r>
      <w:r>
        <w:rPr>
          <w:sz w:val="20"/>
        </w:rPr>
        <w:t xml:space="preserve"> = E[a</w:t>
      </w:r>
      <w:r>
        <w:rPr>
          <w:sz w:val="20"/>
          <w:vertAlign w:val="subscript"/>
        </w:rPr>
        <w:t xml:space="preserve">i</w:t>
      </w:r>
      <w:r>
        <w:rPr>
          <w:sz w:val="20"/>
        </w:rPr>
        <w:t xml:space="preserve"> s</w:t>
      </w:r>
      <w:r>
        <w:rPr>
          <w:sz w:val="20"/>
          <w:vertAlign w:val="subscript"/>
        </w:rPr>
        <w:t xml:space="preserve">i</w:t>
      </w:r>
      <w:r>
        <w:rPr>
          <w:sz w:val="20"/>
        </w:rPr>
        <w:t xml:space="preserve">]/ā.</w:t>
      </w:r>
    </w:p>
    <w:p>
      <w:r>
        <w:br w:type="page"/>
      </w:r>
    </w:p>
    <w:p>
      <w:pPr>
        <w:pStyle w:val="TableCaption"/>
        <w:keepNext/>
      </w:pPr>
      <w:r>
        <w:rPr>
          <w:b/>
          <w:bCs/>
        </w:rPr>
        <w:t xml:space="preserve">Table 6. </w:t>
      </w:r>
      <w:r>
        <w:t xml:space="preserve">Model-free value of review by requester accuracy, and the factor by which ability overstates it</w:t>
      </w:r>
    </w:p>
    <w:tbl>
      <w:tblPr>
        <w:tblW w:w="9360" w:type="dxa"/>
        <w:tblLayout w:type="fixed"/>
        <w:tblCellMar>
          <w:left w:w="60" w:type="dxa"/>
          <w:right w:w="60" w:type="dxa"/>
        </w:tblCellMar>
      </w:tblPr>
      <w:tblGrid>
        <w:gridCol w:w="2600"/>
        <w:gridCol w:w="1200"/>
        <w:gridCol w:w="1400"/>
        <w:gridCol w:w="1400"/>
        <w:gridCol w:w="1400"/>
        <w:gridCol w:w="1360"/>
      </w:tblGrid>
      <w:tr>
        <w:trPr>
          <w:cantSplit/>
          <w:tblHeader/>
        </w:trPr>
        <w:tc>
          <w:tcPr>
            <w:tcW w:w="2600" w:type="dxa"/>
            <w:tcBorders>
              <w:top w:val="single" w:sz="8" w:space="0" w:color="000000"/>
              <w:bottom w:val="single" w:sz="4" w:space="0" w:color="000000"/>
            </w:tcBorders>
          </w:tcPr>
          <w:p>
            <w:pPr>
              <w:pStyle w:val="Compact"/>
              <w:spacing w:before="30" w:after="30" w:line="240" w:lineRule="auto"/>
            </w:pPr>
            <w:r>
              <w:rPr>
                <w:b/>
                <w:bCs/>
                <w:sz w:val="20"/>
              </w:rPr>
              <w:t xml:space="preserve">Model</w:t>
            </w:r>
          </w:p>
        </w:tc>
        <w:tc>
          <w:tcPr>
            <w:tcW w:w="1200" w:type="dxa"/>
            <w:tcBorders>
              <w:top w:val="single" w:sz="8" w:space="0" w:color="000000"/>
              <w:bottom w:val="single" w:sz="4" w:space="0" w:color="000000"/>
            </w:tcBorders>
          </w:tcPr>
          <w:p>
            <w:pPr>
              <w:pStyle w:val="Compact"/>
              <w:spacing w:before="30" w:after="30" w:line="240" w:lineRule="auto"/>
            </w:pPr>
            <w:r>
              <w:rPr>
                <w:b/>
                <w:bCs/>
                <w:sz w:val="20"/>
              </w:rPr>
              <w:t xml:space="preserve">a</w:t>
            </w:r>
          </w:p>
        </w:tc>
        <w:tc>
          <w:tcPr>
            <w:tcW w:w="1400" w:type="dxa"/>
            <w:tcBorders>
              <w:top w:val="single" w:sz="8" w:space="0" w:color="000000"/>
              <w:bottom w:val="single" w:sz="4" w:space="0" w:color="000000"/>
            </w:tcBorders>
          </w:tcPr>
          <w:p>
            <w:pPr>
              <w:pStyle w:val="Compact"/>
              <w:spacing w:before="30" w:after="30" w:line="240" w:lineRule="auto"/>
            </w:pPr>
            <w:r>
              <w:rPr>
                <w:b/>
                <w:bCs/>
                <w:sz w:val="20"/>
              </w:rPr>
              <w:t xml:space="preserve">V (π = .5)</w:t>
            </w:r>
          </w:p>
        </w:tc>
        <w:tc>
          <w:tcPr>
            <w:tcW w:w="1400" w:type="dxa"/>
            <w:tcBorders>
              <w:top w:val="single" w:sz="8" w:space="0" w:color="000000"/>
              <w:bottom w:val="single" w:sz="4" w:space="0" w:color="000000"/>
            </w:tcBorders>
          </w:tcPr>
          <w:p>
            <w:pPr>
              <w:pStyle w:val="Compact"/>
              <w:spacing w:before="30" w:after="30" w:line="240" w:lineRule="auto"/>
            </w:pPr>
            <w:r>
              <w:rPr>
                <w:b/>
                <w:bCs/>
                <w:sz w:val="20"/>
              </w:rPr>
              <w:t xml:space="preserve">V (π = .7)</w:t>
            </w:r>
          </w:p>
        </w:tc>
        <w:tc>
          <w:tcPr>
            <w:tcW w:w="1400" w:type="dxa"/>
            <w:tcBorders>
              <w:top w:val="single" w:sz="8" w:space="0" w:color="000000"/>
              <w:bottom w:val="single" w:sz="4" w:space="0" w:color="000000"/>
            </w:tcBorders>
          </w:tcPr>
          <w:p>
            <w:pPr>
              <w:pStyle w:val="Compact"/>
              <w:spacing w:before="30" w:after="30" w:line="240" w:lineRule="auto"/>
            </w:pPr>
            <w:r>
              <w:rPr>
                <w:b/>
                <w:bCs/>
                <w:sz w:val="20"/>
              </w:rPr>
              <w:t xml:space="preserve">V (π = .9)</w:t>
            </w:r>
          </w:p>
        </w:tc>
        <w:tc>
          <w:tcPr>
            <w:tcW w:w="1360" w:type="dxa"/>
            <w:tcBorders>
              <w:top w:val="single" w:sz="8" w:space="0" w:color="000000"/>
              <w:bottom w:val="single" w:sz="4" w:space="0" w:color="000000"/>
            </w:tcBorders>
          </w:tcPr>
          <w:p>
            <w:pPr>
              <w:pStyle w:val="Compact"/>
              <w:spacing w:before="30" w:after="30" w:line="240" w:lineRule="auto"/>
            </w:pPr>
            <w:r>
              <w:rPr>
                <w:b/>
                <w:bCs/>
                <w:sz w:val="20"/>
              </w:rPr>
              <w:t xml:space="preserve">1/(1 − s*)</w:t>
            </w:r>
          </w:p>
        </w:tc>
      </w:tr>
      <w:tr>
        <w:trPr>
          <w:cantSplit/>
        </w:trPr>
        <w:tc>
          <w:tcPr>
            <w:tcW w:w="2600" w:type="dxa"/>
          </w:tcPr>
          <w:p>
            <w:pPr>
              <w:pStyle w:val="Compact"/>
              <w:spacing w:before="30" w:after="30" w:line="240" w:lineRule="auto"/>
            </w:pPr>
            <w:r>
              <w:rPr>
                <w:b/>
                <w:bCs/>
                <w:sz w:val="20"/>
              </w:rPr>
              <w:t xml:space="preserve">Haiku 4.5</w:t>
            </w:r>
          </w:p>
        </w:tc>
        <w:tc>
          <w:tcPr>
            <w:tcW w:w="1200" w:type="dxa"/>
          </w:tcPr>
          <w:p>
            <w:pPr>
              <w:pStyle w:val="Compact"/>
              <w:spacing w:before="30" w:after="30" w:line="240" w:lineRule="auto"/>
            </w:pPr>
            <w:r>
              <w:rPr>
                <w:sz w:val="20"/>
              </w:rPr>
              <w:t xml:space="preserve">0.99</w:t>
            </w:r>
          </w:p>
        </w:tc>
        <w:tc>
          <w:tcPr>
            <w:tcW w:w="1400" w:type="dxa"/>
          </w:tcPr>
          <w:p>
            <w:pPr>
              <w:pStyle w:val="Compact"/>
              <w:spacing w:before="30" w:after="30" w:line="240" w:lineRule="auto"/>
            </w:pPr>
            <w:r>
              <w:rPr>
                <w:sz w:val="20"/>
              </w:rPr>
              <w:t xml:space="preserve">+0.44</w:t>
            </w:r>
          </w:p>
        </w:tc>
        <w:tc>
          <w:tcPr>
            <w:tcW w:w="1400" w:type="dxa"/>
          </w:tcPr>
          <w:p>
            <w:pPr>
              <w:pStyle w:val="Compact"/>
              <w:spacing w:before="30" w:after="30" w:line="240" w:lineRule="auto"/>
            </w:pPr>
            <w:r>
              <w:rPr>
                <w:sz w:val="20"/>
              </w:rPr>
              <w:t xml:space="preserve">+0.26</w:t>
            </w:r>
          </w:p>
        </w:tc>
        <w:tc>
          <w:tcPr>
            <w:tcW w:w="1400" w:type="dxa"/>
          </w:tcPr>
          <w:p>
            <w:pPr>
              <w:pStyle w:val="Compact"/>
              <w:spacing w:before="30" w:after="30" w:line="240" w:lineRule="auto"/>
            </w:pPr>
            <w:r>
              <w:rPr>
                <w:sz w:val="20"/>
              </w:rPr>
              <w:t xml:space="preserve">+0.08</w:t>
            </w:r>
          </w:p>
        </w:tc>
        <w:tc>
          <w:tcPr>
            <w:tcW w:w="1360" w:type="dxa"/>
          </w:tcPr>
          <w:p>
            <w:pPr>
              <w:pStyle w:val="Compact"/>
              <w:spacing w:before="30" w:after="30" w:line="240" w:lineRule="auto"/>
            </w:pPr>
            <w:r>
              <w:rPr>
                <w:sz w:val="20"/>
              </w:rPr>
              <w:t xml:space="preserve">1.1</w:t>
            </w:r>
          </w:p>
        </w:tc>
      </w:tr>
      <w:tr>
        <w:trPr>
          <w:cantSplit/>
        </w:trPr>
        <w:tc>
          <w:tcPr>
            <w:tcW w:w="2600" w:type="dxa"/>
          </w:tcPr>
          <w:p>
            <w:pPr>
              <w:pStyle w:val="Compact"/>
              <w:spacing w:before="30" w:after="30" w:line="240" w:lineRule="auto"/>
            </w:pPr>
            <w:r>
              <w:rPr>
                <w:b/>
                <w:bCs/>
                <w:sz w:val="20"/>
              </w:rPr>
              <w:t xml:space="preserve">Sonnet 5.5</w:t>
            </w:r>
          </w:p>
        </w:tc>
        <w:tc>
          <w:tcPr>
            <w:tcW w:w="1200" w:type="dxa"/>
          </w:tcPr>
          <w:p>
            <w:pPr>
              <w:pStyle w:val="Compact"/>
              <w:spacing w:before="30" w:after="30" w:line="240" w:lineRule="auto"/>
            </w:pPr>
            <w:r>
              <w:rPr>
                <w:sz w:val="20"/>
              </w:rPr>
              <w:t xml:space="preserve">1.00</w:t>
            </w:r>
          </w:p>
        </w:tc>
        <w:tc>
          <w:tcPr>
            <w:tcW w:w="1400" w:type="dxa"/>
          </w:tcPr>
          <w:p>
            <w:pPr>
              <w:pStyle w:val="Compact"/>
              <w:spacing w:before="30" w:after="30" w:line="240" w:lineRule="auto"/>
            </w:pPr>
            <w:r>
              <w:rPr>
                <w:sz w:val="20"/>
              </w:rPr>
              <w:t xml:space="preserve">+0.49</w:t>
            </w:r>
          </w:p>
        </w:tc>
        <w:tc>
          <w:tcPr>
            <w:tcW w:w="1400" w:type="dxa"/>
          </w:tcPr>
          <w:p>
            <w:pPr>
              <w:pStyle w:val="Compact"/>
              <w:spacing w:before="30" w:after="30" w:line="240" w:lineRule="auto"/>
            </w:pPr>
            <w:r>
              <w:rPr>
                <w:sz w:val="20"/>
              </w:rPr>
              <w:t xml:space="preserve">+0.29</w:t>
            </w:r>
          </w:p>
        </w:tc>
        <w:tc>
          <w:tcPr>
            <w:tcW w:w="1400" w:type="dxa"/>
          </w:tcPr>
          <w:p>
            <w:pPr>
              <w:pStyle w:val="Compact"/>
              <w:spacing w:before="30" w:after="30" w:line="240" w:lineRule="auto"/>
            </w:pPr>
            <w:r>
              <w:rPr>
                <w:sz w:val="20"/>
              </w:rPr>
              <w:t xml:space="preserve">+0.10</w:t>
            </w:r>
          </w:p>
        </w:tc>
        <w:tc>
          <w:tcPr>
            <w:tcW w:w="1360" w:type="dxa"/>
          </w:tcPr>
          <w:p>
            <w:pPr>
              <w:pStyle w:val="Compact"/>
              <w:spacing w:before="30" w:after="30" w:line="240" w:lineRule="auto"/>
            </w:pPr>
            <w:r>
              <w:rPr>
                <w:sz w:val="20"/>
              </w:rPr>
              <w:t xml:space="preserve">1.0</w:t>
            </w:r>
          </w:p>
        </w:tc>
      </w:tr>
      <w:tr>
        <w:trPr>
          <w:cantSplit/>
        </w:trPr>
        <w:tc>
          <w:tcPr>
            <w:tcW w:w="2600" w:type="dxa"/>
          </w:tcPr>
          <w:p>
            <w:pPr>
              <w:pStyle w:val="Compact"/>
              <w:spacing w:before="30" w:after="30" w:line="240" w:lineRule="auto"/>
            </w:pPr>
            <w:r>
              <w:rPr>
                <w:b/>
                <w:bCs/>
                <w:sz w:val="20"/>
              </w:rPr>
              <w:t xml:space="preserve">Opus 5.5</w:t>
            </w:r>
          </w:p>
        </w:tc>
        <w:tc>
          <w:tcPr>
            <w:tcW w:w="1200" w:type="dxa"/>
          </w:tcPr>
          <w:p>
            <w:pPr>
              <w:pStyle w:val="Compact"/>
              <w:spacing w:before="30" w:after="30" w:line="240" w:lineRule="auto"/>
            </w:pPr>
            <w:r>
              <w:rPr>
                <w:sz w:val="20"/>
              </w:rPr>
              <w:t xml:space="preserve">1.00</w:t>
            </w:r>
          </w:p>
        </w:tc>
        <w:tc>
          <w:tcPr>
            <w:tcW w:w="1400" w:type="dxa"/>
          </w:tcPr>
          <w:p>
            <w:pPr>
              <w:pStyle w:val="Compact"/>
              <w:spacing w:before="30" w:after="30" w:line="240" w:lineRule="auto"/>
            </w:pPr>
            <w:r>
              <w:rPr>
                <w:sz w:val="20"/>
              </w:rPr>
              <w:t xml:space="preserve">+0.50</w:t>
            </w:r>
          </w:p>
        </w:tc>
        <w:tc>
          <w:tcPr>
            <w:tcW w:w="1400" w:type="dxa"/>
          </w:tcPr>
          <w:p>
            <w:pPr>
              <w:pStyle w:val="Compact"/>
              <w:spacing w:before="30" w:after="30" w:line="240" w:lineRule="auto"/>
            </w:pPr>
            <w:r>
              <w:rPr>
                <w:sz w:val="20"/>
              </w:rPr>
              <w:t xml:space="preserve">+0.30</w:t>
            </w:r>
          </w:p>
        </w:tc>
        <w:tc>
          <w:tcPr>
            <w:tcW w:w="1400" w:type="dxa"/>
          </w:tcPr>
          <w:p>
            <w:pPr>
              <w:pStyle w:val="Compact"/>
              <w:spacing w:before="30" w:after="30" w:line="240" w:lineRule="auto"/>
            </w:pPr>
            <w:r>
              <w:rPr>
                <w:sz w:val="20"/>
              </w:rPr>
              <w:t xml:space="preserve">+0.10</w:t>
            </w:r>
          </w:p>
        </w:tc>
        <w:tc>
          <w:tcPr>
            <w:tcW w:w="1360" w:type="dxa"/>
          </w:tcPr>
          <w:p>
            <w:pPr>
              <w:pStyle w:val="Compact"/>
              <w:spacing w:before="30" w:after="30" w:line="240" w:lineRule="auto"/>
            </w:pPr>
            <w:r>
              <w:rPr>
                <w:sz w:val="20"/>
              </w:rPr>
              <w:t xml:space="preserve">1.0</w:t>
            </w:r>
          </w:p>
        </w:tc>
      </w:tr>
      <w:tr>
        <w:trPr>
          <w:cantSplit/>
        </w:trPr>
        <w:tc>
          <w:tcPr>
            <w:tcW w:w="2600" w:type="dxa"/>
          </w:tcPr>
          <w:p>
            <w:pPr>
              <w:pStyle w:val="Compact"/>
              <w:spacing w:before="30" w:after="30" w:line="240" w:lineRule="auto"/>
            </w:pPr>
            <w:r>
              <w:rPr>
                <w:b/>
                <w:bCs/>
                <w:sz w:val="20"/>
              </w:rPr>
              <w:t xml:space="preserve">Fable 5.1</w:t>
            </w:r>
          </w:p>
        </w:tc>
        <w:tc>
          <w:tcPr>
            <w:tcW w:w="1200" w:type="dxa"/>
          </w:tcPr>
          <w:p>
            <w:pPr>
              <w:pStyle w:val="Compact"/>
              <w:spacing w:before="30" w:after="30" w:line="240" w:lineRule="auto"/>
            </w:pPr>
            <w:r>
              <w:rPr>
                <w:sz w:val="20"/>
              </w:rPr>
              <w:t xml:space="preserve">1.00</w:t>
            </w:r>
          </w:p>
        </w:tc>
        <w:tc>
          <w:tcPr>
            <w:tcW w:w="1400" w:type="dxa"/>
          </w:tcPr>
          <w:p>
            <w:pPr>
              <w:pStyle w:val="Compact"/>
              <w:spacing w:before="30" w:after="30" w:line="240" w:lineRule="auto"/>
            </w:pPr>
            <w:r>
              <w:rPr>
                <w:sz w:val="20"/>
              </w:rPr>
              <w:t xml:space="preserve">+0.50</w:t>
            </w:r>
          </w:p>
        </w:tc>
        <w:tc>
          <w:tcPr>
            <w:tcW w:w="1400" w:type="dxa"/>
          </w:tcPr>
          <w:p>
            <w:pPr>
              <w:pStyle w:val="Compact"/>
              <w:spacing w:before="30" w:after="30" w:line="240" w:lineRule="auto"/>
            </w:pPr>
            <w:r>
              <w:rPr>
                <w:sz w:val="20"/>
              </w:rPr>
              <w:t xml:space="preserve">+0.30</w:t>
            </w:r>
          </w:p>
        </w:tc>
        <w:tc>
          <w:tcPr>
            <w:tcW w:w="1400" w:type="dxa"/>
          </w:tcPr>
          <w:p>
            <w:pPr>
              <w:pStyle w:val="Compact"/>
              <w:spacing w:before="30" w:after="30" w:line="240" w:lineRule="auto"/>
            </w:pPr>
            <w:r>
              <w:rPr>
                <w:sz w:val="20"/>
              </w:rPr>
              <w:t xml:space="preserve">+0.10</w:t>
            </w:r>
          </w:p>
        </w:tc>
        <w:tc>
          <w:tcPr>
            <w:tcW w:w="1360" w:type="dxa"/>
          </w:tcPr>
          <w:p>
            <w:pPr>
              <w:pStyle w:val="Compact"/>
              <w:spacing w:before="30" w:after="30" w:line="240" w:lineRule="auto"/>
            </w:pPr>
            <w:r>
              <w:rPr>
                <w:sz w:val="20"/>
              </w:rPr>
              <w:t xml:space="preserve">1.0</w:t>
            </w:r>
          </w:p>
        </w:tc>
      </w:tr>
      <w:tr>
        <w:trPr>
          <w:cantSplit/>
        </w:trPr>
        <w:tc>
          <w:tcPr>
            <w:tcW w:w="2600" w:type="dxa"/>
          </w:tcPr>
          <w:p>
            <w:pPr>
              <w:pStyle w:val="Compact"/>
              <w:spacing w:before="30" w:after="30" w:line="240" w:lineRule="auto"/>
            </w:pPr>
            <w:r>
              <w:rPr>
                <w:b/>
                <w:bCs/>
                <w:sz w:val="20"/>
              </w:rPr>
              <w:t xml:space="preserve">Gemma-3 4B</w:t>
            </w:r>
          </w:p>
        </w:tc>
        <w:tc>
          <w:tcPr>
            <w:tcW w:w="1200" w:type="dxa"/>
          </w:tcPr>
          <w:p>
            <w:pPr>
              <w:pStyle w:val="Compact"/>
              <w:spacing w:before="30" w:after="30" w:line="240" w:lineRule="auto"/>
            </w:pPr>
            <w:r>
              <w:rPr>
                <w:sz w:val="20"/>
              </w:rPr>
              <w:t xml:space="preserve">0.35</w:t>
            </w:r>
          </w:p>
        </w:tc>
        <w:tc>
          <w:tcPr>
            <w:tcW w:w="1400" w:type="dxa"/>
          </w:tcPr>
          <w:p>
            <w:pPr>
              <w:pStyle w:val="Compact"/>
              <w:spacing w:before="30" w:after="30" w:line="240" w:lineRule="auto"/>
            </w:pPr>
            <w:r>
              <w:rPr>
                <w:sz w:val="20"/>
              </w:rPr>
              <w:t xml:space="preserve">+0.01</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-0.01</w:t>
            </w:r>
          </w:p>
        </w:tc>
        <w:tc>
          <w:tcPr>
            <w:tcW w:w="1360" w:type="dxa"/>
          </w:tcPr>
          <w:p>
            <w:pPr>
              <w:pStyle w:val="Compact"/>
              <w:spacing w:before="30" w:after="30" w:line="240" w:lineRule="auto"/>
            </w:pPr>
            <w:r>
              <w:rPr>
                <w:sz w:val="20"/>
              </w:rPr>
              <w:t xml:space="preserve">6.0</w:t>
            </w:r>
          </w:p>
        </w:tc>
      </w:tr>
      <w:tr>
        <w:trPr>
          <w:cantSplit/>
        </w:trPr>
        <w:tc>
          <w:tcPr>
            <w:tcW w:w="2600" w:type="dxa"/>
          </w:tcPr>
          <w:p>
            <w:pPr>
              <w:pStyle w:val="Compact"/>
              <w:spacing w:before="30" w:after="30" w:line="240" w:lineRule="auto"/>
            </w:pPr>
            <w:r>
              <w:rPr>
                <w:b/>
                <w:bCs/>
                <w:sz w:val="20"/>
              </w:rPr>
              <w:t xml:space="preserve">Gemma-3 12B</w:t>
            </w:r>
          </w:p>
        </w:tc>
        <w:tc>
          <w:tcPr>
            <w:tcW w:w="1200" w:type="dxa"/>
          </w:tcPr>
          <w:p>
            <w:pPr>
              <w:pStyle w:val="Compact"/>
              <w:spacing w:before="30" w:after="30" w:line="240" w:lineRule="auto"/>
            </w:pPr>
            <w:r>
              <w:rPr>
                <w:sz w:val="20"/>
              </w:rPr>
              <w:t xml:space="preserve">0.42</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-0.00</w:t>
            </w:r>
          </w:p>
        </w:tc>
        <w:tc>
          <w:tcPr>
            <w:tcW w:w="1360" w:type="dxa"/>
          </w:tcPr>
          <w:p>
            <w:pPr>
              <w:pStyle w:val="Compact"/>
              <w:spacing w:before="30" w:after="30" w:line="240" w:lineRule="auto"/>
            </w:pPr>
            <w:r>
              <w:rPr>
                <w:sz w:val="20"/>
              </w:rPr>
              <w:t xml:space="preserve">11.5</w:t>
            </w:r>
          </w:p>
        </w:tc>
      </w:tr>
      <w:tr>
        <w:trPr>
          <w:cantSplit/>
        </w:trPr>
        <w:tc>
          <w:tcPr>
            <w:tcW w:w="2600" w:type="dxa"/>
          </w:tcPr>
          <w:p>
            <w:pPr>
              <w:pStyle w:val="Compact"/>
              <w:spacing w:before="30" w:after="30" w:line="240" w:lineRule="auto"/>
            </w:pPr>
            <w:r>
              <w:rPr>
                <w:b/>
                <w:bCs/>
                <w:sz w:val="20"/>
              </w:rPr>
              <w:t xml:space="preserve">Gemma-3 27B</w:t>
            </w:r>
          </w:p>
        </w:tc>
        <w:tc>
          <w:tcPr>
            <w:tcW w:w="1200" w:type="dxa"/>
          </w:tcPr>
          <w:p>
            <w:pPr>
              <w:pStyle w:val="Compact"/>
              <w:spacing w:before="30" w:after="30" w:line="240" w:lineRule="auto"/>
            </w:pPr>
            <w:r>
              <w:rPr>
                <w:sz w:val="20"/>
              </w:rPr>
              <w:t xml:space="preserve">0.42</w:t>
            </w:r>
          </w:p>
        </w:tc>
        <w:tc>
          <w:tcPr>
            <w:tcW w:w="1400" w:type="dxa"/>
          </w:tcPr>
          <w:p>
            <w:pPr>
              <w:pStyle w:val="Compact"/>
              <w:spacing w:before="30" w:after="30" w:line="240" w:lineRule="auto"/>
            </w:pPr>
            <w:r>
              <w:rPr>
                <w:sz w:val="20"/>
              </w:rPr>
              <w:t xml:space="preserve">+0.02</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-0.02</w:t>
            </w:r>
          </w:p>
        </w:tc>
        <w:tc>
          <w:tcPr>
            <w:tcW w:w="1360" w:type="dxa"/>
          </w:tcPr>
          <w:p>
            <w:pPr>
              <w:pStyle w:val="Compact"/>
              <w:spacing w:before="30" w:after="30" w:line="240" w:lineRule="auto"/>
            </w:pPr>
            <w:r>
              <w:rPr>
                <w:sz w:val="20"/>
              </w:rPr>
              <w:t xml:space="preserve">4.4</w:t>
            </w:r>
          </w:p>
        </w:tc>
      </w:tr>
      <w:tr>
        <w:trPr>
          <w:cantSplit/>
        </w:trPr>
        <w:tc>
          <w:tcPr>
            <w:tcW w:w="2600" w:type="dxa"/>
          </w:tcPr>
          <w:p>
            <w:pPr>
              <w:pStyle w:val="Compact"/>
              <w:spacing w:before="30" w:after="30" w:line="240" w:lineRule="auto"/>
            </w:pPr>
            <w:r>
              <w:rPr>
                <w:b/>
                <w:bCs/>
                <w:sz w:val="20"/>
              </w:rPr>
              <w:t xml:space="preserve">Llama-3.1 8B</w:t>
            </w:r>
          </w:p>
        </w:tc>
        <w:tc>
          <w:tcPr>
            <w:tcW w:w="1200" w:type="dxa"/>
          </w:tcPr>
          <w:p>
            <w:pPr>
              <w:pStyle w:val="Compact"/>
              <w:spacing w:before="30" w:after="30" w:line="240" w:lineRule="auto"/>
            </w:pPr>
            <w:r>
              <w:rPr>
                <w:sz w:val="20"/>
              </w:rPr>
              <w:t xml:space="preserve">0.35</w:t>
            </w:r>
          </w:p>
        </w:tc>
        <w:tc>
          <w:tcPr>
            <w:tcW w:w="1400" w:type="dxa"/>
          </w:tcPr>
          <w:p>
            <w:pPr>
              <w:pStyle w:val="Compact"/>
              <w:spacing w:before="30" w:after="30" w:line="240" w:lineRule="auto"/>
            </w:pPr>
            <w:r>
              <w:rPr>
                <w:sz w:val="20"/>
              </w:rPr>
              <w:t xml:space="preserve">-0.06</w:t>
            </w:r>
          </w:p>
        </w:tc>
        <w:tc>
          <w:tcPr>
            <w:tcW w:w="1400" w:type="dxa"/>
          </w:tcPr>
          <w:p>
            <w:pPr>
              <w:pStyle w:val="Compact"/>
              <w:spacing w:before="30" w:after="30" w:line="240" w:lineRule="auto"/>
            </w:pPr>
            <w:r>
              <w:rPr>
                <w:sz w:val="20"/>
              </w:rPr>
              <w:t xml:space="preserve">-0.15</w:t>
            </w:r>
          </w:p>
        </w:tc>
        <w:tc>
          <w:tcPr>
            <w:tcW w:w="1400" w:type="dxa"/>
          </w:tcPr>
          <w:p>
            <w:pPr>
              <w:pStyle w:val="Compact"/>
              <w:spacing w:before="30" w:after="30" w:line="240" w:lineRule="auto"/>
            </w:pPr>
            <w:r>
              <w:rPr>
                <w:sz w:val="20"/>
              </w:rPr>
              <w:t xml:space="preserve">-0.23</w:t>
            </w:r>
          </w:p>
        </w:tc>
        <w:tc>
          <w:tcPr>
            <w:tcW w:w="1360" w:type="dxa"/>
          </w:tcPr>
          <w:p>
            <w:pPr>
              <w:pStyle w:val="Compact"/>
              <w:spacing w:before="30" w:after="30" w:line="240" w:lineRule="auto"/>
            </w:pPr>
            <w:r>
              <w:rPr>
                <w:sz w:val="20"/>
              </w:rPr>
              <w:t xml:space="preserve">1.4</w:t>
            </w:r>
          </w:p>
        </w:tc>
      </w:tr>
      <w:tr>
        <w:trPr>
          <w:cantSplit/>
        </w:trPr>
        <w:tc>
          <w:tcPr>
            <w:tcW w:w="2600" w:type="dxa"/>
          </w:tcPr>
          <w:p>
            <w:pPr>
              <w:pStyle w:val="Compact"/>
              <w:spacing w:before="30" w:after="30" w:line="240" w:lineRule="auto"/>
            </w:pPr>
            <w:r>
              <w:rPr>
                <w:b/>
                <w:bCs/>
                <w:sz w:val="20"/>
              </w:rPr>
              <w:t xml:space="preserve">Llama-3.1 70B</w:t>
            </w:r>
          </w:p>
        </w:tc>
        <w:tc>
          <w:tcPr>
            <w:tcW w:w="1200" w:type="dxa"/>
          </w:tcPr>
          <w:p>
            <w:pPr>
              <w:pStyle w:val="Compact"/>
              <w:spacing w:before="30" w:after="30" w:line="240" w:lineRule="auto"/>
            </w:pPr>
            <w:r>
              <w:rPr>
                <w:sz w:val="20"/>
              </w:rPr>
              <w:t xml:space="preserve">0.41</w:t>
            </w:r>
          </w:p>
        </w:tc>
        <w:tc>
          <w:tcPr>
            <w:tcW w:w="1400" w:type="dxa"/>
          </w:tcPr>
          <w:p>
            <w:pPr>
              <w:pStyle w:val="Compact"/>
              <w:spacing w:before="30" w:after="30" w:line="240" w:lineRule="auto"/>
            </w:pPr>
            <w:r>
              <w:rPr>
                <w:sz w:val="20"/>
              </w:rPr>
              <w:t xml:space="preserve">+0.02</w:t>
            </w:r>
          </w:p>
        </w:tc>
        <w:tc>
          <w:tcPr>
            <w:tcW w:w="1400" w:type="dxa"/>
          </w:tcPr>
          <w:p>
            <w:pPr>
              <w:pStyle w:val="Compact"/>
              <w:spacing w:before="30" w:after="30" w:line="240" w:lineRule="auto"/>
            </w:pPr>
            <w:r>
              <w:rPr>
                <w:sz w:val="20"/>
              </w:rPr>
              <w:t xml:space="preserve">-0.02</w:t>
            </w:r>
          </w:p>
        </w:tc>
        <w:tc>
          <w:tcPr>
            <w:tcW w:w="1400" w:type="dxa"/>
          </w:tcPr>
          <w:p>
            <w:pPr>
              <w:pStyle w:val="Compact"/>
              <w:spacing w:before="30" w:after="30" w:line="240" w:lineRule="auto"/>
            </w:pPr>
            <w:r>
              <w:rPr>
                <w:sz w:val="20"/>
              </w:rPr>
              <w:t xml:space="preserve">-0.07</w:t>
            </w:r>
          </w:p>
        </w:tc>
        <w:tc>
          <w:tcPr>
            <w:tcW w:w="1360" w:type="dxa"/>
          </w:tcPr>
          <w:p>
            <w:pPr>
              <w:pStyle w:val="Compact"/>
              <w:spacing w:before="30" w:after="30" w:line="240" w:lineRule="auto"/>
            </w:pPr>
            <w:r>
              <w:rPr>
                <w:sz w:val="20"/>
              </w:rPr>
              <w:t xml:space="preserve">2.3</w:t>
            </w:r>
          </w:p>
        </w:tc>
      </w:tr>
      <w:tr>
        <w:trPr>
          <w:cantSplit/>
        </w:trPr>
        <w:tc>
          <w:tcPr>
            <w:tcW w:w="2600" w:type="dxa"/>
          </w:tcPr>
          <w:p>
            <w:pPr>
              <w:pStyle w:val="Compact"/>
              <w:spacing w:before="30" w:after="30" w:line="240" w:lineRule="auto"/>
            </w:pPr>
            <w:r>
              <w:rPr>
                <w:b/>
                <w:bCs/>
                <w:sz w:val="20"/>
              </w:rPr>
              <w:t xml:space="preserve">Ministral 3B</w:t>
            </w:r>
          </w:p>
        </w:tc>
        <w:tc>
          <w:tcPr>
            <w:tcW w:w="1200" w:type="dxa"/>
          </w:tcPr>
          <w:p>
            <w:pPr>
              <w:pStyle w:val="Compact"/>
              <w:spacing w:before="30" w:after="30" w:line="240" w:lineRule="auto"/>
            </w:pPr>
            <w:r>
              <w:rPr>
                <w:sz w:val="20"/>
              </w:rPr>
              <w:t xml:space="preserve">0.35</w:t>
            </w:r>
          </w:p>
        </w:tc>
        <w:tc>
          <w:tcPr>
            <w:tcW w:w="1400" w:type="dxa"/>
          </w:tcPr>
          <w:p>
            <w:pPr>
              <w:pStyle w:val="Compact"/>
              <w:spacing w:before="30" w:after="30" w:line="240" w:lineRule="auto"/>
            </w:pPr>
            <w:r>
              <w:rPr>
                <w:sz w:val="20"/>
              </w:rPr>
              <w:t xml:space="preserve">-0.13</w:t>
            </w:r>
          </w:p>
        </w:tc>
        <w:tc>
          <w:tcPr>
            <w:tcW w:w="1400" w:type="dxa"/>
          </w:tcPr>
          <w:p>
            <w:pPr>
              <w:pStyle w:val="Compact"/>
              <w:spacing w:before="30" w:after="30" w:line="240" w:lineRule="auto"/>
            </w:pPr>
            <w:r>
              <w:rPr>
                <w:sz w:val="20"/>
              </w:rPr>
              <w:t xml:space="preserve">-0.29</w:t>
            </w:r>
          </w:p>
        </w:tc>
        <w:tc>
          <w:tcPr>
            <w:tcW w:w="1400" w:type="dxa"/>
          </w:tcPr>
          <w:p>
            <w:pPr>
              <w:pStyle w:val="Compact"/>
              <w:spacing w:before="30" w:after="30" w:line="240" w:lineRule="auto"/>
            </w:pPr>
            <w:r>
              <w:rPr>
                <w:sz w:val="20"/>
              </w:rPr>
              <w:t xml:space="preserve">-0.46</w:t>
            </w:r>
          </w:p>
        </w:tc>
        <w:tc>
          <w:tcPr>
            <w:tcW w:w="1360" w:type="dxa"/>
          </w:tcPr>
          <w:p>
            <w:pPr>
              <w:pStyle w:val="Compact"/>
              <w:spacing w:before="30" w:after="30" w:line="240" w:lineRule="auto"/>
            </w:pPr>
            <w:r>
              <w:rPr>
                <w:sz w:val="20"/>
              </w:rPr>
              <w:t xml:space="preserve">1.1</w:t>
            </w:r>
          </w:p>
        </w:tc>
      </w:tr>
      <w:tr>
        <w:trPr>
          <w:cantSplit/>
        </w:trPr>
        <w:tc>
          <w:tcPr>
            <w:tcW w:w="2600" w:type="dxa"/>
          </w:tcPr>
          <w:p>
            <w:pPr>
              <w:pStyle w:val="Compact"/>
              <w:spacing w:before="30" w:after="30" w:line="240" w:lineRule="auto"/>
            </w:pPr>
            <w:r>
              <w:rPr>
                <w:b/>
                <w:bCs/>
                <w:sz w:val="20"/>
              </w:rPr>
              <w:t xml:space="preserve">Ministral 8B</w:t>
            </w:r>
          </w:p>
        </w:tc>
        <w:tc>
          <w:tcPr>
            <w:tcW w:w="1200" w:type="dxa"/>
          </w:tcPr>
          <w:p>
            <w:pPr>
              <w:pStyle w:val="Compact"/>
              <w:spacing w:before="30" w:after="30" w:line="240" w:lineRule="auto"/>
            </w:pPr>
            <w:r>
              <w:rPr>
                <w:sz w:val="20"/>
              </w:rPr>
              <w:t xml:space="preserve">0.38</w:t>
            </w:r>
          </w:p>
        </w:tc>
        <w:tc>
          <w:tcPr>
            <w:tcW w:w="1400" w:type="dxa"/>
          </w:tcPr>
          <w:p>
            <w:pPr>
              <w:pStyle w:val="Compact"/>
              <w:spacing w:before="30" w:after="30" w:line="240" w:lineRule="auto"/>
            </w:pPr>
            <w:r>
              <w:rPr>
                <w:sz w:val="20"/>
              </w:rPr>
              <w:t xml:space="preserve">-0.05</w:t>
            </w:r>
          </w:p>
        </w:tc>
        <w:tc>
          <w:tcPr>
            <w:tcW w:w="1400" w:type="dxa"/>
          </w:tcPr>
          <w:p>
            <w:pPr>
              <w:pStyle w:val="Compact"/>
              <w:spacing w:before="30" w:after="30" w:line="240" w:lineRule="auto"/>
            </w:pPr>
            <w:r>
              <w:rPr>
                <w:sz w:val="20"/>
              </w:rPr>
              <w:t xml:space="preserve">-0.18</w:t>
            </w:r>
          </w:p>
        </w:tc>
        <w:tc>
          <w:tcPr>
            <w:tcW w:w="1400" w:type="dxa"/>
          </w:tcPr>
          <w:p>
            <w:pPr>
              <w:pStyle w:val="Compact"/>
              <w:spacing w:before="30" w:after="30" w:line="240" w:lineRule="auto"/>
            </w:pPr>
            <w:r>
              <w:rPr>
                <w:sz w:val="20"/>
              </w:rPr>
              <w:t xml:space="preserve">-0.31</w:t>
            </w:r>
          </w:p>
        </w:tc>
        <w:tc>
          <w:tcPr>
            <w:tcW w:w="1360" w:type="dxa"/>
          </w:tcPr>
          <w:p>
            <w:pPr>
              <w:pStyle w:val="Compact"/>
              <w:spacing w:before="30" w:after="30" w:line="240" w:lineRule="auto"/>
            </w:pPr>
            <w:r>
              <w:rPr>
                <w:sz w:val="20"/>
              </w:rPr>
              <w:t xml:space="preserve">1.3</w:t>
            </w:r>
          </w:p>
        </w:tc>
      </w:tr>
      <w:tr>
        <w:trPr>
          <w:cantSplit/>
        </w:trPr>
        <w:tc>
          <w:tcPr>
            <w:tcW w:w="2600" w:type="dxa"/>
          </w:tcPr>
          <w:p>
            <w:pPr>
              <w:pStyle w:val="Compact"/>
              <w:spacing w:before="30" w:after="30" w:line="240" w:lineRule="auto"/>
            </w:pPr>
            <w:r>
              <w:rPr>
                <w:b/>
                <w:bCs/>
                <w:sz w:val="20"/>
              </w:rPr>
              <w:t xml:space="preserve">Ministral 14B</w:t>
            </w:r>
          </w:p>
        </w:tc>
        <w:tc>
          <w:tcPr>
            <w:tcW w:w="1200" w:type="dxa"/>
          </w:tcPr>
          <w:p>
            <w:pPr>
              <w:pStyle w:val="Compact"/>
              <w:spacing w:before="30" w:after="30" w:line="240" w:lineRule="auto"/>
            </w:pPr>
            <w:r>
              <w:rPr>
                <w:sz w:val="20"/>
              </w:rPr>
              <w:t xml:space="preserve">0.46</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-0.09</w:t>
            </w:r>
          </w:p>
        </w:tc>
        <w:tc>
          <w:tcPr>
            <w:tcW w:w="1400" w:type="dxa"/>
          </w:tcPr>
          <w:p>
            <w:pPr>
              <w:pStyle w:val="Compact"/>
              <w:spacing w:before="30" w:after="30" w:line="240" w:lineRule="auto"/>
            </w:pPr>
            <w:r>
              <w:rPr>
                <w:sz w:val="20"/>
              </w:rPr>
              <w:t xml:space="preserve">-0.18</w:t>
            </w:r>
          </w:p>
        </w:tc>
        <w:tc>
          <w:tcPr>
            <w:tcW w:w="1360" w:type="dxa"/>
          </w:tcPr>
          <w:p>
            <w:pPr>
              <w:pStyle w:val="Compact"/>
              <w:spacing w:before="30" w:after="30" w:line="240" w:lineRule="auto"/>
            </w:pPr>
            <w:r>
              <w:rPr>
                <w:sz w:val="20"/>
              </w:rPr>
              <w:t xml:space="preserve">1.7</w:t>
            </w:r>
          </w:p>
        </w:tc>
      </w:tr>
      <w:tr>
        <w:trPr>
          <w:cantSplit/>
        </w:trPr>
        <w:tc>
          <w:tcPr>
            <w:tcW w:w="2600" w:type="dxa"/>
          </w:tcPr>
          <w:p>
            <w:pPr>
              <w:pStyle w:val="Compact"/>
              <w:spacing w:before="30" w:after="30" w:line="240" w:lineRule="auto"/>
            </w:pPr>
            <w:r>
              <w:rPr>
                <w:b/>
                <w:bCs/>
                <w:sz w:val="20"/>
              </w:rPr>
              <w:t xml:space="preserve">Qwen2.5 7B</w:t>
            </w:r>
          </w:p>
        </w:tc>
        <w:tc>
          <w:tcPr>
            <w:tcW w:w="1200" w:type="dxa"/>
          </w:tcPr>
          <w:p>
            <w:pPr>
              <w:pStyle w:val="Compact"/>
              <w:spacing w:before="30" w:after="30" w:line="240" w:lineRule="auto"/>
            </w:pPr>
            <w:r>
              <w:rPr>
                <w:sz w:val="20"/>
              </w:rPr>
              <w:t xml:space="preserve">0.36</w:t>
            </w:r>
          </w:p>
        </w:tc>
        <w:tc>
          <w:tcPr>
            <w:tcW w:w="1400" w:type="dxa"/>
          </w:tcPr>
          <w:p>
            <w:pPr>
              <w:pStyle w:val="Compact"/>
              <w:spacing w:before="30" w:after="30" w:line="240" w:lineRule="auto"/>
            </w:pPr>
            <w:r>
              <w:rPr>
                <w:sz w:val="20"/>
              </w:rPr>
              <w:t xml:space="preserve">+0.03</w:t>
            </w:r>
          </w:p>
        </w:tc>
        <w:tc>
          <w:tcPr>
            <w:tcW w:w="1400" w:type="dxa"/>
          </w:tcPr>
          <w:p>
            <w:pPr>
              <w:pStyle w:val="Compact"/>
              <w:spacing w:before="30" w:after="30" w:line="240" w:lineRule="auto"/>
            </w:pPr>
            <w:r>
              <w:rPr>
                <w:sz w:val="20"/>
              </w:rPr>
              <w:t xml:space="preserve">-0.00</w:t>
            </w:r>
          </w:p>
        </w:tc>
        <w:tc>
          <w:tcPr>
            <w:tcW w:w="1400" w:type="dxa"/>
          </w:tcPr>
          <w:p>
            <w:pPr>
              <w:pStyle w:val="Compact"/>
              <w:spacing w:before="30" w:after="30" w:line="240" w:lineRule="auto"/>
            </w:pPr>
            <w:r>
              <w:rPr>
                <w:sz w:val="20"/>
              </w:rPr>
              <w:t xml:space="preserve">-0.03</w:t>
            </w:r>
          </w:p>
        </w:tc>
        <w:tc>
          <w:tcPr>
            <w:tcW w:w="1360" w:type="dxa"/>
          </w:tcPr>
          <w:p>
            <w:pPr>
              <w:pStyle w:val="Compact"/>
              <w:spacing w:before="30" w:after="30" w:line="240" w:lineRule="auto"/>
            </w:pPr>
            <w:r>
              <w:rPr>
                <w:sz w:val="20"/>
              </w:rPr>
              <w:t xml:space="preserve">3.0</w:t>
            </w:r>
          </w:p>
        </w:tc>
      </w:tr>
      <w:tr>
        <w:trPr>
          <w:cantSplit/>
        </w:trPr>
        <w:tc>
          <w:tcPr>
            <w:tcW w:w="2600" w:type="dxa"/>
            <w:tcBorders>
              <w:bottom w:val="single" w:sz="8" w:space="0" w:color="000000"/>
            </w:tcBorders>
          </w:tcPr>
          <w:p>
            <w:pPr>
              <w:pStyle w:val="Compact"/>
              <w:spacing w:before="30" w:after="30" w:line="240" w:lineRule="auto"/>
            </w:pPr>
            <w:r>
              <w:rPr>
                <w:b/>
                <w:bCs/>
                <w:sz w:val="20"/>
              </w:rPr>
              <w:t xml:space="preserve">Qwen2.5 72B</w:t>
            </w:r>
          </w:p>
        </w:tc>
        <w:tc>
          <w:tcPr>
            <w:tcW w:w="1200" w:type="dxa"/>
            <w:tcBorders>
              <w:bottom w:val="single" w:sz="8" w:space="0" w:color="000000"/>
            </w:tcBorders>
          </w:tcPr>
          <w:p>
            <w:pPr>
              <w:pStyle w:val="Compact"/>
              <w:spacing w:before="30" w:after="30" w:line="240" w:lineRule="auto"/>
            </w:pPr>
            <w:r>
              <w:rPr>
                <w:sz w:val="20"/>
              </w:rPr>
              <w:t xml:space="preserve">0.54</w:t>
            </w:r>
          </w:p>
        </w:tc>
        <w:tc>
          <w:tcPr>
            <w:tcW w:w="1400" w:type="dxa"/>
            <w:tcBorders>
              <w:bottom w:val="single" w:sz="8" w:space="0" w:color="000000"/>
            </w:tcBorders>
          </w:tcPr>
          <w:p>
            <w:pPr>
              <w:pStyle w:val="Compact"/>
              <w:spacing w:before="30" w:after="30" w:line="240" w:lineRule="auto"/>
            </w:pPr>
            <w:r>
              <w:rPr>
                <w:sz w:val="20"/>
              </w:rPr>
              <w:t xml:space="preserve">+0.05</w:t>
            </w:r>
          </w:p>
        </w:tc>
        <w:tc>
          <w:tcPr>
            <w:tcW w:w="1400" w:type="dxa"/>
            <w:tcBorders>
              <w:bottom w:val="single" w:sz="8" w:space="0" w:color="000000"/>
            </w:tcBorders>
          </w:tcPr>
          <w:p>
            <w:pPr>
              <w:pStyle w:val="Compact"/>
              <w:spacing w:before="30" w:after="30" w:line="240" w:lineRule="auto"/>
            </w:pPr>
            <w:r>
              <w:rPr>
                <w:sz w:val="20"/>
              </w:rPr>
              <w:t xml:space="preserve">+0.00</w:t>
            </w:r>
          </w:p>
        </w:tc>
        <w:tc>
          <w:tcPr>
            <w:tcW w:w="1400" w:type="dxa"/>
            <w:tcBorders>
              <w:bottom w:val="single" w:sz="8" w:space="0" w:color="000000"/>
            </w:tcBorders>
          </w:tcPr>
          <w:p>
            <w:pPr>
              <w:pStyle w:val="Compact"/>
              <w:spacing w:before="30" w:after="30" w:line="240" w:lineRule="auto"/>
            </w:pPr>
            <w:r>
              <w:rPr>
                <w:sz w:val="20"/>
              </w:rPr>
              <w:t xml:space="preserve">-0.05</w:t>
            </w:r>
          </w:p>
        </w:tc>
        <w:tc>
          <w:tcPr>
            <w:tcW w:w="1360" w:type="dxa"/>
            <w:tcBorders>
              <w:bottom w:val="single" w:sz="8" w:space="0" w:color="000000"/>
            </w:tcBorders>
          </w:tcPr>
          <w:p>
            <w:pPr>
              <w:pStyle w:val="Compact"/>
              <w:spacing w:before="30" w:after="30" w:line="240" w:lineRule="auto"/>
            </w:pPr>
            <w:r>
              <w:rPr>
                <w:sz w:val="20"/>
              </w:rPr>
              <w:t xml:space="preserve">2.5</w:t>
            </w:r>
          </w:p>
        </w:tc>
      </w:tr>
    </w:tbl>
    <w:p>
      <w:pPr>
        <w:pStyle w:val="BodyText"/>
        <w:spacing w:before="60" w:line="240" w:lineRule="auto"/>
      </w:pPr>
      <w:r>
        <w:rPr>
          <w:sz w:val="20"/>
        </w:rPr>
        <w:t xml:space="preserve">V(π) = π·P</w:t>
      </w:r>
      <w:r>
        <w:rPr>
          <w:sz w:val="20"/>
          <w:vertAlign w:val="subscript"/>
        </w:rPr>
        <w:t xml:space="preserve">a</w:t>
      </w:r>
      <w:r>
        <w:rPr>
          <w:sz w:val="20"/>
        </w:rPr>
        <w:t xml:space="preserve"> + (1 − π)·P</w:t>
      </w:r>
      <w:r>
        <w:rPr>
          <w:sz w:val="20"/>
          <w:vertAlign w:val="subscript"/>
        </w:rPr>
        <w:t xml:space="preserve">w</w:t>
      </w:r>
      <w:r>
        <w:rPr>
          <w:sz w:val="20"/>
        </w:rPr>
        <w:t xml:space="preserve"> − π, with P</w:t>
      </w:r>
      <w:r>
        <w:rPr>
          <w:sz w:val="20"/>
          <w:vertAlign w:val="subscript"/>
        </w:rPr>
        <w:t xml:space="preserve">a</w:t>
      </w:r>
      <w:r>
        <w:rPr>
          <w:sz w:val="20"/>
        </w:rPr>
        <w:t xml:space="preserve"> and P</w:t>
      </w:r>
      <w:r>
        <w:rPr>
          <w:sz w:val="20"/>
          <w:vertAlign w:val="subscript"/>
        </w:rPr>
        <w:t xml:space="preserve">w</w:t>
      </w:r>
      <w:r>
        <w:rPr>
          <w:sz w:val="20"/>
        </w:rPr>
        <w:t xml:space="preserve"> the accuracy under a right and a wrong stance at e*; it assumes no behaviour and equals a − π for a delegate that never defers.</w:t>
      </w:r>
    </w:p>
    <w:sectPr>
      <w:footerReference w:type="default" r:id="rIdFtr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w="http://schemas.openxmlformats.org/wordprocessingml/2006/main" xmlns:r="http://schemas.openxmlformats.org/officeDocument/2006/relationships">
  <w:p>
    <w:pPr>
      <w:pStyle w:val="Normal"/>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Ftr1"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