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Online Appendix</w:t>
      </w:r>
    </w:p>
    <w:p>
      <w:pPr>
        <w:spacing w:after="0" w:before="0" w:line="480"/>
        <w:jc w:val="center"/>
      </w:pPr>
      <w:r>
        <w:rPr>
          <w:rFonts w:ascii="Times New Roman" w:cs="Times New Roman" w:eastAsia="Times New Roman" w:hAnsi="Times New Roman"/>
          <w:b/>
          <w:bCs/>
          <w:sz w:val="24"/>
          <w:szCs w:val="24"/>
        </w:rPr>
        <w:t xml:space="preserve">When Do LLM Operators Skip Verification? Goal Visibility, Reasoning, and Framing in an Automated Maintenance Environment</w:t>
      </w:r>
    </w:p>
    <w:p>
      <w:pPr>
        <w:spacing w:after="0" w:before="0" w:line="480"/>
        <w:jc w:val="left"/>
      </w:pPr>
      <w:r>
        <w:rPr>
          <w:rFonts w:ascii="Times New Roman" w:cs="Times New Roman" w:eastAsia="Times New Roman" w:hAnsi="Times New Roman"/>
          <w:sz w:val="24"/>
          <w:szCs w:val="24"/>
        </w:rPr>
        <w:t xml:space="preserve">Supplementary material for the double-anonymous review version. Section and table numbers without a letter refer to the manuscript.</w:t>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 In Study 5 each option description ends with its expected quality change (for example, "Expected quality change: -2.20 points" for wide_skip).</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 5)</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1, 2, 4, 5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claude-fable-5-1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google/gemini-2.5-flash-lite, google/gemini-3.1-flash-lite, google/gemma-3-12b-it, mistralai/ministral-8b-2512, meta-llama/llama-3.1-8b-instruct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 through an aggregator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Gemini 2.5 Flash-Lite also at 12 and 6 turns and in the Study 4 design</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openai/gpt-5-nano, qwen/qwen3-14b</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 through an aggregator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Request temperature 0.7; reasoning models may ignore it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Reason by default; runs invalid (empty answers at a 200-token output budget), not repeated; excluded</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and Study 5 (expected values shown) after Study 4. Study 6 (small models from other vendors) was designed after Study 5; its screening rule and candidate list were committed to the repository before the first run, and two runs that returned only parse failures were invalid, were not repeated, and are reported as excluded. The analysis scripts for Studies 2 to 5 were committed before the runs they analyze. Studies 2 to 5 are not registered.</w:t>
      </w:r>
    </w:p>
    <w:p>
      <w:pPr>
        <w:spacing w:after="0" w:before="0" w:line="480"/>
        <w:jc w:val="left"/>
      </w:pPr>
      <w:r>
        <w:rPr>
          <w:rFonts w:ascii="Times New Roman" w:cs="Times New Roman" w:eastAsia="Times New Roman" w:hAnsi="Times New Roman"/>
          <w:b/>
          <w:bCs/>
          <w:sz w:val="24"/>
          <w:szCs w:val="24"/>
        </w:rPr>
        <w:t xml:space="preserve">Stopped run.</w:t>
      </w:r>
      <w:r>
        <w:rPr>
          <w:rFonts w:ascii="Times New Roman" w:cs="Times New Roman" w:eastAsia="Times New Roman" w:hAnsi="Times New Roman"/>
          <w:sz w:val="24"/>
          <w:szCs w:val="24"/>
        </w:rPr>
        <w:t xml:space="preserve"> The 16-wording design (three frames, 16 wordings, 30 episodes, 12, 6 and 3 turns left) was started on Qwen2.5-1.5B-Instruct and SmolLM2-1.7B-Instruct on a local processor. The run was interrupted repeatedly and reached 966 of 1,440 first choices for Qwen2.5-1.5B-Instruct and none for SmolLM2-1.7B-Instruct. We stopped it because of the time it required, without analyzing the partial output, and we do not report it.</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cp:lastModifiedBy>Un-named</cp:lastModifiedBy>
  <cp:revision>1</cp:revision>
  <dcterms:created xsi:type="dcterms:W3CDTF">2026-10-02T20:02:49.720Z</dcterms:created>
  <dcterms:modified xsi:type="dcterms:W3CDTF">2026-10-02T20:02:49.720Z</dcterms:modified>
</cp:coreProperties>
</file>

<file path=docProps/custom.xml><?xml version="1.0" encoding="utf-8"?>
<Properties xmlns="http://schemas.openxmlformats.org/officeDocument/2006/custom-properties" xmlns:vt="http://schemas.openxmlformats.org/officeDocument/2006/docPropsVTypes"/>
</file>