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b/>
          <w:bCs/>
          <w:sz w:val="20"/>
          <w:szCs w:val="20"/>
        </w:rPr>
        <w:t xml:space="preserve">Authors: </w:t>
      </w:r>
      <w:r>
        <w:rPr>
          <w:rFonts w:ascii="Times New Roman" w:cs="Times New Roman" w:eastAsia="Times New Roman" w:hAnsi="Times New Roman"/>
          <w:sz w:val="20"/>
          <w:szCs w:val="20"/>
        </w:rPr>
        <w:t xml:space="preserve">Ook Lee</w:t>
      </w:r>
    </w:p>
    <w:p>
      <w:pPr>
        <w:spacing w:after="140" w:line="300"/>
        <w:jc w:val="left"/>
      </w:pPr>
      <w:r>
        <w:rPr>
          <w:rFonts w:ascii="Times New Roman" w:cs="Times New Roman" w:eastAsia="Times New Roman" w:hAnsi="Times New Roman"/>
          <w:b/>
          <w:bCs/>
          <w:sz w:val="20"/>
          <w:szCs w:val="20"/>
        </w:rPr>
        <w:t xml:space="preserve">Affiliations: </w:t>
      </w:r>
      <w:r>
        <w:rPr>
          <w:rFonts w:ascii="Times New Roman" w:cs="Times New Roman" w:eastAsia="Times New Roman" w:hAnsi="Times New Roman"/>
          <w:sz w:val="20"/>
          <w:szCs w:val="20"/>
        </w:rPr>
        <w:t xml:space="preserve">Department of Information System, Hanyang University, Seoul, Republic of Korea</w:t>
      </w:r>
    </w:p>
    <w:p>
      <w:pPr>
        <w:spacing w:after="140" w:line="300"/>
        <w:jc w:val="left"/>
      </w:pPr>
      <w:r>
        <w:rPr>
          <w:rFonts w:ascii="Times New Roman" w:cs="Times New Roman" w:eastAsia="Times New Roman" w:hAnsi="Times New Roman"/>
          <w:b/>
          <w:bCs/>
          <w:sz w:val="20"/>
          <w:szCs w:val="20"/>
        </w:rPr>
        <w:t xml:space="preserve">Corresponding author: </w:t>
      </w:r>
      <w:r>
        <w:rPr>
          <w:rFonts w:ascii="Times New Roman" w:cs="Times New Roman" w:eastAsia="Times New Roman" w:hAnsi="Times New Roman"/>
          <w:sz w:val="20"/>
          <w:szCs w:val="20"/>
        </w:rPr>
        <w:t xml:space="preserve">Ook Lee, ooklee@hanyang.ac.kr</w:t>
      </w:r>
    </w:p>
    <w:p>
      <w:pPr>
        <w:spacing w:after="140" w:line="300"/>
        <w:jc w:val="left"/>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[16-digit ORCID of each author, if available]</w:t>
      </w:r>
    </w:p>
    <w:p>
      <w:pPr>
        <w:spacing w:after="140" w:line="300"/>
        <w:jc w:val="left"/>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[Persons, grants and funds to be acknowledged; funding organizations in full]</w:t>
      </w:r>
    </w:p>
    <w:p>
      <w:pPr>
        <w:spacing w:after="100" w:before="200"/>
      </w:pPr>
      <w:r>
        <w:rPr>
          <w:rFonts w:ascii="Times New Roman" w:cs="Times New Roman" w:eastAsia="Times New Roman" w:hAnsi="Times New Roman"/>
          <w:b/>
          <w:bCs/>
          <w:sz w:val="24"/>
          <w:szCs w:val="24"/>
        </w:rPr>
        <w:t xml:space="preserve">Declarations</w:t>
      </w:r>
    </w:p>
    <w:p>
      <w:pPr>
        <w:spacing w:after="140" w:line="300"/>
        <w:jc w:val="left"/>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[To be completed by the authors. If there was none: "No funding was received for conducting this study."]</w:t>
      </w:r>
    </w:p>
    <w:p>
      <w:pPr>
        <w:spacing w:after="140" w:line="300"/>
        <w:jc w:val="left"/>
      </w:pPr>
      <w:r>
        <w:rPr>
          <w:rFonts w:ascii="Times New Roman" w:cs="Times New Roman" w:eastAsia="Times New Roman" w:hAnsi="Times New Roman"/>
          <w:b/>
          <w:bCs/>
          <w:sz w:val="20"/>
          <w:szCs w:val="20"/>
        </w:rPr>
        <w:t xml:space="preserve">Competing interests. </w:t>
      </w:r>
      <w:r>
        <w:rPr>
          <w:rFonts w:ascii="Times New Roman" w:cs="Times New Roman" w:eastAsia="Times New Roman" w:hAnsi="Times New Roman"/>
          <w:sz w:val="20"/>
          <w:szCs w:val="20"/>
        </w:rPr>
        <w:t xml:space="preserve">[To be completed by the authors. If there are none: "The authors have no relevant financial or non-financial interests to disclose."]</w:t>
      </w:r>
    </w:p>
    <w:p>
      <w:pPr>
        <w:spacing w:after="140" w:line="300"/>
        <w:jc w:val="left"/>
      </w:pPr>
      <w:r>
        <w:rPr>
          <w:rFonts w:ascii="Times New Roman" w:cs="Times New Roman" w:eastAsia="Times New Roman" w:hAnsi="Times New Roman"/>
          <w:b/>
          <w:bCs/>
          <w:sz w:val="20"/>
          <w:szCs w:val="20"/>
        </w:rPr>
        <w:t xml:space="preserve">Ethics approval and consent. </w:t>
      </w:r>
      <w:r>
        <w:rPr>
          <w:rFonts w:ascii="Times New Roman" w:cs="Times New Roman" w:eastAsia="Times New Roman" w:hAnsi="Times New Roman"/>
          <w:sz w:val="20"/>
          <w:szCs w:val="20"/>
        </w:rPr>
        <w:t xml:space="preserve">Not applicable. The study used public Stack Overflow data and the outputs of language models and involved no human participants or animals.</w:t>
      </w:r>
    </w:p>
    <w:p>
      <w:pPr>
        <w:spacing w:after="140" w:line="300"/>
        <w:jc w:val="left"/>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replication package contains the question sample (with Stack Overflow question identifiers), the prompts, the model outputs and grades, the weekly question counts per tag and the analysis scripts. It is available at [repository URL or DOI of an archived copy to be inserted]. Weekly counts were derived from a Hugging Face copy of the Stack Exchange data dump (mikex86 n.d.) and from the Stack Exchange API (Stack Exchange n.d.a). Stack Overflow content is distributed under CC BY-SA.</w:t>
      </w:r>
    </w:p>
    <w:p>
      <w:pPr>
        <w:spacing w:after="140" w:line="300"/>
        <w:jc w:val="left"/>
      </w:pPr>
      <w:r>
        <w:rPr>
          <w:rFonts w:ascii="Times New Roman" w:cs="Times New Roman" w:eastAsia="Times New Roman" w:hAnsi="Times New Roman"/>
          <w:b/>
          <w:bCs/>
          <w:sz w:val="20"/>
          <w:szCs w:val="20"/>
        </w:rPr>
        <w:t xml:space="preserve">Code availability. </w:t>
      </w:r>
      <w:r>
        <w:rPr>
          <w:rFonts w:ascii="Times New Roman" w:cs="Times New Roman" w:eastAsia="Times New Roman" w:hAnsi="Times New Roman"/>
          <w:sz w:val="20"/>
          <w:szCs w:val="20"/>
        </w:rPr>
        <w:t xml:space="preserve">The scripts for sampling, querying, grading and analysis are part of the same replication package.</w:t>
      </w:r>
    </w:p>
    <w:p>
      <w:pPr>
        <w:spacing w:after="140" w:line="300"/>
        <w:jc w:val="left"/>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The author conceived the study, designed it, directed the data collection and analysis, reviewed the results and the text, and approved the final manuscript. An AI assistant was used to write the analysis code and to draft the text, as described in Section 3.6.</w:t>
      </w:r>
    </w:p>
    <w:p>
      <w:pPr>
        <w:pageBreakBefore/>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0"/>
          <w:szCs w:val="20"/>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but it is unknown whether such a measure is reliable enough to serve as an exposure variable.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it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which does not replicate with a second accuracy measure. Models trained after the decline show no wider gap between older and recent questions than a model trained before ChatGPT. Accuracy-based exposure is therefore fragile in current practice. We provide a checklist and a replication package.</w:t>
      </w:r>
    </w:p>
    <w:p>
      <w:pPr>
        <w:spacing w:after="140" w:line="300"/>
        <w:jc w:val="left"/>
      </w:pPr>
      <w:r>
        <w:rPr>
          <w:rFonts w:ascii="Times New Roman" w:cs="Times New Roman" w:eastAsia="Times New Roman" w:hAnsi="Times New Roman"/>
          <w:i/>
          <w:iCs/>
          <w:sz w:val="20"/>
          <w:szCs w:val="20"/>
        </w:rPr>
        <w:t xml:space="preserve">Keywords: </w:t>
      </w:r>
      <w:r>
        <w:rPr>
          <w:rFonts w:ascii="Times New Roman" w:cs="Times New Roman" w:eastAsia="Times New Roman" w:hAnsi="Times New Roman"/>
          <w:sz w:val="20"/>
          <w:szCs w:val="20"/>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0"/>
          <w:szCs w:val="20"/>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0"/>
          <w:szCs w:val="20"/>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0"/>
          <w:szCs w:val="20"/>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0"/>
          <w:szCs w:val="20"/>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0"/>
          <w:szCs w:val="20"/>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0"/>
          <w:szCs w:val="20"/>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0"/>
          <w:szCs w:val="20"/>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0"/>
          <w:szCs w:val="20"/>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0"/>
          <w:szCs w:val="20"/>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0"/>
          <w:szCs w:val="20"/>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0"/>
          <w:szCs w:val="20"/>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0"/>
          <w:szCs w:val="20"/>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0"/>
          <w:szCs w:val="20"/>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0"/>
          <w:szCs w:val="20"/>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RQ1. </w:t>
      </w:r>
      <w:r>
        <w:rPr>
          <w:rFonts w:ascii="Times New Roman" w:cs="Times New Roman" w:eastAsia="Times New Roman" w:hAnsi="Times New Roman"/>
          <w:sz w:val="20"/>
          <w:szCs w:val="20"/>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RQ2. </w:t>
      </w:r>
      <w:r>
        <w:rPr>
          <w:rFonts w:ascii="Times New Roman" w:cs="Times New Roman" w:eastAsia="Times New Roman" w:hAnsi="Times New Roman"/>
          <w:sz w:val="20"/>
          <w:szCs w:val="20"/>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0"/>
          <w:szCs w:val="20"/>
        </w:rPr>
        <w:t xml:space="preserve">RQ3. </w:t>
      </w:r>
      <w:r>
        <w:rPr>
          <w:rFonts w:ascii="Times New Roman" w:cs="Times New Roman" w:eastAsia="Times New Roman" w:hAnsi="Times New Roman"/>
          <w:sz w:val="20"/>
          <w:szCs w:val="20"/>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0"/>
          <w:szCs w:val="20"/>
        </w:rPr>
        <w:t xml:space="preserve">RQ4. </w:t>
      </w:r>
      <w:r>
        <w:rPr>
          <w:rFonts w:ascii="Times New Roman" w:cs="Times New Roman" w:eastAsia="Times New Roman" w:hAnsi="Times New Roman"/>
          <w:sz w:val="20"/>
          <w:szCs w:val="20"/>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0"/>
          <w:szCs w:val="20"/>
        </w:rPr>
        <w:t xml:space="preserve">Question sample. </w:t>
      </w:r>
      <w:r>
        <w:rPr>
          <w:rFonts w:ascii="Times New Roman" w:cs="Times New Roman" w:eastAsia="Times New Roman" w:hAnsi="Times New Roman"/>
          <w:sz w:val="20"/>
          <w:szCs w:val="20"/>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0"/>
          <w:szCs w:val="20"/>
        </w:rPr>
        <w:t xml:space="preserve">Weekly question counts. </w:t>
      </w:r>
      <w:r>
        <w:rPr>
          <w:rFonts w:ascii="Times New Roman" w:cs="Times New Roman" w:eastAsia="Times New Roman" w:hAnsi="Times New Roman"/>
          <w:sz w:val="20"/>
          <w:szCs w:val="20"/>
        </w:rPr>
        <w:t xml:space="preserve">Weekly counts of new questions per tag come from two sources. A Hugging Face copy of the Stack Exchange data dump (mikex86 n.d.)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Stack Exchange API (Stack Exchange n.d.a;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0"/>
          <w:szCs w:val="20"/>
        </w:rPr>
        <w:t xml:space="preserve">Recency blocks. </w:t>
      </w:r>
      <w:r>
        <w:rPr>
          <w:rFonts w:ascii="Times New Roman" w:cs="Times New Roman" w:eastAsia="Times New Roman" w:hAnsi="Times New Roman"/>
          <w:sz w:val="20"/>
          <w:szCs w:val="20"/>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0"/>
          <w:szCs w:val="20"/>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(OpenAI n.d.; Meta n.d.; Google n.d.).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given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0"/>
          <w:szCs w:val="20"/>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0"/>
          <w:szCs w:val="20"/>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0"/>
          <w:szCs w:val="20"/>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0"/>
          <w:szCs w:val="20"/>
        </w:rPr>
        <w:t xml:space="preserve">Reliability. </w:t>
      </w:r>
      <w:r>
        <w:rPr>
          <w:rFonts w:ascii="Times New Roman" w:cs="Times New Roman" w:eastAsia="Times New Roman" w:hAnsi="Times New Roman"/>
          <w:sz w:val="20"/>
          <w:szCs w:val="20"/>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0"/>
          <w:szCs w:val="20"/>
        </w:rPr>
        <w:t xml:space="preserve">Dose-response. </w:t>
      </w:r>
      <w:r>
        <w:rPr>
          <w:rFonts w:ascii="Times New Roman" w:cs="Times New Roman" w:eastAsia="Times New Roman" w:hAnsi="Times New Roman"/>
          <w:sz w:val="20"/>
          <w:szCs w:val="20"/>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(SE) are clustered by tag. Throughout, SD denotes a standard deviation and pp a percentage point.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0"/>
          <w:szCs w:val="20"/>
        </w:rPr>
        <w:t xml:space="preserve">Recency gap. </w:t>
      </w:r>
      <w:r>
        <w:rPr>
          <w:rFonts w:ascii="Times New Roman" w:cs="Times New Roman" w:eastAsia="Times New Roman" w:hAnsi="Times New Roman"/>
          <w:sz w:val="20"/>
          <w:szCs w:val="20"/>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2"/>
        <w:spacing w:after="100" w:before="220"/>
      </w:pPr>
      <w:r>
        <w:rPr>
          <w:rFonts w:ascii="Times New Roman" w:cs="Times New Roman" w:eastAsia="Times New Roman" w:hAnsi="Times New Roman"/>
          <w:b/>
          <w:bCs/>
          <w:sz w:val="23"/>
          <w:szCs w:val="23"/>
        </w:rPr>
        <w:t xml:space="preserve">3.6  Use of AI tools in this work</w:t>
      </w:r>
    </w:p>
    <w:p>
      <w:pPr>
        <w:spacing w:after="140" w:line="300"/>
        <w:jc w:val="both"/>
      </w:pPr>
      <w:r>
        <w:rPr>
          <w:rFonts w:ascii="Times New Roman" w:cs="Times New Roman" w:eastAsia="Times New Roman" w:hAnsi="Times New Roman"/>
          <w:sz w:val="20"/>
          <w:szCs w:val="20"/>
        </w:rPr>
        <w:t xml:space="preserve">Language models were the objects of measurement (Section 3.3) and graders (Section 3.4). In addition, an AI assistant (Claude, Anthropic) was used to write and run the data collection and analysis code and to draft the text of this manuscript under the authors' direction. [Authors to confirm before submission: the authors reviewed the code, the results and the text, and are accountable for the final version.]</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0"/>
          <w:szCs w:val="20"/>
        </w:rPr>
        <w:t xml:space="preserve">Grading rubric. </w:t>
      </w:r>
      <w:r>
        <w:rPr>
          <w:rFonts w:ascii="Times New Roman" w:cs="Times New Roman" w:eastAsia="Times New Roman" w:hAnsi="Times New Roman"/>
          <w:sz w:val="20"/>
          <w:szCs w:val="20"/>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0"/>
          <w:szCs w:val="20"/>
        </w:rPr>
        <w:t xml:space="preserve">Execution-based tests. </w:t>
      </w:r>
      <w:r>
        <w:rPr>
          <w:rFonts w:ascii="Times New Roman" w:cs="Times New Roman" w:eastAsia="Times New Roman" w:hAnsi="Times New Roman"/>
          <w:sz w:val="20"/>
          <w:szCs w:val="20"/>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0"/>
          <w:szCs w:val="20"/>
        </w:rPr>
        <w:t xml:space="preserve">Prompt format. </w:t>
      </w:r>
      <w:r>
        <w:rPr>
          <w:rFonts w:ascii="Times New Roman" w:cs="Times New Roman" w:eastAsia="Times New Roman" w:hAnsi="Times New Roman"/>
          <w:sz w:val="20"/>
          <w:szCs w:val="20"/>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0"/>
          <w:szCs w:val="20"/>
        </w:rPr>
        <w:t xml:space="preserve">Repeated runs. </w:t>
      </w:r>
      <w:r>
        <w:rPr>
          <w:rFonts w:ascii="Times New Roman" w:cs="Times New Roman" w:eastAsia="Times New Roman" w:hAnsi="Times New Roman"/>
          <w:sz w:val="20"/>
          <w:szCs w:val="20"/>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0"/>
          <w:szCs w:val="20"/>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0"/>
          <w:szCs w:val="20"/>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0"/>
          <w:szCs w:val="20"/>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Table 5 summarises the comparison.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0"/>
          <w:szCs w:val="20"/>
        </w:rPr>
        <w:t xml:space="preserve">The structure of the decline. </w:t>
      </w:r>
      <w:r>
        <w:rPr>
          <w:rFonts w:ascii="Times New Roman" w:cs="Times New Roman" w:eastAsia="Times New Roman" w:hAnsi="Times New Roman"/>
          <w:sz w:val="20"/>
          <w:szCs w:val="20"/>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0"/>
          <w:szCs w:val="20"/>
        </w:rPr>
        <w:t xml:space="preserve">The ChatGPT window. </w:t>
      </w:r>
      <w:r>
        <w:rPr>
          <w:rFonts w:ascii="Times New Roman" w:cs="Times New Roman" w:eastAsia="Times New Roman" w:hAnsi="Times New Roman"/>
          <w:sz w:val="20"/>
          <w:szCs w:val="20"/>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0"/>
          <w:szCs w:val="20"/>
        </w:rPr>
        <w:t xml:space="preserve">Eight releases. </w:t>
      </w:r>
      <w:r>
        <w:rPr>
          <w:rFonts w:ascii="Times New Roman" w:cs="Times New Roman" w:eastAsia="Times New Roman" w:hAnsi="Times New Roman"/>
          <w:sz w:val="20"/>
          <w:szCs w:val="20"/>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0"/>
          <w:szCs w:val="20"/>
        </w:rPr>
        <w:t xml:space="preserve">Sensitivity to the specification. </w:t>
      </w:r>
      <w:r>
        <w:rPr>
          <w:rFonts w:ascii="Times New Roman" w:cs="Times New Roman" w:eastAsia="Times New Roman" w:hAnsi="Times New Roman"/>
          <w:sz w:val="20"/>
          <w:szCs w:val="20"/>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0"/>
          <w:szCs w:val="20"/>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(2.7)</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0"/>
          <w:szCs w:val="20"/>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0"/>
          <w:szCs w:val="20"/>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0"/>
          <w:szCs w:val="20"/>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0"/>
          <w:szCs w:val="20"/>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0"/>
          <w:szCs w:val="20"/>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0"/>
          <w:szCs w:val="20"/>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0"/>
          <w:szCs w:val="20"/>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0"/>
          <w:szCs w:val="20"/>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0"/>
          <w:szCs w:val="20"/>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0"/>
          <w:szCs w:val="20"/>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0"/>
          <w:szCs w:val="20"/>
        </w:rPr>
        <w:t xml:space="preserve">A cleaner exposure would be how much people use AI for each tag. We checked two public sources. The Anthropic Economic Index (Anthropic n.d.a;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(Stack Exchange n.d.b)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0"/>
          <w:szCs w:val="20"/>
        </w:rPr>
        <w:t xml:space="preserve">Construct validity. </w:t>
      </w:r>
      <w:r>
        <w:rPr>
          <w:rFonts w:ascii="Times New Roman" w:cs="Times New Roman" w:eastAsia="Times New Roman" w:hAnsi="Times New Roman"/>
          <w:sz w:val="20"/>
          <w:szCs w:val="20"/>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0"/>
          <w:szCs w:val="20"/>
        </w:rPr>
        <w:t xml:space="preserve">Internal validity. </w:t>
      </w:r>
      <w:r>
        <w:rPr>
          <w:rFonts w:ascii="Times New Roman" w:cs="Times New Roman" w:eastAsia="Times New Roman" w:hAnsi="Times New Roman"/>
          <w:sz w:val="20"/>
          <w:szCs w:val="20"/>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0"/>
          <w:szCs w:val="20"/>
        </w:rPr>
        <w:t xml:space="preserve">Conclusion validity. </w:t>
      </w:r>
      <w:r>
        <w:rPr>
          <w:rFonts w:ascii="Times New Roman" w:cs="Times New Roman" w:eastAsia="Times New Roman" w:hAnsi="Times New Roman"/>
          <w:sz w:val="20"/>
          <w:szCs w:val="20"/>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0"/>
          <w:szCs w:val="20"/>
        </w:rPr>
        <w:t xml:space="preserve">External validity. </w:t>
      </w:r>
      <w:r>
        <w:rPr>
          <w:rFonts w:ascii="Times New Roman" w:cs="Times New Roman" w:eastAsia="Times New Roman" w:hAnsi="Times New Roman"/>
          <w:sz w:val="20"/>
          <w:szCs w:val="20"/>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0"/>
          <w:szCs w:val="20"/>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Anthropic (n.d.a) Anthropic Economic Index (dataset). Hugging Face. https://huggingface.co/datasets/Anthropic/EconomicIndex. Accessed 30 October 2026</w:t>
      </w:r>
    </w:p>
    <w:p>
      <w:pPr>
        <w:spacing w:after="90" w:line="270"/>
        <w:ind w:left="360" w:hanging="360"/>
      </w:pPr>
      <w:r>
        <w:rPr>
          <w:rFonts w:ascii="Times New Roman" w:cs="Times New Roman" w:eastAsia="Times New Roman" w:hAnsi="Times New Roman"/>
          <w:sz w:val="20"/>
          <w:szCs w:val="20"/>
        </w:rPr>
        <w:t xml:space="preserve">Anthropic (n.d.b) Announcements of Claude 2, the Claude 3 model family and Claude 3.5 Sonnet. https://www.anthropic.com/news. Accessed 30 October 2026</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 preprint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 preprint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 preprint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Google (n.d.) Gemma 3 model card. https://ai.google.dev/gemma/docs/core/model_card_3. Accessed 30 October 2026</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Meta (n.d.) Llama model cards (Llama 2, Llama 3, Llama 3.1, Llama 4). https://github.com/meta-llama/llama-models. Accessed 30 October 2026</w:t>
      </w:r>
    </w:p>
    <w:p>
      <w:pPr>
        <w:spacing w:after="90" w:line="270"/>
        <w:ind w:left="360" w:hanging="360"/>
      </w:pPr>
      <w:r>
        <w:rPr>
          <w:rFonts w:ascii="Times New Roman" w:cs="Times New Roman" w:eastAsia="Times New Roman" w:hAnsi="Times New Roman"/>
          <w:sz w:val="20"/>
          <w:szCs w:val="20"/>
        </w:rPr>
        <w:t xml:space="preserve">mikex86 (n.d.) stackoverflow-posts (Hugging Face copy of the Stack Exchange data dump). https://huggingface.co/datasets/mikex86/stackoverflow-posts. Accessed 30 October 2026</w:t>
      </w:r>
    </w:p>
    <w:p>
      <w:pPr>
        <w:spacing w:after="90" w:line="270"/>
        <w:ind w:left="360" w:hanging="360"/>
      </w:pPr>
      <w:r>
        <w:rPr>
          <w:rFonts w:ascii="Times New Roman" w:cs="Times New Roman" w:eastAsia="Times New Roman" w:hAnsi="Times New Roman"/>
          <w:sz w:val="20"/>
          <w:szCs w:val="20"/>
        </w:rPr>
        <w:t xml:space="preserve">OpenAI (n.d.) API documentation: models and changelog. https://developers.openai.com. Accessed 30 October 2026</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Stack Exchange (n.d.a) Stack Exchange API v2.3. https://api.stackexchange.com. Accessed 30 October 2026</w:t>
      </w:r>
    </w:p>
    <w:p>
      <w:pPr>
        <w:spacing w:after="90" w:line="270"/>
        <w:ind w:left="360" w:hanging="360"/>
      </w:pPr>
      <w:r>
        <w:rPr>
          <w:rFonts w:ascii="Times New Roman" w:cs="Times New Roman" w:eastAsia="Times New Roman" w:hAnsi="Times New Roman"/>
          <w:sz w:val="20"/>
          <w:szCs w:val="20"/>
        </w:rPr>
        <w:t xml:space="preserve">Stack Exchange (n.d.b) Stack Overflow Developer Survey data, 2023 to 2026. https://github.com/StackExchange/Survey. Accessed 30 October 2026</w:t>
      </w:r>
    </w:p>
    <w:p>
      <w:pPr>
        <w:spacing w:after="90" w:line="270"/>
        <w:ind w:left="360" w:hanging="360"/>
      </w:pPr>
      <w:r>
        <w:rPr>
          <w:rFonts w:ascii="Times New Roman" w:cs="Times New Roman" w:eastAsia="Times New Roman" w:hAnsi="Times New Roman"/>
          <w:sz w:val="20"/>
          <w:szCs w:val="20"/>
        </w:rPr>
        <w:t xml:space="preserve">Wikipedia (n.d.a) ChatGPT. https://en.wikipedia.org/wiki/ChatGPT. Accessed 30 October 2026</w:t>
      </w:r>
    </w:p>
    <w:p>
      <w:pPr>
        <w:spacing w:after="90" w:line="270"/>
        <w:ind w:left="360" w:hanging="360"/>
      </w:pPr>
      <w:r>
        <w:rPr>
          <w:rFonts w:ascii="Times New Roman" w:cs="Times New Roman" w:eastAsia="Times New Roman" w:hAnsi="Times New Roman"/>
          <w:sz w:val="20"/>
          <w:szCs w:val="20"/>
        </w:rPr>
        <w:t xml:space="preserve">Wikipedia (n.d.b) GPT-4. https://en.wikipedia.org/wiki/GPT-4. Accessed 30 October 2026</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https://doi.org/10.1287/isre.2023.0561</w:t>
      </w:r>
    </w:p>
    <w:p>
      <w:pPr>
        <w:pStyle w:val="Heading1"/>
        <w:spacing w:after="140" w:before="320"/>
      </w:pPr>
      <w:r>
        <w:rPr>
          <w:rFonts w:ascii="Times New Roman" w:cs="Times New Roman" w:eastAsia="Times New Roman" w:hAnsi="Times New Roman"/>
          <w:b/>
          <w:bCs/>
          <w:sz w:val="26"/>
          <w:szCs w:val="26"/>
        </w:rPr>
        <w:t xml:space="preserve">Appendix A  Release dates</w:t>
      </w:r>
    </w:p>
    <w:p>
      <w:pPr>
        <w:spacing w:after="140" w:line="300"/>
        <w:jc w:val="both"/>
      </w:pPr>
      <w:r>
        <w:rPr>
          <w:rFonts w:ascii="Times New Roman" w:cs="Times New Roman" w:eastAsia="Times New Roman" w:hAnsi="Times New Roman"/>
          <w:sz w:val="20"/>
          <w:szCs w:val="20"/>
        </w:rPr>
        <w:t xml:space="preserve">Table 9 lists the release dates used to define the windows in Section 4.4.</w:t>
      </w:r>
    </w:p>
    <w:p>
      <w:pPr>
        <w:keepNext/>
        <w:spacing w:after="80" w:before="160"/>
      </w:pPr>
      <w:r>
        <w:rPr>
          <w:rFonts w:ascii="Times New Roman" w:cs="Times New Roman" w:eastAsia="Times New Roman" w:hAnsi="Times New Roman"/>
          <w:b/>
          <w:bCs/>
          <w:sz w:val="20"/>
          <w:szCs w:val="20"/>
        </w:rPr>
        <w:t xml:space="preserve">Table 9. Release dates of the models used in the dose-response analysis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0"/>
          <w:szCs w:val="20"/>
        </w:rPr>
        <w:t xml:space="preserve">Table 10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10.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0"/>
          <w:szCs w:val="20"/>
        </w:rPr>
        <w:t xml:space="preserve">Question text. </w:t>
      </w:r>
      <w:r>
        <w:rPr>
          <w:rFonts w:ascii="Times New Roman" w:cs="Times New Roman" w:eastAsia="Times New Roman" w:hAnsi="Times New Roman"/>
          <w:sz w:val="20"/>
          <w:szCs w:val="20"/>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0"/>
          <w:szCs w:val="20"/>
        </w:rPr>
        <w:t xml:space="preserve">Instruction. </w:t>
      </w:r>
      <w:r>
        <w:rPr>
          <w:rFonts w:ascii="Times New Roman" w:cs="Times New Roman" w:eastAsia="Times New Roman" w:hAnsi="Times New Roman"/>
          <w:sz w:val="20"/>
          <w:szCs w:val="20"/>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0"/>
          <w:szCs w:val="20"/>
        </w:rPr>
        <w:t xml:space="preserve">F1: </w:t>
      </w:r>
      <w:r>
        <w:rPr>
          <w:rFonts w:ascii="Times New Roman" w:cs="Times New Roman" w:eastAsia="Times New Roman" w:hAnsi="Times New Roman"/>
          <w:sz w:val="20"/>
          <w:szCs w:val="20"/>
        </w:rPr>
        <w:t xml:space="preserve">instruction as system message, question as user message. </w:t>
      </w:r>
      <w:r>
        <w:rPr>
          <w:rFonts w:ascii="Times New Roman" w:cs="Times New Roman" w:eastAsia="Times New Roman" w:hAnsi="Times New Roman"/>
          <w:i/>
          <w:iCs/>
          <w:sz w:val="20"/>
          <w:szCs w:val="20"/>
        </w:rPr>
        <w:t xml:space="preserve">F2: </w:t>
      </w:r>
      <w:r>
        <w:rPr>
          <w:rFonts w:ascii="Times New Roman" w:cs="Times New Roman" w:eastAsia="Times New Roman" w:hAnsi="Times New Roman"/>
          <w:sz w:val="20"/>
          <w:szCs w:val="20"/>
        </w:rPr>
        <w:t xml:space="preserve">instruction, a blank line and the question in one user message. </w:t>
      </w:r>
      <w:r>
        <w:rPr>
          <w:rFonts w:ascii="Times New Roman" w:cs="Times New Roman" w:eastAsia="Times New Roman" w:hAnsi="Times New Roman"/>
          <w:i/>
          <w:iCs/>
          <w:sz w:val="20"/>
          <w:szCs w:val="20"/>
        </w:rPr>
        <w:t xml:space="preserve">F3: </w:t>
      </w:r>
      <w:r>
        <w:rPr>
          <w:rFonts w:ascii="Times New Roman" w:cs="Times New Roman" w:eastAsia="Times New Roman" w:hAnsi="Times New Roman"/>
          <w:sz w:val="20"/>
          <w:szCs w:val="20"/>
        </w:rPr>
        <w:t xml:space="preserve">the question alone as user message.</w:t>
      </w:r>
    </w:p>
    <w:p>
      <w:pPr>
        <w:spacing w:after="140" w:line="300"/>
        <w:jc w:val="both"/>
      </w:pPr>
      <w:r>
        <w:rPr>
          <w:rFonts w:ascii="Times New Roman" w:cs="Times New Roman" w:eastAsia="Times New Roman" w:hAnsi="Times New Roman"/>
          <w:i/>
          <w:iCs/>
          <w:sz w:val="20"/>
          <w:szCs w:val="20"/>
        </w:rPr>
        <w:t xml:space="preserve">Rubric R1 (gpt-4.1-mini). </w:t>
      </w:r>
      <w:r>
        <w:rPr>
          <w:rFonts w:ascii="Times New Roman" w:cs="Times New Roman" w:eastAsia="Times New Roman" w:hAnsi="Times New Roman"/>
          <w:sz w:val="20"/>
          <w:szCs w:val="20"/>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0"/>
          <w:szCs w:val="20"/>
        </w:rPr>
        <w:t xml:space="preserve">Rubric R2 (gpt-4.1). </w:t>
      </w:r>
      <w:r>
        <w:rPr>
          <w:rFonts w:ascii="Times New Roman" w:cs="Times New Roman" w:eastAsia="Times New Roman" w:hAnsi="Times New Roman"/>
          <w:sz w:val="20"/>
          <w:szCs w:val="20"/>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2026-10-30T17:54:15.830Z</dcterms:created>
  <dcterms:modified xsi:type="dcterms:W3CDTF">2026-10-30T17:54:15.830Z</dcterms:modified>
</cp:coreProperties>
</file>

<file path=docProps/custom.xml><?xml version="1.0" encoding="utf-8"?>
<Properties xmlns="http://schemas.openxmlformats.org/officeDocument/2006/custom-properties" xmlns:vt="http://schemas.openxmlformats.org/officeDocument/2006/docPropsVTypes"/>
</file>