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(with multiple comparisons handled by Holm’s (1979) sequential procedure),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t xml:space="preserve">A homogeneous Poisson process is rejected in every series we examined, including Elon Musk’s account and the 2017–2021 Twitter series. A dynamic negative-binomial model with self-excitation fits the multi-year series best, and daily conflict events from GDELT remove at most a quarter of the dispersion, so the idea that posts merely report Poisson external events is not supported. These exploratory comparisons, which were run after the main results were seen, are reported in Appendix 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 An exploratory probe of another actor who times his own events, LLM developers, found the same non-Poisson, calendar-bound arrival and larger absolute market moves on release days, without a direction (Appendix D.3). Daily conflict events remove at most a quarter of the dispersion of posting, so an account in which posts merely report Poisson external events is not supported (Appendix D.2).</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tests of Appendix D (arrival models, event explanation, LLM releases) were run after the main results were seen and are exploratory; the event counts come from a media-based database that the posts themselves influence, the release list is crowd-edited, and the 31 listed-developer releases give little power. 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a pre-registered comparison of dispersion and self-excitation between accounts of people who use posts to influence others and matched ordinary accounts (ANALYSIS_PLAN_ACCOUNTS.md; registered, not run, because suitable data have not been established), a comparison group of externally caused events for the self-timed-event probe, release times of day for tick-level analysis of releases, and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Start w:id="68" w:name="Xb7c8b0c006d32ef17360e7965bd4f74c3382ab2"/>
    <w:p>
      <w:pPr>
        <w:pStyle w:val="Heading2"/>
      </w:pPr>
      <w:r>
        <w:t xml:space="preserve">Appendix D. Exploratory analyses of arrival and of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65"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65"/>
    <w:bookmarkStart w:id="66"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66"/>
    <w:bookmarkStart w:id="67"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4.2)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67"/>
    <w:bookmarkEnd w:id="68"/>
    <w:bookmarkEnd w:id="69"/>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2026-10-14T22:36:12Z</dcterms:created>
  <dcterms:modified xsi:type="dcterms:W3CDTF">2026-10-14T22:36:12Z</dcterms:modified>
</cp:coreProperties>
</file>

<file path=docProps/custom.xml><?xml version="1.0" encoding="utf-8"?>
<Properties xmlns="http://schemas.openxmlformats.org/officeDocument/2006/custom-properties" xmlns:vt="http://schemas.openxmlformats.org/officeDocument/2006/docPropsVTypes"/>
</file>