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reflects user activity and accumulated work more clearly than responsiveness to degradation and should not be read as a validated signal of it.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show no measurable rise with release age relative to total issues, releases respond to the volume of user issues but not distinguishably to bug reports as such, and they show no detectable response to upstream model launches. Release timing also tends to track the accumulation of merged work. Release cadence therefore looks more like a signal of user activity and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pPr>
      <w:r>
        <w:t xml:space="preserve">The answer to RQ3 is that release probabilities respond to the volume of user issues but not distinguishably to bug reports as such.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Releases show no detectable response to 38 upstream model launches, although release notes often mention a new model after its launch, which suggests that the content of releases responds while their timing does not. </w:t>
      </w:r>
    </w:p>
    <w:p>
      <w:pPr>
        <w:pStyle w:val="BodyText"/>
      </w:pPr>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the volume of user issues but not distinguishably to bug reports as such or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as the documented procedures of two of our repositories show (Section 5.2).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Two retained repositories (anthropic-sdk-python and openai-python) document an automated release pull-request pipeline (Section 5.2). We keep them, because the pipeline does not remove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whose release pipelines are automated (anthropic-sdk-python and openai-python), (ii) separately for the weekly releasers (a median gap of at most one week between release weeks)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 The evidence against an accumulating error state is thus weaker than the estimate under (b) alone suggests.</w:t>
      </w:r>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A hand check of 12 randomly drawn entries found the three flagged as fixes to be fixes and the nine others to be other changes;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with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conflates development activity with a control response to degradation.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shows no sign of being a valid signal of responsiveness to degradation: it covaries with user activity in general and not distinguishably with the defects that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and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in Sections 5.1 to 5.6 and in Table 1,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find no clear sign that it follows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pp. 38–67. https://doi.org/10.1016/j.jeconom.2009.09.007</w:t>
      </w:r>
    </w:p>
    <w:p>
      <w:pPr>
        <w:pStyle w:val="Bibliography"/>
      </w:pPr>
      <w:r>
        <w:t xml:space="preserve">Alvarez, F. E., Lippi, F., and Paciello, L. 2011. “Optimal Price Setting with Observation and Menu Costs,” </w:t>
      </w:r>
      <w:r>
        <w:rPr>
          <w:i/>
          <w:iCs/>
        </w:rPr>
        <w:t xml:space="preserve">Quarterly Journal of Economics</w:t>
      </w:r>
      <w:r>
        <w:t xml:space="preserve"> (126:4), pp. 1909–1960. https://doi.org/10.1093/qje/qjr043</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pp. 291–300. https://doi.org/10.1109/ICSE-SEIP.2019.00042</w:t>
      </w:r>
    </w:p>
    <w:p>
      <w:pPr>
        <w:pStyle w:val="Bibliography"/>
      </w:pPr>
      <w:r>
        <w:t xml:space="preserve">Banker, R. D., Datar, S. M., Kemerer, C. F., and Zweig, D. 1993. “Software Complexity and Maintenance Costs,” </w:t>
      </w:r>
      <w:r>
        <w:rPr>
          <w:i/>
          <w:iCs/>
        </w:rPr>
        <w:t xml:space="preserve">Communications of the ACM</w:t>
      </w:r>
      <w:r>
        <w:t xml:space="preserve"> (36:11), pp. 81–94. https://doi.org/10.1145/163359.163375</w:t>
      </w:r>
    </w:p>
    <w:p>
      <w:pPr>
        <w:pStyle w:val="Bibliography"/>
      </w:pPr>
      <w:r>
        <w:t xml:space="preserve">Barlow, R., and Hunter, L. 1960. “Optimum Preventive Maintenance Policies,” </w:t>
      </w:r>
      <w:r>
        <w:rPr>
          <w:i/>
          <w:iCs/>
        </w:rPr>
        <w:t xml:space="preserve">Operations Research</w:t>
      </w:r>
      <w:r>
        <w:t xml:space="preserve"> (8:1), pp. 90–100. https://doi.org/10.1287/opre.8.1.90</w:t>
      </w:r>
    </w:p>
    <w:p>
      <w:pPr>
        <w:pStyle w:val="Bibliography"/>
      </w:pPr>
      <w:r>
        <w:t xml:space="preserve">Caballero, R. J., and Engel, E. M. R. A. 1999. “Explaining Investment Dynamics in U.S. Manufacturing: A Generalized (S,s) Approach,” </w:t>
      </w:r>
      <w:r>
        <w:rPr>
          <w:i/>
          <w:iCs/>
        </w:rPr>
        <w:t xml:space="preserve">Econometrica</w:t>
      </w:r>
      <w:r>
        <w:t xml:space="preserve"> (67:4), pp. 783–826. https://doi.org/10.1111/1468-0262.00053</w:t>
      </w:r>
    </w:p>
    <w:p>
      <w:pPr>
        <w:pStyle w:val="Bibliography"/>
      </w:pPr>
      <w:r>
        <w:t xml:space="preserve">Calvo, G. A. 1983. “Staggered Prices in a Utility-Maximizing Framework,” </w:t>
      </w:r>
      <w:r>
        <w:rPr>
          <w:i/>
          <w:iCs/>
        </w:rPr>
        <w:t xml:space="preserve">Journal of Monetary Economics</w:t>
      </w:r>
      <w:r>
        <w:t xml:space="preserve"> (12:3), pp. 383–398. https://doi.org/10.1016/0304-3932(83)90060-0</w:t>
      </w:r>
    </w:p>
    <w:p>
      <w:pPr>
        <w:pStyle w:val="Bibliography"/>
      </w:pPr>
      <w:r>
        <w:t xml:space="preserve">Cameron, A. C., Gelbach, J. B., and Miller, D. L. 2008. “Bootstrap-Based Improvements for Inference with Clustered Errors,” </w:t>
      </w:r>
      <w:r>
        <w:rPr>
          <w:i/>
          <w:iCs/>
        </w:rPr>
        <w:t xml:space="preserve">Review of Economics and Statistics</w:t>
      </w:r>
      <w:r>
        <w:t xml:space="preserve"> (90:3), pp. 414–427. https://doi.org/10.1162/rest.90.3.414</w:t>
      </w:r>
    </w:p>
    <w:p>
      <w:pPr>
        <w:pStyle w:val="Bibliography"/>
      </w:pPr>
      <w:r>
        <w:t xml:space="preserve">Chen, L., Zaharia, M., and Zou, J. 2024. “How Is ChatGPT’s Behavior Changing over Time?” </w:t>
      </w:r>
      <w:r>
        <w:rPr>
          <w:i/>
          <w:iCs/>
        </w:rPr>
        <w:t xml:space="preserve">Harvard Data Science Review</w:t>
      </w:r>
      <w:r>
        <w:t xml:space="preserve"> (6:2). https://doi.org/10.1162/99608f92.5317da47</w:t>
      </w:r>
    </w:p>
    <w:p>
      <w:pPr>
        <w:pStyle w:val="Bibliography"/>
      </w:pPr>
      <w:r>
        <w:t xml:space="preserve">Chen, W., Liu, X., Krishnan, V., and Zhu, K. 2026. “Strategic Release and Co-Creation: Empirical Insights for Managing Open-Source Software,” </w:t>
      </w:r>
      <w:r>
        <w:rPr>
          <w:i/>
          <w:iCs/>
        </w:rPr>
        <w:t xml:space="preserve">Information Systems Research</w:t>
      </w:r>
      <w:r>
        <w:t xml:space="preserve"> (articles in advance). https://doi.org/10.1287/isre.2021.0601</w:t>
      </w:r>
    </w:p>
    <w:p>
      <w:pPr>
        <w:pStyle w:val="Bibliography"/>
      </w:pPr>
      <w:r>
        <w:t xml:space="preserve">Connelly, B. L., Certo, S. T., Ireland, R. D., and Reutzel, C. R. 2011. “Signaling Theory: A Review and Assessment,” </w:t>
      </w:r>
      <w:r>
        <w:rPr>
          <w:i/>
          <w:iCs/>
        </w:rPr>
        <w:t xml:space="preserve">Journal of Management</w:t>
      </w:r>
      <w:r>
        <w:t xml:space="preserve"> (37:1), pp. 39–67. https://doi.org/10.1177/0149206310388419</w:t>
      </w:r>
    </w:p>
    <w:p>
      <w:pPr>
        <w:pStyle w:val="Bibliography"/>
      </w:pPr>
      <w:r>
        <w:t xml:space="preserve">DerSimonian, R., and Laird, N. 1986. “Meta-Analysis in Clinical Trials,” </w:t>
      </w:r>
      <w:r>
        <w:rPr>
          <w:i/>
          <w:iCs/>
        </w:rPr>
        <w:t xml:space="preserve">Controlled Clinical Trials</w:t>
      </w:r>
      <w:r>
        <w:t xml:space="preserve"> (7:3), pp. 177–188. https://doi.org/10.1016/0197-2456(86)90046-2</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pp. 228–242. https://doi.org/10.2307/2281343</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 https://doi.org/10.1145/2523813</w:t>
      </w:r>
    </w:p>
    <w:p>
      <w:pPr>
        <w:pStyle w:val="Bibliography"/>
      </w:pPr>
      <w:r>
        <w:t xml:space="preserve">Gourieroux, C., Monfort, A., and Trognon, A. 1984. “Pseudo Maximum Likelihood Methods: Applications to Poisson Models,” </w:t>
      </w:r>
      <w:r>
        <w:rPr>
          <w:i/>
          <w:iCs/>
        </w:rPr>
        <w:t xml:space="preserve">Econometrica</w:t>
      </w:r>
      <w:r>
        <w:t xml:space="preserve"> (52:3), pp. 701–720. https://doi.org/10.2307/1913472</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pp. 271–320. https://doi.org/10.2307/1911491</w:t>
      </w:r>
    </w:p>
    <w:p>
      <w:pPr>
        <w:pStyle w:val="Bibliography"/>
      </w:pPr>
      <w:r>
        <w:t xml:space="preserve">Hotz, V. J., and Miller, R. A. 1993. “Conditional Choice Probabilities and the Estimation of Dynamic Models,” </w:t>
      </w:r>
      <w:r>
        <w:rPr>
          <w:i/>
          <w:iCs/>
        </w:rPr>
        <w:t xml:space="preserve">Review of Economic Studies</w:t>
      </w:r>
      <w:r>
        <w:t xml:space="preserve"> (60:3), pp. 497–529. https://doi.org/10.2307/2298122</w:t>
      </w:r>
    </w:p>
    <w:p>
      <w:pPr>
        <w:pStyle w:val="Bibliography"/>
      </w:pPr>
      <w:r>
        <w:t xml:space="preserve">Jenkins, S. P. 1995. “Easy Estimation Methods for Discrete-Time Duration Models,” </w:t>
      </w:r>
      <w:r>
        <w:rPr>
          <w:i/>
          <w:iCs/>
        </w:rPr>
        <w:t xml:space="preserve">Oxford Bulletin of Economics and Statistics</w:t>
      </w:r>
      <w:r>
        <w:t xml:space="preserve"> (57:1), pp. 129–138. https://doi.org/10.1111/j.1468-0084.1995.tb00031.x</w:t>
      </w:r>
    </w:p>
    <w:p>
      <w:pPr>
        <w:pStyle w:val="Bibliography"/>
      </w:pPr>
      <w:r>
        <w:t xml:space="preserve">Kemerer, C. F., and Slaughter, S. 1999. “An Empirical Approach to Studying Software Evolution,” </w:t>
      </w:r>
      <w:r>
        <w:rPr>
          <w:i/>
          <w:iCs/>
        </w:rPr>
        <w:t xml:space="preserve">IEEE Transactions on Software Engineering</w:t>
      </w:r>
      <w:r>
        <w:t xml:space="preserve"> (25:4), pp. 493–509. https://doi.org/10.1109/32.799945</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pp. 179–188. https://doi.org/10.1109/MSR.2012.6224279</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pp. 863–904. https://doi.org/10.1162/qjec.2008.123.3.863</w:t>
      </w:r>
    </w:p>
    <w:p>
      <w:pPr>
        <w:pStyle w:val="Bibliography"/>
      </w:pPr>
      <w:r>
        <w:t xml:space="preserve">Lazaridou, A., Kuncoro, A., Gribovskaya, E., Agrawal, D., Liska, A., Terzi, T., Gimenez, M., de Masson d’Autume, C., Kocisky, T., Ruder, S., Yogatama, D., Cao, K., Young, S., and Blunsom, P. 2021. “Mind the Gap: Assessing Temporal Generalization in Neural Language Models,” in </w:t>
      </w:r>
      <w:r>
        <w:rPr>
          <w:i/>
          <w:iCs/>
        </w:rPr>
        <w:t xml:space="preserve">Advances in Neural Information Processing Systems</w:t>
      </w:r>
      <w:r>
        <w:t xml:space="preserve"> (34).</w:t>
      </w:r>
    </w:p>
    <w:p>
      <w:pPr>
        <w:pStyle w:val="Bibliography"/>
      </w:pPr>
      <w:r>
        <w:t xml:space="preserve">Lehman, M. M. 1980. “Programs, Life Cycles, and Laws of Software Evolution,” </w:t>
      </w:r>
      <w:r>
        <w:rPr>
          <w:i/>
          <w:iCs/>
        </w:rPr>
        <w:t xml:space="preserve">Proceedings of the IEEE</w:t>
      </w:r>
      <w:r>
        <w:t xml:space="preserve"> (68:9), pp. 1060–1076. https://doi.org/10.1109/PROC.1980.11805</w:t>
      </w:r>
    </w:p>
    <w:p>
      <w:pPr>
        <w:pStyle w:val="Bibliography"/>
      </w:pPr>
      <w:r>
        <w:t xml:space="preserve">Lerner, J., and Tirole, J. 2002. “Some Simple Economics of Open Source,” </w:t>
      </w:r>
      <w:r>
        <w:rPr>
          <w:i/>
          <w:iCs/>
        </w:rPr>
        <w:t xml:space="preserve">Journal of Industrial Economics</w:t>
      </w:r>
      <w:r>
        <w:t xml:space="preserve"> (50:2), pp. 197–234. https://doi.org/10.1111/1467-6451.00174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 pp. 5944–5958. https://doi.org/10.18653/v1/2022.naacl-main.435</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pp. 1295–1328. https://doi.org/10.1162/003355302320935034</w:t>
      </w:r>
    </w:p>
    <w:p>
      <w:pPr>
        <w:pStyle w:val="Bibliography"/>
      </w:pPr>
      <w:r>
        <w:t xml:space="preserve">Nakamura, E., and Steinsson, J. 2008. “Five Facts about Prices: A Reevaluation of Menu Cost Models,” </w:t>
      </w:r>
      <w:r>
        <w:rPr>
          <w:i/>
          <w:iCs/>
        </w:rPr>
        <w:t xml:space="preserve">Quarterly Journal of Economics</w:t>
      </w:r>
      <w:r>
        <w:t xml:space="preserve"> (123:4), pp. 1415–1464. https://doi.org/10.1162/qjec.2008.123.4.1415</w:t>
      </w:r>
    </w:p>
    <w:p>
      <w:pPr>
        <w:pStyle w:val="Bibliography"/>
      </w:pPr>
      <w:r>
        <w:t xml:space="preserve">Reis, R. 2006. “Inattentive Producers,” </w:t>
      </w:r>
      <w:r>
        <w:rPr>
          <w:i/>
          <w:iCs/>
        </w:rPr>
        <w:t xml:space="preserve">Review of Economic Studies</w:t>
      </w:r>
      <w:r>
        <w:t xml:space="preserve"> (73:3), pp. 793–821. https://doi.org/10.1111/j.1467-937X.2006.00396.x</w:t>
      </w:r>
    </w:p>
    <w:p>
      <w:pPr>
        <w:pStyle w:val="Bibliography"/>
      </w:pPr>
      <w:r>
        <w:t xml:space="preserve">Rust, J. 1987. “Optimal Replacement of GMC Bus Engines: An Empirical Model of Harold Zurcher,” </w:t>
      </w:r>
      <w:r>
        <w:rPr>
          <w:i/>
          <w:iCs/>
        </w:rPr>
        <w:t xml:space="preserve">Econometrica</w:t>
      </w:r>
      <w:r>
        <w:t xml:space="preserve"> (55:5), pp. 999–1033. https://doi.org/10.2307/1911259</w:t>
      </w:r>
    </w:p>
    <w:p>
      <w:pPr>
        <w:pStyle w:val="Bibliography"/>
      </w:pPr>
      <w:r>
        <w:t xml:space="preserve">Sculley, D., Holt, G., Golovin, D., Davydov, E., Phillips, T., Ebner, D., Chaudhary, V., Young, M., Crespo, J.-F., and Dennison, D. 2015. “Hidden Technical Debt in Machine Learning Systems,” in </w:t>
      </w:r>
      <w:r>
        <w:rPr>
          <w:i/>
          <w:iCs/>
        </w:rPr>
        <w:t xml:space="preserve">Advances in Neural Information Processing Systems</w:t>
      </w:r>
      <w:r>
        <w:t xml:space="preserve"> (28), pp. 2503–2511.</w:t>
      </w:r>
    </w:p>
    <w:p>
      <w:pPr>
        <w:pStyle w:val="Bibliography"/>
      </w:pPr>
      <w:r>
        <w:t xml:space="preserve">Sheshinski, E., and Weiss, Y. 1977. “Inflation and Costs of Price Adjustment,” </w:t>
      </w:r>
      <w:r>
        <w:rPr>
          <w:i/>
          <w:iCs/>
        </w:rPr>
        <w:t xml:space="preserve">Review of Economic Studies</w:t>
      </w:r>
      <w:r>
        <w:t xml:space="preserve"> (44:2), pp. 287–303. https://doi.org/10.2307/2297067</w:t>
      </w:r>
    </w:p>
    <w:p>
      <w:pPr>
        <w:pStyle w:val="Bibliography"/>
      </w:pPr>
      <w:r>
        <w:t xml:space="preserve">Sims, C. A. 2003. “Implications of Rational Inattention,” </w:t>
      </w:r>
      <w:r>
        <w:rPr>
          <w:i/>
          <w:iCs/>
        </w:rPr>
        <w:t xml:space="preserve">Journal of Monetary Economics</w:t>
      </w:r>
      <w:r>
        <w:t xml:space="preserve"> (50:3), pp. 665–690. https://doi.org/10.1016/S0304-3932(03)00029-1</w:t>
      </w:r>
    </w:p>
    <w:p>
      <w:pPr>
        <w:pStyle w:val="Bibliography"/>
      </w:pPr>
      <w:r>
        <w:t xml:space="preserve">Song, F., Agarwal, A., and Wen, W. 2026. “The Impact of Generative AI on Collaborative Open-Source Software Development: Evidence from GitHub Copilot,” </w:t>
      </w:r>
      <w:r>
        <w:rPr>
          <w:i/>
          <w:iCs/>
        </w:rPr>
        <w:t xml:space="preserve">Information Systems Research</w:t>
      </w:r>
      <w:r>
        <w:t xml:space="preserve"> (articles in advance). https://doi.org/10.1287/isre.2024.1361</w:t>
      </w:r>
    </w:p>
    <w:p>
      <w:pPr>
        <w:pStyle w:val="Bibliography"/>
      </w:pPr>
      <w:r>
        <w:t xml:space="preserve">Spence, M. 1973. “Job Market Signaling,” </w:t>
      </w:r>
      <w:r>
        <w:rPr>
          <w:i/>
          <w:iCs/>
        </w:rPr>
        <w:t xml:space="preserve">Quarterly Journal of Economics</w:t>
      </w:r>
      <w:r>
        <w:t xml:space="preserve"> (87:3), pp. 355–374. https://doi.org/10.2307/1882010</w:t>
      </w:r>
    </w:p>
    <w:p>
      <w:pPr>
        <w:pStyle w:val="Bibliography"/>
      </w:pPr>
      <w:r>
        <w:t xml:space="preserve">Swanson, E. B. 1976. “The Dimensions of Maintenance,” in </w:t>
      </w:r>
      <w:r>
        <w:rPr>
          <w:i/>
          <w:iCs/>
        </w:rPr>
        <w:t xml:space="preserve">Proceedings of the 2nd International Conference on Software Engineering</w:t>
      </w:r>
      <w:r>
        <w:t xml:space="preserve">, San Francisco: IEEE Computer Society Press, pp. 492–497.</w:t>
      </w:r>
    </w:p>
    <w:p>
      <w:pPr>
        <w:pStyle w:val="Bibliography"/>
      </w:pPr>
      <w:r>
        <w:t xml:space="preserve">Taylor, J. B. 1980. “Aggregate Dynamics and Staggered Contracts,” </w:t>
      </w:r>
      <w:r>
        <w:rPr>
          <w:i/>
          <w:iCs/>
        </w:rPr>
        <w:t xml:space="preserve">Journal of Political Economy</w:t>
      </w:r>
      <w:r>
        <w:t xml:space="preserve"> (88:1), pp. 1–23. https://doi.org/10.1086/260845</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pp. 209–223. https://doi.org/10.1287/orsc.14.2.209.14992</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