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Release</w:t>
      </w:r>
      <w:r>
        <w:t xml:space="preserve"> </w:t>
      </w:r>
      <w:r>
        <w:t xml:space="preserve">Timing</w:t>
      </w:r>
      <w:r>
        <w:t xml:space="preserve"> </w:t>
      </w:r>
      <w:r>
        <w:t xml:space="preserve">in</w:t>
      </w:r>
      <w:r>
        <w:t xml:space="preserve"> </w:t>
      </w:r>
      <w:r>
        <w:t xml:space="preserve">the</w:t>
      </w:r>
      <w:r>
        <w:t xml:space="preserve"> </w:t>
      </w:r>
      <w:r>
        <w:t xml:space="preserve">LLM</w:t>
      </w:r>
      <w:r>
        <w:t xml:space="preserve"> </w:t>
      </w:r>
      <w:r>
        <w:t xml:space="preserve">Software</w:t>
      </w:r>
      <w:r>
        <w:t xml:space="preserve"> </w:t>
      </w:r>
      <w:r>
        <w:t xml:space="preserve">Ecosystem</w:t>
      </w:r>
      <w:r>
        <w:t xml:space="preserve"> </w:t>
      </w:r>
      <w:r>
        <w:t xml:space="preserve">Respond</w:t>
      </w:r>
      <w:r>
        <w:t xml:space="preserve"> </w:t>
      </w:r>
      <w:r>
        <w:t xml:space="preserve">to</w:t>
      </w:r>
      <w:r>
        <w:t xml:space="preserve"> </w:t>
      </w:r>
      <w:r>
        <w:t xml:space="preserve">Accumulating</w:t>
      </w:r>
      <w:r>
        <w:t xml:space="preserve"> </w:t>
      </w:r>
      <w:r>
        <w:t xml:space="preserve">Degradation?</w:t>
      </w:r>
      <w:r>
        <w:t xml:space="preserve"> </w:t>
      </w:r>
      <w:r>
        <w:t xml:space="preserve">An</w:t>
      </w:r>
      <w:r>
        <w:t xml:space="preserve"> </w:t>
      </w:r>
      <w:r>
        <w:t xml:space="preserve">Empirical</w:t>
      </w:r>
      <w:r>
        <w:t xml:space="preserve"> </w:t>
      </w:r>
      <w:r>
        <w:t xml:space="preserve">Study</w:t>
      </w:r>
      <w:r>
        <w:t xml:space="preserve"> </w:t>
      </w:r>
      <w:r>
        <w:t xml:space="preserve">of</w:t>
      </w:r>
      <w:r>
        <w:t xml:space="preserve"> </w:t>
      </w:r>
      <w:r>
        <w:t xml:space="preserve">Open-Source</w:t>
      </w:r>
      <w:r>
        <w:t xml:space="preserve"> </w:t>
      </w:r>
      <w:r>
        <w:t xml:space="preserve">Repositories</w:t>
      </w:r>
      <w:r>
        <w:t xml:space="preserve"> </w:t>
      </w:r>
      <w:r>
        <w:t xml:space="preserve">and</w:t>
      </w:r>
      <w:r>
        <w:t xml:space="preserve"> </w:t>
      </w:r>
      <w:r>
        <w:t xml:space="preserve">Public</w:t>
      </w:r>
      <w:r>
        <w:t xml:space="preserve"> </w:t>
      </w:r>
      <w:r>
        <w:t xml:space="preserve">Chat</w:t>
      </w:r>
      <w:r>
        <w:t xml:space="preserve"> </w:t>
      </w:r>
      <w:r>
        <w:t xml:space="preserve">Logs</w:t>
      </w:r>
    </w:p>
    <w:p>
      <w:pPr>
        <w:pStyle w:val="FirstParagraph"/>
      </w:pPr>
      <w:r>
        <w:rPr>
          <w:bCs/>
          <w:b/>
        </w:rPr>
        <w:t xml:space="preserve">Journal:</w:t>
      </w:r>
      <w:r>
        <w:t xml:space="preserve"> </w:t>
      </w:r>
      <w:r>
        <w:t xml:space="preserve">Empirical Software Engineering (Springer).</w:t>
      </w:r>
      <w:r>
        <w:t xml:space="preserve"> </w:t>
      </w:r>
      <w:r>
        <w:rPr>
          <w:bCs/>
          <w:b/>
        </w:rPr>
        <w:t xml:space="preserve">Article type:</w:t>
      </w:r>
      <w:r>
        <w:t xml:space="preserve"> </w:t>
      </w:r>
      <w:r>
        <w:t xml:space="preserve">Original research.</w:t>
      </w:r>
      <w:r>
        <w:t xml:space="preserve"> </w:t>
      </w:r>
      <w:r>
        <w:rPr>
          <w:bCs/>
          <w:b/>
        </w:rPr>
        <w:t xml:space="preserve">Status:</w:t>
      </w:r>
      <w:r>
        <w:t xml:space="preserve"> </w:t>
      </w:r>
      <w:r>
        <w:t xml:space="preserve">working draft, not yet submitted. To be re-typeset in the publisher’s LaTeX template before submission.</w:t>
      </w:r>
    </w:p>
    <w:p>
      <w:pPr>
        <w:pStyle w:val="BodyText"/>
      </w:pPr>
      <w:r>
        <w:rPr>
          <w:bCs/>
          <w:b/>
        </w:rPr>
        <w:t xml:space="preserve">Authors:</w:t>
      </w:r>
      <w:r>
        <w:t xml:space="preserve"> </w:t>
      </w:r>
      <w:r>
        <w:t xml:space="preserve">[Author names, affiliations, ORCID, corresponding author e-mail]</w:t>
      </w:r>
    </w:p>
    <w:bookmarkStart w:id="20" w:name="abstract"/>
    <w:p>
      <w:pPr>
        <w:pStyle w:val="Heading2"/>
      </w:pPr>
      <w:r>
        <w:t xml:space="preserve">Abstract</w:t>
      </w:r>
    </w:p>
    <w:p>
      <w:pPr>
        <w:pStyle w:val="FirstParagraph"/>
      </w:pPr>
      <w:r>
        <w:t xml:space="preserve">Software that wraps or serves large language models (LLMs) is widely believed to degrade as the world drifts away from the data a model was trained on, and practitioners are advised to refresh models and their serving stacks on a schedule that balances cost against degradation. We ask whether the public record of the LLM software ecosystem is consistent with this view. We formalize a simple replacement model in which errors accumulate with drift and a refresh resets them at a fixed cost, derive three testable implications, and confirm by simulation that the model’s parameters are recoverable when the assumptions hold. We then test the implications on three sources of evidence: weekly bug-report counts and release dates for 19 widely used open-source repositories in the LLM software ecosystem (4,071 repository-weeks, 1,521 releases), and 478,498 English conversations from the WildChat corpus (April 2023 to April 2024) from which we measure prompt-distribution drift and user corrections. The evidence does not support the depreciation view. Once total issue volume is taken into account, bug reports do not increase with the time since the last release (pooled slope</w:t>
      </w:r>
      <w:r>
        <w:t xml:space="preserve"> </w:t>
      </w:r>
      <m:oMath>
        <m:r>
          <m:rPr>
            <m:sty m:val="p"/>
          </m:rPr>
          <m:t>−</m:t>
        </m:r>
        <m:r>
          <m:t>0.001</m:t>
        </m:r>
      </m:oMath>
      <w:r>
        <w:t xml:space="preserve"> </w:t>
      </w:r>
      <w:r>
        <w:t xml:space="preserve">per week, 95% CI</w:t>
      </w:r>
      <w:r>
        <w:t xml:space="preserve"> </w:t>
      </w:r>
      <m:oMath>
        <m:r>
          <m:rPr>
            <m:sty m:val="p"/>
          </m:rPr>
          <m:t>−</m:t>
        </m:r>
        <m:r>
          <m:t>0.010</m:t>
        </m:r>
      </m:oMath>
      <w:r>
        <w:t xml:space="preserve"> </w:t>
      </w:r>
      <w:r>
        <w:t xml:space="preserve">to</w:t>
      </w:r>
      <w:r>
        <w:t xml:space="preserve"> </w:t>
      </w:r>
      <m:oMath>
        <m:r>
          <m:t>0.009</m:t>
        </m:r>
      </m:oMath>
      <w:r>
        <w:t xml:space="preserve">); the probability of a release does not rise with that time either (it falls in the pooled estimate, driven by repositories that release weekly and issue hot-fixes); and, once repeated automated prompt templates are removed, our drift measure does not predict a pattern-based measure of user corrections, which captures only a small share of corrections. We also show that an uncorrected drift measure appears to predict corrections (p = 0.009) only because a single template comes to dominate the data. We discuss what these results imply for researchers who want to study AI-system maintenance, list the design requirements for a valid test, and release a replication package.</w:t>
      </w:r>
    </w:p>
    <w:p>
      <w:pPr>
        <w:pStyle w:val="BodyText"/>
      </w:pPr>
      <w:r>
        <w:rPr>
          <w:bCs/>
          <w:b/>
        </w:rPr>
        <w:t xml:space="preserve">Keywords:</w:t>
      </w:r>
      <w:r>
        <w:t xml:space="preserve"> </w:t>
      </w:r>
      <w:r>
        <w:t xml:space="preserve">software maintenance, large language models, concept drift, release engineering, mining software repositories, negative results</w:t>
      </w:r>
    </w:p>
    <w:bookmarkEnd w:id="20"/>
    <w:bookmarkStart w:id="21" w:name="introduction"/>
    <w:p>
      <w:pPr>
        <w:pStyle w:val="Heading2"/>
      </w:pPr>
      <w:r>
        <w:t xml:space="preserve">1 Introduction</w:t>
      </w:r>
    </w:p>
    <w:p>
      <w:pPr>
        <w:pStyle w:val="FirstParagraph"/>
      </w:pPr>
      <w:r>
        <w:t xml:space="preserve">Anyone who has run a language-model application in production has met the claim that it will age. The base model is frozen at a training cutoff, users keep asking about things that happened afterward, and the share of requests that go badly is expected to creep up until someone retrains, fine-tunes, or upgrades. The same expectation is built into practitioner guidance on monitoring and into the research literature on concept drift. It also shapes decisions: if degradation accumulates, a team should refresh before it becomes costly, and the right refresh interval depends on how fast the system degrades and how expensive a refresh is.</w:t>
      </w:r>
    </w:p>
    <w:p>
      <w:pPr>
        <w:pStyle w:val="BodyText"/>
      </w:pPr>
      <w:r>
        <w:t xml:space="preserve">This paper asks a plain empirical question about that belief. If degradation accumulates and teams respond to it, what should we see in public data, and do we see it? Two signatures follow from the replacement-problem logic that software maintenance research has long borrowed from reliability engineering. First, the rate of reported problems should rise with the time since the last refresh. Second, the chance that a refresh happens in a given week should rise with the same elapsed time, since the longer the system has aged, the more likely a manager is to decide that renewal is worth its cost. A third signature concerns the cause: measured drift between user requests and the model’s training window should predict worse outcomes.</w:t>
      </w:r>
    </w:p>
    <w:p>
      <w:pPr>
        <w:pStyle w:val="BodyText"/>
      </w:pPr>
      <w:r>
        <w:t xml:space="preserve">We examine all three. For the first two we use the issue trackers and release histories of three open-source projects that sit between users and models. For the third we use a public corpus of real user conversations with ChatGPT-family models. Our contributions are as follows.</w:t>
      </w:r>
    </w:p>
    <w:p>
      <w:pPr>
        <w:numPr>
          <w:ilvl w:val="0"/>
          <w:numId w:val="1001"/>
        </w:numPr>
        <w:pStyle w:val="Compact"/>
      </w:pPr>
      <w:r>
        <w:t xml:space="preserve">A small, explicit model of refresh timing that yields testable implications and whose parameters can be recovered by simulation, which we use as a benchmark for what the data would have to look like (Section 3).</w:t>
      </w:r>
    </w:p>
    <w:p>
      <w:pPr>
        <w:numPr>
          <w:ilvl w:val="0"/>
          <w:numId w:val="1001"/>
        </w:numPr>
        <w:pStyle w:val="Compact"/>
      </w:pPr>
      <w:r>
        <w:t xml:space="preserve">Empirical evidence from 19 repositories and 478,498 conversations that the signatures of accumulating degradation are absent (Section 5).</w:t>
      </w:r>
    </w:p>
    <w:p>
      <w:pPr>
        <w:numPr>
          <w:ilvl w:val="0"/>
          <w:numId w:val="1001"/>
        </w:numPr>
        <w:pStyle w:val="Compact"/>
      </w:pPr>
      <w:r>
        <w:t xml:space="preserve">A methodological caution: a plausible drift measure produced a statistically significant association with user corrections until we removed repeated automated templates (Section 5.3). We document how the contamination arises and how to detect it.</w:t>
      </w:r>
    </w:p>
    <w:p>
      <w:pPr>
        <w:numPr>
          <w:ilvl w:val="0"/>
          <w:numId w:val="1001"/>
        </w:numPr>
        <w:pStyle w:val="Compact"/>
      </w:pPr>
      <w:r>
        <w:t xml:space="preserve">A replication package containing collection, measurement, and analysis code, and the weekly aggregates (Data availability).</w:t>
      </w:r>
    </w:p>
    <w:p>
      <w:pPr>
        <w:pStyle w:val="FirstParagraph"/>
      </w:pPr>
      <w:r>
        <w:t xml:space="preserve">We emphasize at the outset what the study does not show. The data cannot tell us whether commercial operators refresh in response to degradation, and a null result in open-source repositories does not imply that degradation is absent in production. It does tell us that these public sources are poor instruments for studying the question, and Section 6 draws out what a valid test would need.</w:t>
      </w:r>
    </w:p>
    <w:p>
      <w:pPr>
        <w:pStyle w:val="BodyText"/>
      </w:pPr>
      <w:r>
        <w:rPr>
          <w:bCs/>
          <w:b/>
        </w:rPr>
        <w:t xml:space="preserve">Research questions.</w:t>
      </w:r>
    </w:p>
    <w:p>
      <w:pPr>
        <w:numPr>
          <w:ilvl w:val="0"/>
          <w:numId w:val="1002"/>
        </w:numPr>
        <w:pStyle w:val="Compact"/>
      </w:pPr>
      <w:r>
        <w:rPr>
          <w:bCs/>
          <w:b/>
        </w:rPr>
        <w:t xml:space="preserve">RQ1.</w:t>
      </w:r>
      <w:r>
        <w:t xml:space="preserve"> </w:t>
      </w:r>
      <w:r>
        <w:t xml:space="preserve">Does the weekly rate of bug reports in LLM-ecosystem repositories increase with the time since the last release?</w:t>
      </w:r>
    </w:p>
    <w:p>
      <w:pPr>
        <w:numPr>
          <w:ilvl w:val="0"/>
          <w:numId w:val="1002"/>
        </w:numPr>
        <w:pStyle w:val="Compact"/>
      </w:pPr>
      <w:r>
        <w:rPr>
          <w:bCs/>
          <w:b/>
        </w:rPr>
        <w:t xml:space="preserve">RQ2.</w:t>
      </w:r>
      <w:r>
        <w:t xml:space="preserve"> </w:t>
      </w:r>
      <w:r>
        <w:t xml:space="preserve">Does the probability of a release increase with the time since the last release?</w:t>
      </w:r>
    </w:p>
    <w:p>
      <w:pPr>
        <w:numPr>
          <w:ilvl w:val="0"/>
          <w:numId w:val="1002"/>
        </w:numPr>
        <w:pStyle w:val="Compact"/>
      </w:pPr>
      <w:r>
        <w:rPr>
          <w:bCs/>
          <w:b/>
        </w:rPr>
        <w:t xml:space="preserve">RQ3.</w:t>
      </w:r>
      <w:r>
        <w:t xml:space="preserve"> </w:t>
      </w:r>
      <w:r>
        <w:t xml:space="preserve">Does measured prompt-distribution drift in a public chat corpus predict higher rates of user corrections?</w:t>
      </w:r>
    </w:p>
    <w:bookmarkEnd w:id="21"/>
    <w:bookmarkStart w:id="22" w:name="background-and-related-work"/>
    <w:p>
      <w:pPr>
        <w:pStyle w:val="Heading2"/>
      </w:pPr>
      <w:r>
        <w:t xml:space="preserve">2 Background and Related Work</w:t>
      </w:r>
    </w:p>
    <w:p>
      <w:pPr>
        <w:pStyle w:val="FirstParagraph"/>
      </w:pPr>
      <w:r>
        <w:rPr>
          <w:bCs/>
          <w:b/>
        </w:rPr>
        <w:t xml:space="preserve">Software maintenance and release engineering.</w:t>
      </w:r>
      <w:r>
        <w:t xml:space="preserve"> </w:t>
      </w:r>
      <w:r>
        <w:t xml:space="preserve">Studies of rapid-release practice show that release cadence is often a fixed organizational choice, and that releases themselves are a source of defects and regressions. A repository with a regular cadence offers little room for timing decisions to respond to system state. We return to this point when interpreting RQ2.</w:t>
      </w:r>
    </w:p>
    <w:p>
      <w:pPr>
        <w:pStyle w:val="BodyText"/>
      </w:pPr>
      <w:r>
        <w:rPr>
          <w:bCs/>
          <w:b/>
        </w:rPr>
        <w:t xml:space="preserve">Mining software repositories.</w:t>
      </w:r>
      <w:r>
        <w:t xml:space="preserve"> </w:t>
      </w:r>
      <w:r>
        <w:t xml:space="preserve">Issue counts have long been used as a proxy for software quality, with well-known caveats: they reflect user attention and project popularity as much as defects, and labeling practices vary. We handle these concerns with an exposure offset and a keyword-and-label definition of a bug report (Section 4.1), and we revisit them in Section 6.</w:t>
      </w:r>
    </w:p>
    <w:p>
      <w:pPr>
        <w:pStyle w:val="BodyText"/>
      </w:pPr>
      <w:r>
        <w:rPr>
          <w:bCs/>
          <w:b/>
        </w:rPr>
        <w:t xml:space="preserve">Machine learning systems and technical debt.</w:t>
      </w:r>
      <w:r>
        <w:t xml:space="preserve"> </w:t>
      </w:r>
      <w:r>
        <w:t xml:space="preserve">Work on hidden technical debt in machine learning systems and on monitoring of deployed models argues that these systems accumulate maintenance burdens that traditional software does not. The concept-drift literature documents performance decline when the data distribution shifts, and studies of language models show worse performance on text from after the training period. These studies measure how quickly performance declines; they do not study how maintainers respond.</w:t>
      </w:r>
    </w:p>
    <w:p>
      <w:pPr>
        <w:pStyle w:val="BodyText"/>
      </w:pPr>
      <w:r>
        <w:rPr>
          <w:bCs/>
          <w:b/>
        </w:rPr>
        <w:t xml:space="preserve">Replacement and maintenance optimization.</w:t>
      </w:r>
      <w:r>
        <w:t xml:space="preserve"> </w:t>
      </w:r>
      <w:r>
        <w:t xml:space="preserve">The operations literature on optimal replacement derives threshold policies in which an asset is renewed once a deterioration index passes a critical level. Rust’s dynamic discrete-choice formulation of bus-engine replacement made it possible to estimate renewal costs from observed replacement timing. Our model in Section 3 is a deliberately small member of that family, used here as a source of testable implications rather than as an estimator.</w:t>
      </w:r>
    </w:p>
    <w:p>
      <w:pPr>
        <w:pStyle w:val="BodyText"/>
      </w:pPr>
      <w:r>
        <w:t xml:space="preserve">[Before submission: expand each paragraph with full citations and add the release-engineering and defect-prediction studies most relevant to LLM tooling. Verify every reference against the source.]</w:t>
      </w:r>
    </w:p>
    <w:bookmarkEnd w:id="22"/>
    <w:bookmarkStart w:id="27" w:name="Xc1d28b9c3a22bf09ff30afdacc3c3116c424f5a"/>
    <w:p>
      <w:pPr>
        <w:pStyle w:val="Heading2"/>
      </w:pPr>
      <w:r>
        <w:t xml:space="preserve">3 A Model of Refresh Timing and Its Testable Implications</w:t>
      </w:r>
    </w:p>
    <w:bookmarkStart w:id="23" w:name="model"/>
    <w:p>
      <w:pPr>
        <w:pStyle w:val="Heading3"/>
      </w:pPr>
      <w:r>
        <w:t xml:space="preserve">3.1 Model</w:t>
      </w:r>
    </w:p>
    <w:p>
      <w:pPr>
        <w:pStyle w:val="FirstParagraph"/>
      </w:pPr>
      <w:r>
        <w:t xml:space="preserve">Time is discrete (weeks). Let</w:t>
      </w:r>
      <w:r>
        <w:t xml:space="preserve"> </w:t>
      </w:r>
      <m:oMath>
        <m:sSub>
          <m:e>
            <m:r>
              <m:t>x</m:t>
            </m:r>
          </m:e>
          <m:sub>
            <m:r>
              <m:t>t</m:t>
            </m:r>
          </m:sub>
        </m:sSub>
      </m:oMath>
      <w:r>
        <w:t xml:space="preserve"> </w:t>
      </w:r>
      <w:r>
        <w:t xml:space="preserve">be the accumulated drift since the last refresh. Each week drift advances, and each week the maintainer chooses to keep the system or refresh it. Errors arrive as a Poisson process with rate</w:t>
      </w:r>
      <w:r>
        <w:t xml:space="preserve"> </w:t>
      </w:r>
      <m:oMath>
        <m:sSub>
          <m:e>
            <m:r>
              <m:t>λ</m:t>
            </m:r>
          </m:e>
          <m:sub>
            <m:r>
              <m:t>0</m:t>
            </m:r>
          </m:sub>
        </m:sSub>
        <m:r>
          <m:rPr>
            <m:sty m:val="p"/>
          </m:rPr>
          <m:t>+</m:t>
        </m:r>
        <m:r>
          <m:t>γ</m:t>
        </m:r>
        <m:sSub>
          <m:e>
            <m:r>
              <m:t>x</m:t>
            </m:r>
          </m:e>
          <m:sub>
            <m:r>
              <m:t>t</m:t>
            </m:r>
          </m:sub>
        </m:sSub>
      </m:oMath>
      <w:r>
        <w:t xml:space="preserve">, where</w:t>
      </w:r>
      <w:r>
        <w:t xml:space="preserve"> </w:t>
      </w:r>
      <m:oMath>
        <m:r>
          <m:t>γ</m:t>
        </m:r>
        <m:r>
          <m:rPr>
            <m:sty m:val="p"/>
          </m:rPr>
          <m:t>&gt;</m:t>
        </m:r>
        <m:r>
          <m:t>0</m:t>
        </m:r>
      </m:oMath>
      <w:r>
        <w:t xml:space="preserve"> </w:t>
      </w:r>
      <w:r>
        <w:t xml:space="preserve">is the marginal effect of drift. Each error costs the maintainer an amount</w:t>
      </w:r>
      <w:r>
        <w:t xml:space="preserve"> </w:t>
      </w:r>
      <m:oMath>
        <m:r>
          <m:t>c</m:t>
        </m:r>
      </m:oMath>
      <w:r>
        <w:t xml:space="preserve">. A refresh costs</w:t>
      </w:r>
      <w:r>
        <w:t xml:space="preserve"> </w:t>
      </w:r>
      <m:oMath>
        <m:r>
          <m:t>R</m:t>
        </m:r>
        <m:r>
          <m:t>C</m:t>
        </m:r>
      </m:oMath>
      <w:r>
        <w:t xml:space="preserve"> </w:t>
      </w:r>
      <w:r>
        <w:t xml:space="preserve">and resets drift. Payoffs include an unobserved shock with a Type I extreme-value distribution, so the refresh probability in state</w:t>
      </w:r>
      <w:r>
        <w:t xml:space="preserve"> </w:t>
      </w:r>
      <m:oMath>
        <m:r>
          <m:t>x</m:t>
        </m:r>
      </m:oMath>
      <w:r>
        <w:t xml:space="preserve"> </w:t>
      </w:r>
      <w:r>
        <w:t xml:space="preserve">is logistic in the difference between the values of refreshing and keeping.</w:t>
      </w:r>
    </w:p>
    <w:bookmarkEnd w:id="23"/>
    <w:bookmarkStart w:id="24" w:name="properties-used-in-the-tests"/>
    <w:p>
      <w:pPr>
        <w:pStyle w:val="Heading3"/>
      </w:pPr>
      <w:r>
        <w:t xml:space="preserve">3.2 Properties used in the tests</w:t>
      </w:r>
    </w:p>
    <w:p>
      <w:pPr>
        <w:pStyle w:val="FirstParagraph"/>
      </w:pPr>
      <w:r>
        <w:t xml:space="preserve">The Bellman operator is a contraction, so the value function exists and is unique. By induction on value iteration, the value of keeping is non-increasing in</w:t>
      </w:r>
      <w:r>
        <w:t xml:space="preserve"> </w:t>
      </w:r>
      <m:oMath>
        <m:r>
          <m:t>x</m:t>
        </m:r>
      </m:oMath>
      <w:r>
        <w:t xml:space="preserve"> </w:t>
      </w:r>
      <w:r>
        <w:t xml:space="preserve">and the value of refreshing does not depend on</w:t>
      </w:r>
      <w:r>
        <w:t xml:space="preserve"> </w:t>
      </w:r>
      <m:oMath>
        <m:r>
          <m:t>x</m:t>
        </m:r>
      </m:oMath>
      <w:r>
        <w:t xml:space="preserve">, so the refresh probability is non-decreasing in drift. We also computed, for a wide range of parameter values, that the optimal drift threshold is increasing in the refresh cost and in the speed of drift, and decreasing in the discount factor (Appendix A). These comparative statics are numerical regularities, not proved results.</w:t>
      </w:r>
    </w:p>
    <w:bookmarkEnd w:id="24"/>
    <w:bookmarkStart w:id="25" w:name="testable-implications"/>
    <w:p>
      <w:pPr>
        <w:pStyle w:val="Heading3"/>
      </w:pPr>
      <w:r>
        <w:t xml:space="preserve">3.3 Testable implications</w:t>
      </w:r>
    </w:p>
    <w:p>
      <w:pPr>
        <w:numPr>
          <w:ilvl w:val="0"/>
          <w:numId w:val="1003"/>
        </w:numPr>
        <w:pStyle w:val="Compact"/>
      </w:pPr>
      <w:r>
        <w:rPr>
          <w:bCs/>
          <w:b/>
        </w:rPr>
        <w:t xml:space="preserve">H1 (error signature).</w:t>
      </w:r>
      <w:r>
        <w:t xml:space="preserve"> </w:t>
      </w:r>
      <w:r>
        <w:t xml:space="preserve">The expected error count is increasing in the time since the last refresh:</w:t>
      </w:r>
      <w:r>
        <w:t xml:space="preserve"> </w:t>
      </w:r>
      <m:oMath>
        <m:r>
          <m:t>γ</m:t>
        </m:r>
        <m:r>
          <m:rPr>
            <m:sty m:val="p"/>
          </m:rPr>
          <m:t>&gt;</m:t>
        </m:r>
        <m:r>
          <m:t>0</m:t>
        </m:r>
      </m:oMath>
      <w:r>
        <w:t xml:space="preserve">.</w:t>
      </w:r>
    </w:p>
    <w:p>
      <w:pPr>
        <w:numPr>
          <w:ilvl w:val="0"/>
          <w:numId w:val="1003"/>
        </w:numPr>
        <w:pStyle w:val="Compact"/>
      </w:pPr>
      <w:r>
        <w:rPr>
          <w:bCs/>
          <w:b/>
        </w:rPr>
        <w:t xml:space="preserve">H2 (timing signature).</w:t>
      </w:r>
      <w:r>
        <w:t xml:space="preserve"> </w:t>
      </w:r>
      <w:r>
        <w:t xml:space="preserve">The refresh hazard is non-decreasing in the time since the last refresh.</w:t>
      </w:r>
    </w:p>
    <w:p>
      <w:pPr>
        <w:numPr>
          <w:ilvl w:val="0"/>
          <w:numId w:val="1003"/>
        </w:numPr>
        <w:pStyle w:val="Compact"/>
      </w:pPr>
      <w:r>
        <w:rPr>
          <w:bCs/>
          <w:b/>
        </w:rPr>
        <w:t xml:space="preserve">H3 (drift signature).</w:t>
      </w:r>
      <w:r>
        <w:t xml:space="preserve"> </w:t>
      </w:r>
      <w:r>
        <w:t xml:space="preserve">Where drift can be measured directly, higher drift predicts a higher error rate.</w:t>
      </w:r>
    </w:p>
    <w:p>
      <w:pPr>
        <w:pStyle w:val="FirstParagraph"/>
      </w:pPr>
      <w:r>
        <w:t xml:space="preserve">RQ1 to RQ3 test H1 to H3, respectively. Because the cost of a refresh is identified only if H1 and H2 hold, a failure of either implies that estimating the cost from these data would not be interpretable, so we do not report such an estimate.</w:t>
      </w:r>
    </w:p>
    <w:bookmarkEnd w:id="25"/>
    <w:bookmarkStart w:id="26" w:name="simulation-benchmark"/>
    <w:p>
      <w:pPr>
        <w:pStyle w:val="Heading3"/>
      </w:pPr>
      <w:r>
        <w:t xml:space="preserve">3.4 Simulation benchmark</w:t>
      </w:r>
    </w:p>
    <w:p>
      <w:pPr>
        <w:pStyle w:val="FirstParagraph"/>
      </w:pPr>
      <w:r>
        <w:t xml:space="preserve">To make sure the tests would detect the signatures if they were present, we simulated the model with</w:t>
      </w:r>
      <w:r>
        <w:t xml:space="preserve"> </w:t>
      </w:r>
      <m:oMath>
        <m:r>
          <m:t>γ</m:t>
        </m:r>
        <m:r>
          <m:rPr>
            <m:sty m:val="p"/>
          </m:rPr>
          <m:t>=</m:t>
        </m:r>
        <m:r>
          <m:t>0.5</m:t>
        </m:r>
      </m:oMath>
      <w:r>
        <w:t xml:space="preserve">,</w:t>
      </w:r>
      <w:r>
        <w:t xml:space="preserve"> </w:t>
      </w:r>
      <m:oMath>
        <m:r>
          <m:t>R</m:t>
        </m:r>
        <m:r>
          <m:t>C</m:t>
        </m:r>
        <m:r>
          <m:rPr>
            <m:sty m:val="p"/>
          </m:rPr>
          <m:t>=</m:t>
        </m:r>
        <m:r>
          <m:t>40</m:t>
        </m:r>
      </m:oMath>
      <w:r>
        <w:t xml:space="preserve">,</w:t>
      </w:r>
      <w:r>
        <w:t xml:space="preserve"> </w:t>
      </w:r>
      <m:oMath>
        <m:sSub>
          <m:e>
            <m:r>
              <m:t>λ</m:t>
            </m:r>
          </m:e>
          <m:sub>
            <m:r>
              <m:t>0</m:t>
            </m:r>
          </m:sub>
        </m:sSub>
        <m:r>
          <m:rPr>
            <m:sty m:val="p"/>
          </m:rPr>
          <m:t>=</m:t>
        </m:r>
        <m:r>
          <m:t>5</m:t>
        </m:r>
      </m:oMath>
      <w:r>
        <w:t xml:space="preserve">, drift increments Poisson(1), and discount factor 0.95. The optimal policy refreshes at drift 14, where the expected error rate is 12.0, 2.4 times the baseline. Across 100 replications of 3,000 weeks, the two-step estimator recovered</w:t>
      </w:r>
      <w:r>
        <w:t xml:space="preserve"> </w:t>
      </w:r>
      <m:oMath>
        <m:r>
          <m:t>γ</m:t>
        </m:r>
      </m:oMath>
      <w:r>
        <w:t xml:space="preserve"> </w:t>
      </w:r>
      <w:r>
        <w:t xml:space="preserve">(mean 0.499, SD 0.011) and</w:t>
      </w:r>
      <w:r>
        <w:t xml:space="preserve"> </w:t>
      </w:r>
      <m:oMath>
        <m:r>
          <m:t>R</m:t>
        </m:r>
        <m:r>
          <m:t>C</m:t>
        </m:r>
      </m:oMath>
      <w:r>
        <w:t xml:space="preserve"> </w:t>
      </w:r>
      <w:r>
        <w:t xml:space="preserve">(mean 39.9, SD 1.0); estimating</w:t>
      </w:r>
      <w:r>
        <w:t xml:space="preserve"> </w:t>
      </w:r>
      <m:oMath>
        <m:r>
          <m:t>γ</m:t>
        </m:r>
      </m:oMath>
      <w:r>
        <w:t xml:space="preserve"> </w:t>
      </w:r>
      <w:r>
        <w:t xml:space="preserve">and</w:t>
      </w:r>
      <w:r>
        <w:t xml:space="preserve"> </w:t>
      </w:r>
      <m:oMath>
        <m:r>
          <m:t>R</m:t>
        </m:r>
        <m:r>
          <m:t>C</m:t>
        </m:r>
      </m:oMath>
      <w:r>
        <w:t xml:space="preserve"> </w:t>
      </w:r>
      <w:r>
        <w:t xml:space="preserve">jointly from choice data alone gave</w:t>
      </w:r>
      <w:r>
        <w:t xml:space="preserve"> </w:t>
      </w:r>
      <m:oMath>
        <m:r>
          <m:t>R</m:t>
        </m:r>
        <m:r>
          <m:t>C</m:t>
        </m:r>
      </m:oMath>
      <w:r>
        <w:t xml:space="preserve"> </w:t>
      </w:r>
      <w:r>
        <w:t xml:space="preserve">with mean 40.1 and SD 3.0. Precision falls with sample length: the SD of the estimated</w:t>
      </w:r>
      <w:r>
        <w:t xml:space="preserve"> </w:t>
      </w:r>
      <m:oMath>
        <m:r>
          <m:t>R</m:t>
        </m:r>
        <m:r>
          <m:t>C</m:t>
        </m:r>
      </m:oMath>
      <w:r>
        <w:t xml:space="preserve"> </w:t>
      </w:r>
      <w:r>
        <w:t xml:space="preserve">is 6.7 at 100 weeks, 4.8 at 250 weeks, 2.8 at 500 weeks, and 2.1 at 1,000 weeks. The repositories we study have between 145 and 414 weekly observations, so a cost estimate would be imprecise even under ideal conditions, which is a further reason to focus on testing H1 to H3.</w:t>
      </w:r>
    </w:p>
    <w:bookmarkEnd w:id="26"/>
    <w:bookmarkEnd w:id="27"/>
    <w:bookmarkStart w:id="32" w:name="study-design"/>
    <w:p>
      <w:pPr>
        <w:pStyle w:val="Heading2"/>
      </w:pPr>
      <w:r>
        <w:t xml:space="preserve">4 Study Design</w:t>
      </w:r>
    </w:p>
    <w:bookmarkStart w:id="28" w:name="repository-data-rq1-rq2"/>
    <w:p>
      <w:pPr>
        <w:pStyle w:val="Heading3"/>
      </w:pPr>
      <w:r>
        <w:t xml:space="preserve">4.1 Repository data (RQ1, RQ2)</w:t>
      </w:r>
    </w:p>
    <w:p>
      <w:pPr>
        <w:pStyle w:val="FirstParagraph"/>
      </w:pPr>
      <w:r>
        <w:rPr>
          <w:bCs/>
          <w:b/>
        </w:rPr>
        <w:t xml:space="preserve">Selection.</w:t>
      </w:r>
      <w:r>
        <w:t xml:space="preserve"> </w:t>
      </w:r>
      <w:r>
        <w:t xml:space="preserve">We looked for open-source projects in the LLM ecosystem whose releases are made by people and are neither absent nor automated. The selection proceeded in three steps, all of which we report. First, we tried six candidates chosen for their prominence: Qwen2.5 (0 GitHub releases in 140 weeks) and DeepSeek-V3 (1 release in 94 weeks) publish model weights elsewhere, llama.cpp publishes automated builds (185 releases in 188 weeks) that carry no timing decision, and vLLM, Hugging Face Transformers, and Ollama were retained. Second, to avoid relying on three projects, we fixed a list of 17 further repositories before collecting any data for them (inference and training frameworks, client SDKs, agent frameworks, and evaluation tools in the LLM ecosystem, selected by the authors from memory of the ecosystem and without looking at their issue or release histories). Third, we applied an eligibility rule fixed in advance: at least 10 releases and at least 80 weeks of data. One of the 20 collected repositories (mlc-llm, 0 releases) was ineligible, which leaves 19. This remains a convenience sample of prominent projects, not a random sample of the ecosystem, and almost all of them are software and tooling, not model-retraining pipelines.</w:t>
      </w:r>
    </w:p>
    <w:p>
      <w:pPr>
        <w:pStyle w:val="BodyText"/>
      </w:pPr>
      <w:r>
        <w:rPr>
          <w:bCs/>
          <w:b/>
        </w:rPr>
        <w:t xml:space="preserve">Collection.</w:t>
      </w:r>
      <w:r>
        <w:t xml:space="preserve"> </w:t>
      </w:r>
      <w:r>
        <w:t xml:space="preserve">Using the GitHub REST API we collected every issue (excluding pull requests) created since 1 January 2023 and every non-draft, non-prerelease release. Issues were aggregated by ISO week. A bug report is an issue with a label containing</w:t>
      </w:r>
      <w:r>
        <w:t xml:space="preserve"> </w:t>
      </w:r>
      <w:r>
        <w:t xml:space="preserve">“</w:t>
      </w:r>
      <w:r>
        <w:t xml:space="preserve">bug</w:t>
      </w:r>
      <w:r>
        <w:t xml:space="preserve">”</w:t>
      </w:r>
      <w:r>
        <w:t xml:space="preserve"> </w:t>
      </w:r>
      <w:r>
        <w:t xml:space="preserve">or a title matching a fixed keyword list (bug, error, crash, fail, wrong, incorrect, regression, broken, exception). The age of a repository-week is the number of weeks since the last release.</w:t>
      </w:r>
    </w:p>
    <w:p>
      <w:pPr>
        <w:pStyle w:val="TableCaption"/>
      </w:pPr>
      <w:r>
        <w:t xml:space="preserve">Eligible repositories (4,071 repository-weeks, 1,521 releases) and repository-level slopes from Section 4.3.</w:t>
      </w:r>
    </w:p>
    <w:tbl>
      <w:tblPr>
        <w:tblStyle w:val="Table"/>
        <w:tblW w:type="pct" w:w="5000"/>
        <w:tblLook w:firstRow="1" w:lastRow="0" w:firstColumn="0" w:lastColumn="0" w:noHBand="0" w:noVBand="0" w:val="0020"/>
        <w:jc w:val="start"/>
        <w:tblCaption w:val="Eligible repositories (4,071 repository-weeks, 1,521 releases) and repository-level slopes from Section 4.3."/>
      </w:tblPr>
      <w:tblGrid>
        <w:gridCol w:w="1320"/>
        <w:gridCol w:w="1320"/>
        <w:gridCol w:w="1320"/>
        <w:gridCol w:w="1320"/>
        <w:gridCol w:w="1320"/>
        <w:gridCol w:w="1320"/>
      </w:tblGrid>
      <w:tr>
        <w:trPr>
          <w:tblHeader w:val="true"/>
        </w:trPr>
        <w:tc>
          <w:tcPr/>
          <w:p>
            <w:pPr>
              <w:pStyle w:val="Compact"/>
              <w:jc w:val="left"/>
            </w:pPr>
            <w:r>
              <w:t xml:space="preserve">Repository</w:t>
            </w:r>
          </w:p>
        </w:tc>
        <w:tc>
          <w:tcPr/>
          <w:p>
            <w:pPr>
              <w:pStyle w:val="Compact"/>
              <w:jc w:val="left"/>
            </w:pPr>
            <w:r>
              <w:t xml:space="preserve">Weeks</w:t>
            </w:r>
          </w:p>
        </w:tc>
        <w:tc>
          <w:tcPr/>
          <w:p>
            <w:pPr>
              <w:pStyle w:val="Compact"/>
              <w:jc w:val="left"/>
            </w:pPr>
            <w:r>
              <w:t xml:space="preserve">Releases</w:t>
            </w:r>
          </w:p>
        </w:tc>
        <w:tc>
          <w:tcPr/>
          <w:p>
            <w:pPr>
              <w:pStyle w:val="Compact"/>
              <w:jc w:val="left"/>
            </w:pPr>
            <w:r>
              <w:t xml:space="preserve">Median cycle (weeks)</w:t>
            </w:r>
          </w:p>
        </w:tc>
        <w:tc>
          <w:tcPr/>
          <w:p>
            <w:pPr>
              <w:pStyle w:val="Compact"/>
              <w:jc w:val="left"/>
            </w:pPr>
            <w:r>
              <w:t xml:space="preserve">Bug log-rate slope (SE)</w:t>
            </w:r>
          </w:p>
        </w:tc>
        <w:tc>
          <w:tcPr/>
          <w:p>
            <w:pPr>
              <w:pStyle w:val="Compact"/>
              <w:jc w:val="left"/>
            </w:pPr>
            <w:r>
              <w:t xml:space="preserve">Release-hazard logit slope (SE)</w:t>
            </w:r>
          </w:p>
        </w:tc>
      </w:tr>
      <w:tr>
        <w:tc>
          <w:tcPr/>
          <w:p>
            <w:pPr>
              <w:pStyle w:val="Compact"/>
              <w:jc w:val="left"/>
            </w:pPr>
            <w:r>
              <w:t xml:space="preserve">anthropics/anthropic-sdk-python</w:t>
            </w:r>
          </w:p>
        </w:tc>
        <w:tc>
          <w:tcPr/>
          <w:p>
            <w:pPr>
              <w:pStyle w:val="Compact"/>
              <w:jc w:val="left"/>
            </w:pPr>
            <w:r>
              <w:t xml:space="preserve">194</w:t>
            </w:r>
          </w:p>
        </w:tc>
        <w:tc>
          <w:tcPr/>
          <w:p>
            <w:pPr>
              <w:pStyle w:val="Compact"/>
              <w:jc w:val="left"/>
            </w:pPr>
            <w:r>
              <w:t xml:space="preserve">123</w:t>
            </w:r>
          </w:p>
        </w:tc>
        <w:tc>
          <w:tcPr/>
          <w:p>
            <w:pPr>
              <w:pStyle w:val="Compact"/>
              <w:jc w:val="left"/>
            </w:pPr>
            <w:r>
              <w:t xml:space="preserve">1</w:t>
            </w:r>
          </w:p>
        </w:tc>
        <w:tc>
          <w:tcPr/>
          <w:p>
            <w:pPr>
              <w:pStyle w:val="Compact"/>
              <w:jc w:val="left"/>
            </w:pPr>
            <w:r>
              <w:t xml:space="preserve">-0.016 (0.079)</w:t>
            </w:r>
          </w:p>
        </w:tc>
        <w:tc>
          <w:tcPr/>
          <w:p>
            <w:pPr>
              <w:pStyle w:val="Compact"/>
              <w:jc w:val="left"/>
            </w:pPr>
            <w:r>
              <w:t xml:space="preserve">-0.229 (0.093)</w:t>
            </w:r>
          </w:p>
        </w:tc>
      </w:tr>
      <w:tr>
        <w:tc>
          <w:tcPr/>
          <w:p>
            <w:pPr>
              <w:pStyle w:val="Compact"/>
              <w:jc w:val="left"/>
            </w:pPr>
            <w:r>
              <w:t xml:space="preserve">Dao-AILab/flash-attention</w:t>
            </w:r>
          </w:p>
        </w:tc>
        <w:tc>
          <w:tcPr/>
          <w:p>
            <w:pPr>
              <w:pStyle w:val="Compact"/>
              <w:jc w:val="left"/>
            </w:pPr>
            <w:r>
              <w:t xml:space="preserve">203</w:t>
            </w:r>
          </w:p>
        </w:tc>
        <w:tc>
          <w:tcPr/>
          <w:p>
            <w:pPr>
              <w:pStyle w:val="Compact"/>
              <w:jc w:val="left"/>
            </w:pPr>
            <w:r>
              <w:t xml:space="preserve">49</w:t>
            </w:r>
          </w:p>
        </w:tc>
        <w:tc>
          <w:tcPr/>
          <w:p>
            <w:pPr>
              <w:pStyle w:val="Compact"/>
              <w:jc w:val="left"/>
            </w:pPr>
            <w:r>
              <w:t xml:space="preserve">2</w:t>
            </w:r>
          </w:p>
        </w:tc>
        <w:tc>
          <w:tcPr/>
          <w:p>
            <w:pPr>
              <w:pStyle w:val="Compact"/>
              <w:jc w:val="left"/>
            </w:pPr>
            <w:r>
              <w:t xml:space="preserve">-0.007 (0.016)</w:t>
            </w:r>
          </w:p>
        </w:tc>
        <w:tc>
          <w:tcPr/>
          <w:p>
            <w:pPr>
              <w:pStyle w:val="Compact"/>
              <w:jc w:val="left"/>
            </w:pPr>
            <w:r>
              <w:t xml:space="preserve">-0.294 (0.063)</w:t>
            </w:r>
          </w:p>
        </w:tc>
      </w:tr>
      <w:tr>
        <w:tc>
          <w:tcPr/>
          <w:p>
            <w:pPr>
              <w:pStyle w:val="Compact"/>
              <w:jc w:val="left"/>
            </w:pPr>
            <w:r>
              <w:t xml:space="preserve">EleutherAI/lm-evaluation-harness</w:t>
            </w:r>
          </w:p>
        </w:tc>
        <w:tc>
          <w:tcPr/>
          <w:p>
            <w:pPr>
              <w:pStyle w:val="Compact"/>
              <w:jc w:val="left"/>
            </w:pPr>
            <w:r>
              <w:t xml:space="preserve">268</w:t>
            </w:r>
          </w:p>
        </w:tc>
        <w:tc>
          <w:tcPr/>
          <w:p>
            <w:pPr>
              <w:pStyle w:val="Compact"/>
              <w:jc w:val="left"/>
            </w:pPr>
            <w:r>
              <w:t xml:space="preserve">19</w:t>
            </w:r>
          </w:p>
        </w:tc>
        <w:tc>
          <w:tcPr/>
          <w:p>
            <w:pPr>
              <w:pStyle w:val="Compact"/>
              <w:jc w:val="left"/>
            </w:pPr>
            <w:r>
              <w:t xml:space="preserve">10</w:t>
            </w:r>
          </w:p>
        </w:tc>
        <w:tc>
          <w:tcPr/>
          <w:p>
            <w:pPr>
              <w:pStyle w:val="Compact"/>
              <w:jc w:val="left"/>
            </w:pPr>
            <w:r>
              <w:t xml:space="preserve">0.002 (0.019)</w:t>
            </w:r>
          </w:p>
        </w:tc>
        <w:tc>
          <w:tcPr/>
          <w:p>
            <w:pPr>
              <w:pStyle w:val="Compact"/>
              <w:jc w:val="left"/>
            </w:pPr>
            <w:r>
              <w:t xml:space="preserve">0.117 (0.160)</w:t>
            </w:r>
          </w:p>
        </w:tc>
      </w:tr>
      <w:tr>
        <w:tc>
          <w:tcPr/>
          <w:p>
            <w:pPr>
              <w:pStyle w:val="Compact"/>
              <w:jc w:val="left"/>
            </w:pPr>
            <w:r>
              <w:t xml:space="preserve">ggml-org/whisper.cpp</w:t>
            </w:r>
          </w:p>
        </w:tc>
        <w:tc>
          <w:tcPr/>
          <w:p>
            <w:pPr>
              <w:pStyle w:val="Compact"/>
              <w:jc w:val="left"/>
            </w:pPr>
            <w:r>
              <w:t xml:space="preserve">200</w:t>
            </w:r>
          </w:p>
        </w:tc>
        <w:tc>
          <w:tcPr/>
          <w:p>
            <w:pPr>
              <w:pStyle w:val="Compact"/>
              <w:jc w:val="left"/>
            </w:pPr>
            <w:r>
              <w:t xml:space="preserve">33</w:t>
            </w:r>
          </w:p>
        </w:tc>
        <w:tc>
          <w:tcPr/>
          <w:p>
            <w:pPr>
              <w:pStyle w:val="Compact"/>
              <w:jc w:val="left"/>
            </w:pPr>
            <w:r>
              <w:t xml:space="preserve">4</w:t>
            </w:r>
          </w:p>
        </w:tc>
        <w:tc>
          <w:tcPr/>
          <w:p>
            <w:pPr>
              <w:pStyle w:val="Compact"/>
              <w:jc w:val="left"/>
            </w:pPr>
            <w:r>
              <w:t xml:space="preserve">0.013 (0.016)</w:t>
            </w:r>
          </w:p>
        </w:tc>
        <w:tc>
          <w:tcPr/>
          <w:p>
            <w:pPr>
              <w:pStyle w:val="Compact"/>
              <w:jc w:val="left"/>
            </w:pPr>
            <w:r>
              <w:t xml:space="preserve">-0.105 (0.069)</w:t>
            </w:r>
          </w:p>
        </w:tc>
      </w:tr>
      <w:tr>
        <w:tc>
          <w:tcPr/>
          <w:p>
            <w:pPr>
              <w:pStyle w:val="Compact"/>
              <w:jc w:val="left"/>
            </w:pPr>
            <w:r>
              <w:t xml:space="preserve">Hugging Face Transformers</w:t>
            </w:r>
          </w:p>
        </w:tc>
        <w:tc>
          <w:tcPr/>
          <w:p>
            <w:pPr>
              <w:pStyle w:val="Compact"/>
              <w:jc w:val="left"/>
            </w:pPr>
            <w:r>
              <w:t xml:space="preserve">414</w:t>
            </w:r>
          </w:p>
        </w:tc>
        <w:tc>
          <w:tcPr/>
          <w:p>
            <w:pPr>
              <w:pStyle w:val="Compact"/>
              <w:jc w:val="left"/>
            </w:pPr>
            <w:r>
              <w:t xml:space="preserve">186</w:t>
            </w:r>
          </w:p>
        </w:tc>
        <w:tc>
          <w:tcPr/>
          <w:p>
            <w:pPr>
              <w:pStyle w:val="Compact"/>
              <w:jc w:val="left"/>
            </w:pPr>
            <w:r>
              <w:t xml:space="preserve">2</w:t>
            </w:r>
          </w:p>
        </w:tc>
        <w:tc>
          <w:tcPr/>
          <w:p>
            <w:pPr>
              <w:pStyle w:val="Compact"/>
              <w:jc w:val="left"/>
            </w:pPr>
            <w:r>
              <w:t xml:space="preserve">-0.016 (0.033)</w:t>
            </w:r>
          </w:p>
        </w:tc>
        <w:tc>
          <w:tcPr/>
          <w:p>
            <w:pPr>
              <w:pStyle w:val="Compact"/>
              <w:jc w:val="left"/>
            </w:pPr>
            <w:r>
              <w:t xml:space="preserve">-0.066 (0.063)</w:t>
            </w:r>
          </w:p>
        </w:tc>
      </w:tr>
      <w:tr>
        <w:tc>
          <w:tcPr/>
          <w:p>
            <w:pPr>
              <w:pStyle w:val="Compact"/>
              <w:jc w:val="left"/>
            </w:pPr>
            <w:r>
              <w:t xml:space="preserve">huggingface/accelerate</w:t>
            </w:r>
          </w:p>
        </w:tc>
        <w:tc>
          <w:tcPr/>
          <w:p>
            <w:pPr>
              <w:pStyle w:val="Compact"/>
              <w:jc w:val="left"/>
            </w:pPr>
            <w:r>
              <w:t xml:space="preserve">293</w:t>
            </w:r>
          </w:p>
        </w:tc>
        <w:tc>
          <w:tcPr/>
          <w:p>
            <w:pPr>
              <w:pStyle w:val="Compact"/>
              <w:jc w:val="left"/>
            </w:pPr>
            <w:r>
              <w:t xml:space="preserve">60</w:t>
            </w:r>
          </w:p>
        </w:tc>
        <w:tc>
          <w:tcPr/>
          <w:p>
            <w:pPr>
              <w:pStyle w:val="Compact"/>
              <w:jc w:val="left"/>
            </w:pPr>
            <w:r>
              <w:t xml:space="preserve">4</w:t>
            </w:r>
          </w:p>
        </w:tc>
        <w:tc>
          <w:tcPr/>
          <w:p>
            <w:pPr>
              <w:pStyle w:val="Compact"/>
              <w:jc w:val="left"/>
            </w:pPr>
            <w:r>
              <w:t xml:space="preserve">-0.033 (0.031)</w:t>
            </w:r>
          </w:p>
        </w:tc>
        <w:tc>
          <w:tcPr/>
          <w:p>
            <w:pPr>
              <w:pStyle w:val="Compact"/>
              <w:jc w:val="left"/>
            </w:pPr>
            <w:r>
              <w:t xml:space="preserve">0.045 (0.077)</w:t>
            </w:r>
          </w:p>
        </w:tc>
      </w:tr>
      <w:tr>
        <w:tc>
          <w:tcPr/>
          <w:p>
            <w:pPr>
              <w:pStyle w:val="Compact"/>
              <w:jc w:val="left"/>
            </w:pPr>
            <w:r>
              <w:t xml:space="preserve">huggingface/diffusers</w:t>
            </w:r>
          </w:p>
        </w:tc>
        <w:tc>
          <w:tcPr/>
          <w:p>
            <w:pPr>
              <w:pStyle w:val="Compact"/>
              <w:jc w:val="left"/>
            </w:pPr>
            <w:r>
              <w:t xml:space="preserve">222</w:t>
            </w:r>
          </w:p>
        </w:tc>
        <w:tc>
          <w:tcPr/>
          <w:p>
            <w:pPr>
              <w:pStyle w:val="Compact"/>
              <w:jc w:val="left"/>
            </w:pPr>
            <w:r>
              <w:t xml:space="preserve">61</w:t>
            </w:r>
          </w:p>
        </w:tc>
        <w:tc>
          <w:tcPr/>
          <w:p>
            <w:pPr>
              <w:pStyle w:val="Compact"/>
              <w:jc w:val="left"/>
            </w:pPr>
            <w:r>
              <w:t xml:space="preserve">2.5</w:t>
            </w:r>
          </w:p>
        </w:tc>
        <w:tc>
          <w:tcPr/>
          <w:p>
            <w:pPr>
              <w:pStyle w:val="Compact"/>
              <w:jc w:val="left"/>
            </w:pPr>
            <w:r>
              <w:t xml:space="preserve">-0.001 (0.014)</w:t>
            </w:r>
          </w:p>
        </w:tc>
        <w:tc>
          <w:tcPr/>
          <w:p>
            <w:pPr>
              <w:pStyle w:val="Compact"/>
              <w:jc w:val="left"/>
            </w:pPr>
            <w:r>
              <w:t xml:space="preserve">-0.024 (0.057)</w:t>
            </w:r>
          </w:p>
        </w:tc>
      </w:tr>
      <w:tr>
        <w:tc>
          <w:tcPr/>
          <w:p>
            <w:pPr>
              <w:pStyle w:val="Compact"/>
              <w:jc w:val="left"/>
            </w:pPr>
            <w:r>
              <w:t xml:space="preserve">huggingface/peft</w:t>
            </w:r>
          </w:p>
        </w:tc>
        <w:tc>
          <w:tcPr/>
          <w:p>
            <w:pPr>
              <w:pStyle w:val="Compact"/>
              <w:jc w:val="left"/>
            </w:pPr>
            <w:r>
              <w:t xml:space="preserve">194</w:t>
            </w:r>
          </w:p>
        </w:tc>
        <w:tc>
          <w:tcPr/>
          <w:p>
            <w:pPr>
              <w:pStyle w:val="Compact"/>
              <w:jc w:val="left"/>
            </w:pPr>
            <w:r>
              <w:t xml:space="preserve">30</w:t>
            </w:r>
          </w:p>
        </w:tc>
        <w:tc>
          <w:tcPr/>
          <w:p>
            <w:pPr>
              <w:pStyle w:val="Compact"/>
              <w:jc w:val="left"/>
            </w:pPr>
            <w:r>
              <w:t xml:space="preserve">7</w:t>
            </w:r>
          </w:p>
        </w:tc>
        <w:tc>
          <w:tcPr/>
          <w:p>
            <w:pPr>
              <w:pStyle w:val="Compact"/>
              <w:jc w:val="left"/>
            </w:pPr>
            <w:r>
              <w:t xml:space="preserve">0.004 (0.017)</w:t>
            </w:r>
          </w:p>
        </w:tc>
        <w:tc>
          <w:tcPr/>
          <w:p>
            <w:pPr>
              <w:pStyle w:val="Compact"/>
              <w:jc w:val="left"/>
            </w:pPr>
            <w:r>
              <w:t xml:space="preserve">0.115 (0.073)</w:t>
            </w:r>
          </w:p>
        </w:tc>
      </w:tr>
      <w:tr>
        <w:tc>
          <w:tcPr/>
          <w:p>
            <w:pPr>
              <w:pStyle w:val="Compact"/>
              <w:jc w:val="left"/>
            </w:pPr>
            <w:r>
              <w:t xml:space="preserve">huggingface/text-generation-inference</w:t>
            </w:r>
          </w:p>
        </w:tc>
        <w:tc>
          <w:tcPr/>
          <w:p>
            <w:pPr>
              <w:pStyle w:val="Compact"/>
              <w:jc w:val="left"/>
            </w:pPr>
            <w:r>
              <w:t xml:space="preserve">167</w:t>
            </w:r>
          </w:p>
        </w:tc>
        <w:tc>
          <w:tcPr/>
          <w:p>
            <w:pPr>
              <w:pStyle w:val="Compact"/>
              <w:jc w:val="left"/>
            </w:pPr>
            <w:r>
              <w:t xml:space="preserve">58</w:t>
            </w:r>
          </w:p>
        </w:tc>
        <w:tc>
          <w:tcPr/>
          <w:p>
            <w:pPr>
              <w:pStyle w:val="Compact"/>
              <w:jc w:val="left"/>
            </w:pPr>
            <w:r>
              <w:t xml:space="preserve">2</w:t>
            </w:r>
          </w:p>
        </w:tc>
        <w:tc>
          <w:tcPr/>
          <w:p>
            <w:pPr>
              <w:pStyle w:val="Compact"/>
              <w:jc w:val="left"/>
            </w:pPr>
            <w:r>
              <w:t xml:space="preserve">-0.049 (0.036)</w:t>
            </w:r>
          </w:p>
        </w:tc>
        <w:tc>
          <w:tcPr/>
          <w:p>
            <w:pPr>
              <w:pStyle w:val="Compact"/>
              <w:jc w:val="left"/>
            </w:pPr>
            <w:r>
              <w:t xml:space="preserve">-0.153 (0.094)</w:t>
            </w:r>
          </w:p>
        </w:tc>
      </w:tr>
      <w:tr>
        <w:tc>
          <w:tcPr/>
          <w:p>
            <w:pPr>
              <w:pStyle w:val="Compact"/>
              <w:jc w:val="left"/>
            </w:pPr>
            <w:r>
              <w:t xml:space="preserve">huggingface/trl</w:t>
            </w:r>
          </w:p>
        </w:tc>
        <w:tc>
          <w:tcPr/>
          <w:p>
            <w:pPr>
              <w:pStyle w:val="Compact"/>
              <w:jc w:val="left"/>
            </w:pPr>
            <w:r>
              <w:t xml:space="preserve">197</w:t>
            </w:r>
          </w:p>
        </w:tc>
        <w:tc>
          <w:tcPr/>
          <w:p>
            <w:pPr>
              <w:pStyle w:val="Compact"/>
              <w:jc w:val="left"/>
            </w:pPr>
            <w:r>
              <w:t xml:space="preserve">79</w:t>
            </w:r>
          </w:p>
        </w:tc>
        <w:tc>
          <w:tcPr/>
          <w:p>
            <w:pPr>
              <w:pStyle w:val="Compact"/>
              <w:jc w:val="left"/>
            </w:pPr>
            <w:r>
              <w:t xml:space="preserve">2</w:t>
            </w:r>
          </w:p>
        </w:tc>
        <w:tc>
          <w:tcPr/>
          <w:p>
            <w:pPr>
              <w:pStyle w:val="Compact"/>
              <w:jc w:val="left"/>
            </w:pPr>
            <w:r>
              <w:t xml:space="preserve">-0.043 (0.037)</w:t>
            </w:r>
          </w:p>
        </w:tc>
        <w:tc>
          <w:tcPr/>
          <w:p>
            <w:pPr>
              <w:pStyle w:val="Compact"/>
              <w:jc w:val="left"/>
            </w:pPr>
            <w:r>
              <w:t xml:space="preserve">0.038 (0.130)</w:t>
            </w:r>
          </w:p>
        </w:tc>
      </w:tr>
      <w:tr>
        <w:tc>
          <w:tcPr/>
          <w:p>
            <w:pPr>
              <w:pStyle w:val="Compact"/>
              <w:jc w:val="left"/>
            </w:pPr>
            <w:r>
              <w:t xml:space="preserve">lm-sys/FastChat</w:t>
            </w:r>
          </w:p>
        </w:tc>
        <w:tc>
          <w:tcPr/>
          <w:p>
            <w:pPr>
              <w:pStyle w:val="Compact"/>
              <w:jc w:val="left"/>
            </w:pPr>
            <w:r>
              <w:t xml:space="preserve">185</w:t>
            </w:r>
          </w:p>
        </w:tc>
        <w:tc>
          <w:tcPr/>
          <w:p>
            <w:pPr>
              <w:pStyle w:val="Compact"/>
              <w:jc w:val="left"/>
            </w:pPr>
            <w:r>
              <w:t xml:space="preserve">14</w:t>
            </w:r>
          </w:p>
        </w:tc>
        <w:tc>
          <w:tcPr/>
          <w:p>
            <w:pPr>
              <w:pStyle w:val="Compact"/>
              <w:jc w:val="left"/>
            </w:pPr>
            <w:r>
              <w:t xml:space="preserve">3</w:t>
            </w:r>
          </w:p>
        </w:tc>
        <w:tc>
          <w:tcPr/>
          <w:p>
            <w:pPr>
              <w:pStyle w:val="Compact"/>
              <w:jc w:val="left"/>
            </w:pPr>
            <w:r>
              <w:t xml:space="preserve">0.003 (0.046)</w:t>
            </w:r>
          </w:p>
        </w:tc>
        <w:tc>
          <w:tcPr/>
          <w:p>
            <w:pPr>
              <w:pStyle w:val="Compact"/>
              <w:jc w:val="left"/>
            </w:pPr>
            <w:r>
              <w:t xml:space="preserve">-0.403 (1.014)</w:t>
            </w:r>
          </w:p>
        </w:tc>
      </w:tr>
      <w:tr>
        <w:tc>
          <w:tcPr/>
          <w:p>
            <w:pPr>
              <w:pStyle w:val="Compact"/>
              <w:jc w:val="left"/>
            </w:pPr>
            <w:r>
              <w:t xml:space="preserve">microsoft/autogen</w:t>
            </w:r>
          </w:p>
        </w:tc>
        <w:tc>
          <w:tcPr/>
          <w:p>
            <w:pPr>
              <w:pStyle w:val="Compact"/>
              <w:jc w:val="left"/>
            </w:pPr>
            <w:r>
              <w:t xml:space="preserve">187</w:t>
            </w:r>
          </w:p>
        </w:tc>
        <w:tc>
          <w:tcPr/>
          <w:p>
            <w:pPr>
              <w:pStyle w:val="Compact"/>
              <w:jc w:val="left"/>
            </w:pPr>
            <w:r>
              <w:t xml:space="preserve">59</w:t>
            </w:r>
          </w:p>
        </w:tc>
        <w:tc>
          <w:tcPr/>
          <w:p>
            <w:pPr>
              <w:pStyle w:val="Compact"/>
              <w:jc w:val="left"/>
            </w:pPr>
            <w:r>
              <w:t xml:space="preserve">1</w:t>
            </w:r>
          </w:p>
        </w:tc>
        <w:tc>
          <w:tcPr/>
          <w:p>
            <w:pPr>
              <w:pStyle w:val="Compact"/>
              <w:jc w:val="left"/>
            </w:pPr>
            <w:r>
              <w:t xml:space="preserve">-0.040 (0.037)</w:t>
            </w:r>
          </w:p>
        </w:tc>
        <w:tc>
          <w:tcPr/>
          <w:p>
            <w:pPr>
              <w:pStyle w:val="Compact"/>
              <w:jc w:val="left"/>
            </w:pPr>
            <w:r>
              <w:t xml:space="preserve">-0.482 (0.168)</w:t>
            </w:r>
          </w:p>
        </w:tc>
      </w:tr>
      <w:tr>
        <w:tc>
          <w:tcPr/>
          <w:p>
            <w:pPr>
              <w:pStyle w:val="Compact"/>
              <w:jc w:val="left"/>
            </w:pPr>
            <w:r>
              <w:t xml:space="preserve">microsoft/semantic-kernel</w:t>
            </w:r>
          </w:p>
        </w:tc>
        <w:tc>
          <w:tcPr/>
          <w:p>
            <w:pPr>
              <w:pStyle w:val="Compact"/>
              <w:jc w:val="left"/>
            </w:pPr>
            <w:r>
              <w:t xml:space="preserve">189</w:t>
            </w:r>
          </w:p>
        </w:tc>
        <w:tc>
          <w:tcPr/>
          <w:p>
            <w:pPr>
              <w:pStyle w:val="Compact"/>
              <w:jc w:val="left"/>
            </w:pPr>
            <w:r>
              <w:t xml:space="preserve">121</w:t>
            </w:r>
          </w:p>
        </w:tc>
        <w:tc>
          <w:tcPr/>
          <w:p>
            <w:pPr>
              <w:pStyle w:val="Compact"/>
              <w:jc w:val="left"/>
            </w:pPr>
            <w:r>
              <w:t xml:space="preserve">1</w:t>
            </w:r>
          </w:p>
        </w:tc>
        <w:tc>
          <w:tcPr/>
          <w:p>
            <w:pPr>
              <w:pStyle w:val="Compact"/>
              <w:jc w:val="left"/>
            </w:pPr>
            <w:r>
              <w:t xml:space="preserve">0.003 (0.150)</w:t>
            </w:r>
          </w:p>
        </w:tc>
        <w:tc>
          <w:tcPr/>
          <w:p>
            <w:pPr>
              <w:pStyle w:val="Compact"/>
              <w:jc w:val="left"/>
            </w:pPr>
            <w:r>
              <w:t xml:space="preserve">-0.522 (0.111)</w:t>
            </w:r>
          </w:p>
        </w:tc>
      </w:tr>
      <w:tr>
        <w:tc>
          <w:tcPr/>
          <w:p>
            <w:pPr>
              <w:pStyle w:val="Compact"/>
              <w:jc w:val="left"/>
            </w:pPr>
            <w:r>
              <w:t xml:space="preserve">NVIDIA/TensorRT-LLM</w:t>
            </w:r>
          </w:p>
        </w:tc>
        <w:tc>
          <w:tcPr/>
          <w:p>
            <w:pPr>
              <w:pStyle w:val="Compact"/>
              <w:jc w:val="left"/>
            </w:pPr>
            <w:r>
              <w:t xml:space="preserve">157</w:t>
            </w:r>
          </w:p>
        </w:tc>
        <w:tc>
          <w:tcPr/>
          <w:p>
            <w:pPr>
              <w:pStyle w:val="Compact"/>
              <w:jc w:val="left"/>
            </w:pPr>
            <w:r>
              <w:t xml:space="preserve">23</w:t>
            </w:r>
          </w:p>
        </w:tc>
        <w:tc>
          <w:tcPr/>
          <w:p>
            <w:pPr>
              <w:pStyle w:val="Compact"/>
              <w:jc w:val="left"/>
            </w:pPr>
            <w:r>
              <w:t xml:space="preserve">6</w:t>
            </w:r>
          </w:p>
        </w:tc>
        <w:tc>
          <w:tcPr/>
          <w:p>
            <w:pPr>
              <w:pStyle w:val="Compact"/>
              <w:jc w:val="left"/>
            </w:pPr>
            <w:r>
              <w:t xml:space="preserve">0.018 (0.016)</w:t>
            </w:r>
          </w:p>
        </w:tc>
        <w:tc>
          <w:tcPr/>
          <w:p>
            <w:pPr>
              <w:pStyle w:val="Compact"/>
              <w:jc w:val="left"/>
            </w:pPr>
            <w:r>
              <w:t xml:space="preserve">0.172 (0.144)</w:t>
            </w:r>
          </w:p>
        </w:tc>
      </w:tr>
      <w:tr>
        <w:tc>
          <w:tcPr/>
          <w:p>
            <w:pPr>
              <w:pStyle w:val="Compact"/>
              <w:jc w:val="left"/>
            </w:pPr>
            <w:r>
              <w:t xml:space="preserve">Ollama</w:t>
            </w:r>
          </w:p>
        </w:tc>
        <w:tc>
          <w:tcPr/>
          <w:p>
            <w:pPr>
              <w:pStyle w:val="Compact"/>
              <w:jc w:val="left"/>
            </w:pPr>
            <w:r>
              <w:t xml:space="preserve">173</w:t>
            </w:r>
          </w:p>
        </w:tc>
        <w:tc>
          <w:tcPr/>
          <w:p>
            <w:pPr>
              <w:pStyle w:val="Compact"/>
              <w:jc w:val="left"/>
            </w:pPr>
            <w:r>
              <w:t xml:space="preserve">146</w:t>
            </w:r>
          </w:p>
        </w:tc>
        <w:tc>
          <w:tcPr/>
          <w:p>
            <w:pPr>
              <w:pStyle w:val="Compact"/>
              <w:jc w:val="left"/>
            </w:pPr>
            <w:r>
              <w:t xml:space="preserve">1</w:t>
            </w:r>
          </w:p>
        </w:tc>
        <w:tc>
          <w:tcPr/>
          <w:p>
            <w:pPr>
              <w:pStyle w:val="Compact"/>
              <w:jc w:val="left"/>
            </w:pPr>
            <w:r>
              <w:t xml:space="preserve">0.076 (0.034)</w:t>
            </w:r>
          </w:p>
        </w:tc>
        <w:tc>
          <w:tcPr/>
          <w:p>
            <w:pPr>
              <w:pStyle w:val="Compact"/>
              <w:jc w:val="left"/>
            </w:pPr>
            <w:r>
              <w:t xml:space="preserve">0.116 (0.541)</w:t>
            </w:r>
          </w:p>
        </w:tc>
      </w:tr>
      <w:tr>
        <w:tc>
          <w:tcPr/>
          <w:p>
            <w:pPr>
              <w:pStyle w:val="Compact"/>
              <w:jc w:val="left"/>
            </w:pPr>
            <w:r>
              <w:t xml:space="preserve">openai/openai-python</w:t>
            </w:r>
          </w:p>
        </w:tc>
        <w:tc>
          <w:tcPr/>
          <w:p>
            <w:pPr>
              <w:pStyle w:val="Compact"/>
              <w:jc w:val="left"/>
            </w:pPr>
            <w:r>
              <w:t xml:space="preserve">299</w:t>
            </w:r>
          </w:p>
        </w:tc>
        <w:tc>
          <w:tcPr/>
          <w:p>
            <w:pPr>
              <w:pStyle w:val="Compact"/>
              <w:jc w:val="left"/>
            </w:pPr>
            <w:r>
              <w:t xml:space="preserve">181</w:t>
            </w:r>
          </w:p>
        </w:tc>
        <w:tc>
          <w:tcPr/>
          <w:p>
            <w:pPr>
              <w:pStyle w:val="Compact"/>
              <w:jc w:val="left"/>
            </w:pPr>
            <w:r>
              <w:t xml:space="preserve">1</w:t>
            </w:r>
          </w:p>
        </w:tc>
        <w:tc>
          <w:tcPr/>
          <w:p>
            <w:pPr>
              <w:pStyle w:val="Compact"/>
              <w:jc w:val="left"/>
            </w:pPr>
            <w:r>
              <w:t xml:space="preserve">-0.027 (0.043)</w:t>
            </w:r>
          </w:p>
        </w:tc>
        <w:tc>
          <w:tcPr/>
          <w:p>
            <w:pPr>
              <w:pStyle w:val="Compact"/>
              <w:jc w:val="left"/>
            </w:pPr>
            <w:r>
              <w:t xml:space="preserve">-0.343 (0.049)</w:t>
            </w:r>
          </w:p>
        </w:tc>
      </w:tr>
      <w:tr>
        <w:tc>
          <w:tcPr/>
          <w:p>
            <w:pPr>
              <w:pStyle w:val="Compact"/>
              <w:jc w:val="left"/>
            </w:pPr>
            <w:r>
              <w:t xml:space="preserve">run-llama/llama_index</w:t>
            </w:r>
          </w:p>
        </w:tc>
        <w:tc>
          <w:tcPr/>
          <w:p>
            <w:pPr>
              <w:pStyle w:val="Compact"/>
              <w:jc w:val="left"/>
            </w:pPr>
            <w:r>
              <w:t xml:space="preserve">198</w:t>
            </w:r>
          </w:p>
        </w:tc>
        <w:tc>
          <w:tcPr/>
          <w:p>
            <w:pPr>
              <w:pStyle w:val="Compact"/>
              <w:jc w:val="left"/>
            </w:pPr>
            <w:r>
              <w:t xml:space="preserve">153</w:t>
            </w:r>
          </w:p>
        </w:tc>
        <w:tc>
          <w:tcPr/>
          <w:p>
            <w:pPr>
              <w:pStyle w:val="Compact"/>
              <w:jc w:val="left"/>
            </w:pPr>
            <w:r>
              <w:t xml:space="preserve">1</w:t>
            </w:r>
          </w:p>
        </w:tc>
        <w:tc>
          <w:tcPr/>
          <w:p>
            <w:pPr>
              <w:pStyle w:val="Compact"/>
              <w:jc w:val="left"/>
            </w:pPr>
            <w:r>
              <w:t xml:space="preserve">-0.031 (0.032)</w:t>
            </w:r>
          </w:p>
        </w:tc>
        <w:tc>
          <w:tcPr/>
          <w:p>
            <w:pPr>
              <w:pStyle w:val="Compact"/>
              <w:jc w:val="left"/>
            </w:pPr>
            <w:r>
              <w:t xml:space="preserve">-0.564 (0.098)</w:t>
            </w:r>
          </w:p>
        </w:tc>
      </w:tr>
      <w:tr>
        <w:tc>
          <w:tcPr/>
          <w:p>
            <w:pPr>
              <w:pStyle w:val="Compact"/>
              <w:jc w:val="left"/>
            </w:pPr>
            <w:r>
              <w:t xml:space="preserve">sgl-project/sglang</w:t>
            </w:r>
          </w:p>
        </w:tc>
        <w:tc>
          <w:tcPr/>
          <w:p>
            <w:pPr>
              <w:pStyle w:val="Compact"/>
              <w:jc w:val="left"/>
            </w:pPr>
            <w:r>
              <w:t xml:space="preserve">145</w:t>
            </w:r>
          </w:p>
        </w:tc>
        <w:tc>
          <w:tcPr/>
          <w:p>
            <w:pPr>
              <w:pStyle w:val="Compact"/>
              <w:jc w:val="left"/>
            </w:pPr>
            <w:r>
              <w:t xml:space="preserve">50</w:t>
            </w:r>
          </w:p>
        </w:tc>
        <w:tc>
          <w:tcPr/>
          <w:p>
            <w:pPr>
              <w:pStyle w:val="Compact"/>
              <w:jc w:val="left"/>
            </w:pPr>
            <w:r>
              <w:t xml:space="preserve">2</w:t>
            </w:r>
          </w:p>
        </w:tc>
        <w:tc>
          <w:tcPr/>
          <w:p>
            <w:pPr>
              <w:pStyle w:val="Compact"/>
              <w:jc w:val="left"/>
            </w:pPr>
            <w:r>
              <w:t xml:space="preserve">0.002 (0.013)</w:t>
            </w:r>
          </w:p>
        </w:tc>
        <w:tc>
          <w:tcPr/>
          <w:p>
            <w:pPr>
              <w:pStyle w:val="Compact"/>
              <w:jc w:val="left"/>
            </w:pPr>
            <w:r>
              <w:t xml:space="preserve">0.172 (0.089)</w:t>
            </w:r>
          </w:p>
        </w:tc>
      </w:tr>
      <w:tr>
        <w:tc>
          <w:tcPr/>
          <w:p>
            <w:pPr>
              <w:pStyle w:val="Compact"/>
              <w:jc w:val="left"/>
            </w:pPr>
            <w:r>
              <w:t xml:space="preserve">vLLM</w:t>
            </w:r>
          </w:p>
        </w:tc>
        <w:tc>
          <w:tcPr/>
          <w:p>
            <w:pPr>
              <w:pStyle w:val="Compact"/>
              <w:jc w:val="left"/>
            </w:pPr>
            <w:r>
              <w:t xml:space="preserve">186</w:t>
            </w:r>
          </w:p>
        </w:tc>
        <w:tc>
          <w:tcPr/>
          <w:p>
            <w:pPr>
              <w:pStyle w:val="Compact"/>
              <w:jc w:val="left"/>
            </w:pPr>
            <w:r>
              <w:t xml:space="preserve">76</w:t>
            </w:r>
          </w:p>
        </w:tc>
        <w:tc>
          <w:tcPr/>
          <w:p>
            <w:pPr>
              <w:pStyle w:val="Compact"/>
              <w:jc w:val="left"/>
            </w:pPr>
            <w:r>
              <w:t xml:space="preserve">2</w:t>
            </w:r>
          </w:p>
        </w:tc>
        <w:tc>
          <w:tcPr/>
          <w:p>
            <w:pPr>
              <w:pStyle w:val="Compact"/>
              <w:jc w:val="left"/>
            </w:pPr>
            <w:r>
              <w:t xml:space="preserve">-0.004 (0.012)</w:t>
            </w:r>
          </w:p>
        </w:tc>
        <w:tc>
          <w:tcPr/>
          <w:p>
            <w:pPr>
              <w:pStyle w:val="Compact"/>
              <w:jc w:val="left"/>
            </w:pPr>
            <w:r>
              <w:t xml:space="preserve">0.122 (0.268)</w:t>
            </w:r>
          </w:p>
        </w:tc>
      </w:tr>
    </w:tbl>
    <w:bookmarkEnd w:id="28"/>
    <w:bookmarkStart w:id="29" w:name="chat-corpus-rq3"/>
    <w:p>
      <w:pPr>
        <w:pStyle w:val="Heading3"/>
      </w:pPr>
      <w:r>
        <w:t xml:space="preserve">4.2 Chat corpus (RQ3)</w:t>
      </w:r>
    </w:p>
    <w:p>
      <w:pPr>
        <w:pStyle w:val="FirstParagraph"/>
      </w:pPr>
      <w:r>
        <w:t xml:space="preserve">We use WildChat-1M, a public corpus of conversations with OpenAI chat models collected between April 2023 and April 2024. We kept English conversations (478,498 across 57 ISO weeks) and, for the drift tests, conversations with models whose training cutoff we assume to be around September 2021 (the gpt-3.5-turbo variants and gpt-4-0314 and gpt-4-0613; 381,201 conversations, of which 121,648 have at least two user turns). We use only aggregates and binary features; no conversation text is stored.</w:t>
      </w:r>
    </w:p>
    <w:p>
      <w:pPr>
        <w:pStyle w:val="BodyText"/>
      </w:pPr>
      <w:r>
        <w:rPr>
          <w:bCs/>
          <w:b/>
        </w:rPr>
        <w:t xml:space="preserve">Outcome.</w:t>
      </w:r>
      <w:r>
        <w:t xml:space="preserve"> </w:t>
      </w:r>
      <w:r>
        <w:t xml:space="preserve">A user correction is a later user turn whose opening words match a fixed pattern of correction or negative feedback (for example</w:t>
      </w:r>
      <w:r>
        <w:t xml:space="preserve"> </w:t>
      </w:r>
      <w:r>
        <w:t xml:space="preserve">“</w:t>
      </w:r>
      <w:r>
        <w:t xml:space="preserve">no</w:t>
      </w:r>
      <w:r>
        <w:t xml:space="preserve">”</w:t>
      </w:r>
      <w:r>
        <w:t xml:space="preserve">,</w:t>
      </w:r>
      <w:r>
        <w:t xml:space="preserve"> </w:t>
      </w:r>
      <w:r>
        <w:t xml:space="preserve">“</w:t>
      </w:r>
      <w:r>
        <w:t xml:space="preserve">that’s wrong</w:t>
      </w:r>
      <w:r>
        <w:t xml:space="preserve">”</w:t>
      </w:r>
      <w:r>
        <w:t xml:space="preserve">,</w:t>
      </w:r>
      <w:r>
        <w:t xml:space="preserve"> </w:t>
      </w:r>
      <w:r>
        <w:t xml:space="preserve">“</w:t>
      </w:r>
      <w:r>
        <w:t xml:space="preserve">that doesn’t work</w:t>
      </w:r>
      <w:r>
        <w:t xml:space="preserve">”</w:t>
      </w:r>
      <w:r>
        <w:t xml:space="preserve">,</w:t>
      </w:r>
      <w:r>
        <w:t xml:space="preserve"> </w:t>
      </w:r>
      <w:r>
        <w:t xml:space="preserve">“</w:t>
      </w:r>
      <w:r>
        <w:t xml:space="preserve">try again</w:t>
      </w:r>
      <w:r>
        <w:t xml:space="preserve">”</w:t>
      </w:r>
      <w:r>
        <w:t xml:space="preserve">,</w:t>
      </w:r>
      <w:r>
        <w:t xml:space="preserve"> </w:t>
      </w:r>
      <w:r>
        <w:t xml:space="preserve">“</w:t>
      </w:r>
      <w:r>
        <w:t xml:space="preserve">you misunderstood</w:t>
      </w:r>
      <w:r>
        <w:t xml:space="preserve">”</w:t>
      </w:r>
      <w:r>
        <w:t xml:space="preserve">). Among multi-turn conversations, 3.2 percent contain at least one correction, and 1.25 percent of later user turns are corrections. Section 4.4 reports a validation of this detector, which turned out to have low recall.</w:t>
      </w:r>
    </w:p>
    <w:p>
      <w:pPr>
        <w:pStyle w:val="BodyText"/>
      </w:pPr>
      <w:r>
        <w:rPr>
          <w:bCs/>
          <w:b/>
        </w:rPr>
        <w:t xml:space="preserve">Drift.</w:t>
      </w:r>
      <w:r>
        <w:t xml:space="preserve"> </w:t>
      </w:r>
      <w:r>
        <w:t xml:space="preserve">We use two measures. The weekly measure is the Jensen–Shannon divergence between the distribution of first-prompt words in that week and in a reference window (the first four eligible weeks), computed over the 5,000 most frequent reference words. The conversation-level measure flags prompts that mention a year after the cutoff (2022 to 2024) or a product launched after it.</w:t>
      </w:r>
    </w:p>
    <w:bookmarkEnd w:id="29"/>
    <w:bookmarkStart w:id="30" w:name="analysis"/>
    <w:p>
      <w:pPr>
        <w:pStyle w:val="Heading3"/>
      </w:pPr>
      <w:r>
        <w:t xml:space="preserve">4.3 Analysis</w:t>
      </w:r>
    </w:p>
    <w:p>
      <w:pPr>
        <w:pStyle w:val="FirstParagraph"/>
      </w:pPr>
      <w:r>
        <w:t xml:space="preserve">For RQ1, we fit Poisson regressions of weekly bug counts on the weeks since release with an offset equal to the log of total weekly issues and a linear time trend. For RQ2, we fit logistic regressions of a release in a given week on the weeks since release, capping age at eight weeks. Repository-level standard errors come from a cluster bootstrap that resamples whole release cycles while keeping each observation’s calendar time, and the repository-level slopes are pooled with a random-effects (DerSimonian–Laird) model; we report 95 percent intervals for the pooled estimates and robustness checks that drop repositories with a median cycle of one week, condition on surviving the first week after a release (RQ2), and drop the issue-volume offset (RQ1). For RQ3, we regress the weekly correction rate on the drift measure by weighted least squares with autocorrelation-robust standard errors, adding a time trend and then controls for task mix (code share, log prompt length, mean turns, jailbreak-prompt share). At the conversation level, we fit logistic regressions of any correction on the drift flags with week fixed effects and week-clustered standard errors.</w:t>
      </w:r>
    </w:p>
    <w:bookmarkEnd w:id="30"/>
    <w:bookmarkStart w:id="31" w:name="validation-of-the-correction-detector"/>
    <w:p>
      <w:pPr>
        <w:pStyle w:val="Heading3"/>
      </w:pPr>
      <w:r>
        <w:t xml:space="preserve">4.4 Validation of the correction detector</w:t>
      </w:r>
    </w:p>
    <w:p>
      <w:pPr>
        <w:pStyle w:val="FirstParagraph"/>
      </w:pPr>
      <w:r>
        <w:t xml:space="preserve">We drew a stratified random sample of 400 later user turns from four WildChat shards: 150 flagged by the detector (stratum A; 1,164 in the sampled shards), 150 unflagged turns containing a weak cue such as</w:t>
      </w:r>
      <w:r>
        <w:t xml:space="preserve"> </w:t>
      </w:r>
      <w:r>
        <w:t xml:space="preserve">“</w:t>
      </w:r>
      <w:r>
        <w:t xml:space="preserve">error</w:t>
      </w:r>
      <w:r>
        <w:t xml:space="preserve">”</w:t>
      </w:r>
      <w:r>
        <w:t xml:space="preserve">,</w:t>
      </w:r>
      <w:r>
        <w:t xml:space="preserve"> </w:t>
      </w:r>
      <w:r>
        <w:t xml:space="preserve">“</w:t>
      </w:r>
      <w:r>
        <w:t xml:space="preserve">wrong</w:t>
      </w:r>
      <w:r>
        <w:t xml:space="preserve">”</w:t>
      </w:r>
      <w:r>
        <w:t xml:space="preserve">,</w:t>
      </w:r>
      <w:r>
        <w:t xml:space="preserve"> </w:t>
      </w:r>
      <w:r>
        <w:t xml:space="preserve">“</w:t>
      </w:r>
      <w:r>
        <w:t xml:space="preserve">I meant</w:t>
      </w:r>
      <w:r>
        <w:t xml:space="preserve">”</w:t>
      </w:r>
      <w:r>
        <w:t xml:space="preserve">,</w:t>
      </w:r>
      <w:r>
        <w:t xml:space="preserve"> </w:t>
      </w:r>
      <w:r>
        <w:t xml:space="preserve">“</w:t>
      </w:r>
      <w:r>
        <w:t xml:space="preserve">doesn’t</w:t>
      </w:r>
      <w:r>
        <w:t xml:space="preserve">”</w:t>
      </w:r>
      <w:r>
        <w:t xml:space="preserve">, or</w:t>
      </w:r>
      <w:r>
        <w:t xml:space="preserve"> </w:t>
      </w:r>
      <w:r>
        <w:t xml:space="preserve">“</w:t>
      </w:r>
      <w:r>
        <w:t xml:space="preserve">again</w:t>
      </w:r>
      <w:r>
        <w:t xml:space="preserve">”</w:t>
      </w:r>
      <w:r>
        <w:t xml:space="preserve"> </w:t>
      </w:r>
      <w:r>
        <w:t xml:space="preserve">(B; 5,419), and 100 unflagged turns without a cue (C; 98,958). The sample was shuffled and presented without its stratum, together with the tail of the preceding assistant message. A turn was labelled positive if it reports that the assistant’s previous output was wrong, failed, or was not what was wanted (explicit rejection,</w:t>
      </w:r>
      <w:r>
        <w:t xml:space="preserve"> </w:t>
      </w:r>
      <w:r>
        <w:t xml:space="preserve">“</w:t>
      </w:r>
      <w:r>
        <w:t xml:space="preserve">I meant</w:t>
      </w:r>
      <w:r>
        <w:t xml:space="preserve">”</w:t>
      </w:r>
      <w:r>
        <w:t xml:space="preserve">, a factual correction, an error message from running the output, or a complaint), and negative if it is a new request, a refinement, a continuation, or an answer to the assistant’s question; unclear cases were marked ambiguous.</w:t>
      </w:r>
      <w:r>
        <w:t xml:space="preserve"> </w:t>
      </w:r>
      <w:r>
        <w:rPr>
          <w:bCs/>
          <w:b/>
        </w:rPr>
        <w:t xml:space="preserve">The labelling was done by a single LLM annotator (Claude), not by humans</w:t>
      </w:r>
      <w:r>
        <w:t xml:space="preserve">, using a codebook fixed beforehand; this is a limitation, and a human re-labelling of the same sample is planned before submission. Because the first detector (v1) proved to have low recall, we then built a second detector (v2) from the codebook categories (v1 patterns plus</w:t>
      </w:r>
      <w:r>
        <w:t xml:space="preserve"> </w:t>
      </w:r>
      <w:r>
        <w:t xml:space="preserve">“</w:t>
      </w:r>
      <w:r>
        <w:t xml:space="preserve">I meant</w:t>
      </w:r>
      <w:r>
        <w:t xml:space="preserve">”</w:t>
      </w:r>
      <w:r>
        <w:t xml:space="preserve">, pasted error output and stack traces,</w:t>
      </w:r>
      <w:r>
        <w:t xml:space="preserve"> </w:t>
      </w:r>
      <w:r>
        <w:t xml:space="preserve">“</w:t>
      </w:r>
      <w:r>
        <w:t xml:space="preserve">still/same error</w:t>
      </w:r>
      <w:r>
        <w:t xml:space="preserve">”</w:t>
      </w:r>
      <w:r>
        <w:t xml:space="preserve">,</w:t>
      </w:r>
      <w:r>
        <w:t xml:space="preserve"> </w:t>
      </w:r>
      <w:r>
        <w:t xml:space="preserve">“</w:t>
      </w:r>
      <w:r>
        <w:t xml:space="preserve">didn’t work</w:t>
      </w:r>
      <w:r>
        <w:t xml:space="preserve">”</w:t>
      </w:r>
      <w:r>
        <w:t xml:space="preserve">,</w:t>
      </w:r>
      <w:r>
        <w:t xml:space="preserve"> </w:t>
      </w:r>
      <w:r>
        <w:t xml:space="preserve">“</w:t>
      </w:r>
      <w:r>
        <w:t xml:space="preserve">you forgot/didn’t</w:t>
      </w:r>
      <w:r>
        <w:t xml:space="preserve">”</w:t>
      </w:r>
      <w:r>
        <w:t xml:space="preserve">,</w:t>
      </w:r>
      <w:r>
        <w:t xml:space="preserve"> </w:t>
      </w:r>
      <w:r>
        <w:t xml:space="preserve">“</w:t>
      </w:r>
      <w:r>
        <w:t xml:space="preserve">I said/asked</w:t>
      </w:r>
      <w:r>
        <w:t xml:space="preserve">”</w:t>
      </w:r>
      <w:r>
        <w:t xml:space="preserve">,</w:t>
      </w:r>
      <w:r>
        <w:t xml:space="preserve"> </w:t>
      </w:r>
      <w:r>
        <w:t xml:space="preserve">“</w:t>
      </w:r>
      <w:r>
        <w:t xml:space="preserve">are you sure</w:t>
      </w:r>
      <w:r>
        <w:t xml:space="preserve">”</w:t>
      </w:r>
      <w:r>
        <w:t xml:space="preserve">,</w:t>
      </w:r>
      <w:r>
        <w:t xml:space="preserve"> </w:t>
      </w:r>
      <w:r>
        <w:t xml:space="preserve">“</w:t>
      </w:r>
      <w:r>
        <w:t xml:space="preserve">that’s not</w:t>
      </w:r>
      <w:r>
        <w:t xml:space="preserve">”</w:t>
      </w:r>
      <w:r>
        <w:t xml:space="preserve">,</w:t>
      </w:r>
      <w:r>
        <w:t xml:space="preserve"> </w:t>
      </w:r>
      <w:r>
        <w:t xml:space="preserve">“</w:t>
      </w:r>
      <w:r>
        <w:t xml:space="preserve">wrong/incorrect</w:t>
      </w:r>
      <w:r>
        <w:t xml:space="preserve">”</w:t>
      </w:r>
      <w:r>
        <w:t xml:space="preserve">, searched in the first 200 characters) and evaluated both detectors on a fresh sample that was not used to design v2: 350 turns from four other shards (150 flagged by v2, 100 unflagged with a weak cue, 100 unflagged without a cue; population sizes 5,513, 5,193, and 116,835), labelled by the same procedure. Precision is the positive rate among flagged turns; recall is the stratum-A share of the estimated positives in the population, using stratum sizes as weights; intervals are bootstrap percentile intervals, and ambiguous cases are counted as half-positive (sensitivity bounds are given in the text).</w:t>
      </w:r>
    </w:p>
    <w:bookmarkEnd w:id="31"/>
    <w:bookmarkEnd w:id="32"/>
    <w:bookmarkStart w:id="37" w:name="results"/>
    <w:p>
      <w:pPr>
        <w:pStyle w:val="Heading2"/>
      </w:pPr>
      <w:r>
        <w:t xml:space="preserve">5 Results</w:t>
      </w:r>
    </w:p>
    <w:bookmarkStart w:id="33" w:name="Xae5ff755a68aa75d4360ccff62d67681f951fe6"/>
    <w:p>
      <w:pPr>
        <w:pStyle w:val="Heading3"/>
      </w:pPr>
      <w:r>
        <w:t xml:space="preserve">5.1 RQ1: Bug reports do not increase with the age of a release</w:t>
      </w:r>
    </w:p>
    <w:p>
      <w:pPr>
        <w:pStyle w:val="FirstParagraph"/>
      </w:pPr>
      <w:r>
        <w:t xml:space="preserve">Pooling the 19 repository-level slopes with a random-effects model, the log-rate slope of bug reports on weeks since release is</w:t>
      </w:r>
      <w:r>
        <w:t xml:space="preserve"> </w:t>
      </w:r>
      <m:oMath>
        <m:r>
          <m:rPr>
            <m:sty m:val="p"/>
          </m:rPr>
          <m:t>−</m:t>
        </m:r>
        <m:r>
          <m:t>0.0005</m:t>
        </m:r>
      </m:oMath>
      <w:r>
        <w:t xml:space="preserve"> </w:t>
      </w:r>
      <w:r>
        <w:t xml:space="preserve">per week (95% CI</w:t>
      </w:r>
      <w:r>
        <w:t xml:space="preserve"> </w:t>
      </w:r>
      <m:oMath>
        <m:r>
          <m:rPr>
            <m:sty m:val="p"/>
          </m:rPr>
          <m:t>−</m:t>
        </m:r>
        <m:r>
          <m:t>0.010</m:t>
        </m:r>
      </m:oMath>
      <w:r>
        <w:t xml:space="preserve"> </w:t>
      </w:r>
      <w:r>
        <w:t xml:space="preserve">to</w:t>
      </w:r>
      <w:r>
        <w:t xml:space="preserve"> </w:t>
      </w:r>
      <m:oMath>
        <m:r>
          <m:t>0.009</m:t>
        </m:r>
      </m:oMath>
      <w:r>
        <w:t xml:space="preserve">), with no detectable heterogeneity across repositories (</w:t>
      </w:r>
      <m:oMath>
        <m:sSup>
          <m:e>
            <m:r>
              <m:t>τ</m:t>
            </m:r>
          </m:e>
          <m:sup>
            <m:r>
              <m:t>2</m:t>
            </m:r>
          </m:sup>
        </m:sSup>
        <m:r>
          <m:rPr>
            <m:sty m:val="p"/>
          </m:rPr>
          <m:t>=</m:t>
        </m:r>
        <m:r>
          <m:t>0</m:t>
        </m:r>
      </m:oMath>
      <w:r>
        <w:t xml:space="preserve">). The estimate is precise enough to exclude, for example, a 1 percent weekly increase in the bug rate. Eight of the 19 repository-level slopes are positive and 11 negative. This is not what H1 predicts.</w:t>
      </w:r>
    </w:p>
    <w:p>
      <w:pPr>
        <w:pStyle w:val="BodyText"/>
      </w:pPr>
      <w:r>
        <w:t xml:space="preserve">The raw counts do fall with age: without the offset for total issue volume, the pooled slope is</w:t>
      </w:r>
      <w:r>
        <w:t xml:space="preserve"> </w:t>
      </w:r>
      <m:oMath>
        <m:r>
          <m:rPr>
            <m:sty m:val="p"/>
          </m:rPr>
          <m:t>−</m:t>
        </m:r>
        <m:r>
          <m:t>0.023</m:t>
        </m:r>
      </m:oMath>
      <w:r>
        <w:t xml:space="preserve"> </w:t>
      </w:r>
      <w:r>
        <w:t xml:space="preserve">(95% CI</w:t>
      </w:r>
      <w:r>
        <w:t xml:space="preserve"> </w:t>
      </w:r>
      <m:oMath>
        <m:r>
          <m:rPr>
            <m:sty m:val="p"/>
          </m:rPr>
          <m:t>−</m:t>
        </m:r>
        <m:r>
          <m:t>0.047</m:t>
        </m:r>
      </m:oMath>
      <w:r>
        <w:t xml:space="preserve"> </w:t>
      </w:r>
      <w:r>
        <w:t xml:space="preserve">to</w:t>
      </w:r>
      <w:r>
        <w:t xml:space="preserve"> </w:t>
      </w:r>
      <m:oMath>
        <m:r>
          <m:t>0.001</m:t>
        </m:r>
      </m:oMath>
      <w:r>
        <w:t xml:space="preserve">), and in the first Transformers analysis bug counts fell from 8.9 per week in the first week to 2.2 after five weeks. Once we account for the total number of issues filed, the decline disappears, which suggests that the early surge reflects a general burst of issue-filing right after a release (attention, announcements, and defects together), and not a change in the share of bug reports. We cannot separate defects from attention with issue counts alone.</w:t>
      </w:r>
    </w:p>
    <w:bookmarkEnd w:id="33"/>
    <w:bookmarkStart w:id="34" w:name="Xcbb2e0dbbb37bc0e7f3bbc6a6ad95e73662df3c"/>
    <w:p>
      <w:pPr>
        <w:pStyle w:val="Heading3"/>
      </w:pPr>
      <w:r>
        <w:t xml:space="preserve">5.2 RQ2: Release probability does not rise with age</w:t>
      </w:r>
    </w:p>
    <w:p>
      <w:pPr>
        <w:pStyle w:val="FirstParagraph"/>
      </w:pPr>
      <w:r>
        <w:t xml:space="preserve">The pooled release-hazard logit slope is</w:t>
      </w:r>
      <w:r>
        <w:t xml:space="preserve"> </w:t>
      </w:r>
      <m:oMath>
        <m:r>
          <m:rPr>
            <m:sty m:val="p"/>
          </m:rPr>
          <m:t>−</m:t>
        </m:r>
        <m:r>
          <m:t>0.125</m:t>
        </m:r>
      </m:oMath>
      <w:r>
        <w:t xml:space="preserve"> </w:t>
      </w:r>
      <w:r>
        <w:t xml:space="preserve">per week of age (95% CI</w:t>
      </w:r>
      <w:r>
        <w:t xml:space="preserve"> </w:t>
      </w:r>
      <m:oMath>
        <m:r>
          <m:rPr>
            <m:sty m:val="p"/>
          </m:rPr>
          <m:t>−</m:t>
        </m:r>
        <m:r>
          <m:t>0.228</m:t>
        </m:r>
      </m:oMath>
      <w:r>
        <w:t xml:space="preserve"> </w:t>
      </w:r>
      <w:r>
        <w:t xml:space="preserve">to</w:t>
      </w:r>
      <w:r>
        <w:t xml:space="preserve"> </w:t>
      </w:r>
      <m:oMath>
        <m:r>
          <m:rPr>
            <m:sty m:val="p"/>
          </m:rPr>
          <m:t>−</m:t>
        </m:r>
        <m:r>
          <m:t>0.022</m:t>
        </m:r>
      </m:oMath>
      <w:r>
        <w:t xml:space="preserve">;</w:t>
      </w:r>
      <w:r>
        <w:t xml:space="preserve"> </w:t>
      </w:r>
      <m:oMath>
        <m:sSup>
          <m:e>
            <m:r>
              <m:t>τ</m:t>
            </m:r>
          </m:e>
          <m:sup>
            <m:r>
              <m:t>2</m:t>
            </m:r>
          </m:sup>
        </m:sSup>
        <m:r>
          <m:rPr>
            <m:sty m:val="p"/>
          </m:rPr>
          <m:t>=</m:t>
        </m:r>
        <m:r>
          <m:t>0.036</m:t>
        </m:r>
      </m:oMath>
      <w:r>
        <w:t xml:space="preserve">), that is, the probability of a release in a given week is lower, not higher, when more weeks have passed since the last one; eight of 19 repository-level slopes are positive. The negative pooled estimate comes mostly from repositories that release weekly and publish hot-fixes soon after a release: excluding the six repositories with a median cycle of one week gives</w:t>
      </w:r>
      <w:r>
        <w:t xml:space="preserve"> </w:t>
      </w:r>
      <m:oMath>
        <m:r>
          <m:rPr>
            <m:sty m:val="p"/>
          </m:rPr>
          <m:t>−</m:t>
        </m:r>
        <m:r>
          <m:t>0.016</m:t>
        </m:r>
      </m:oMath>
      <w:r>
        <w:t xml:space="preserve"> </w:t>
      </w:r>
      <w:r>
        <w:t xml:space="preserve">(95% CI</w:t>
      </w:r>
      <w:r>
        <w:t xml:space="preserve"> </w:t>
      </w:r>
      <m:oMath>
        <m:r>
          <m:rPr>
            <m:sty m:val="p"/>
          </m:rPr>
          <m:t>−</m:t>
        </m:r>
        <m:r>
          <m:t>0.101</m:t>
        </m:r>
      </m:oMath>
      <w:r>
        <w:t xml:space="preserve"> </w:t>
      </w:r>
      <w:r>
        <w:t xml:space="preserve">to</w:t>
      </w:r>
      <w:r>
        <w:t xml:space="preserve"> </w:t>
      </w:r>
      <m:oMath>
        <m:r>
          <m:t>0.069</m:t>
        </m:r>
      </m:oMath>
      <w:r>
        <w:t xml:space="preserve">), and conditioning on surviving the first week (ages of two weeks or more) gives</w:t>
      </w:r>
      <w:r>
        <w:t xml:space="preserve"> </w:t>
      </w:r>
      <m:oMath>
        <m:r>
          <m:rPr>
            <m:sty m:val="p"/>
          </m:rPr>
          <m:t>−</m:t>
        </m:r>
        <m:r>
          <m:t>0.059</m:t>
        </m:r>
      </m:oMath>
      <w:r>
        <w:t xml:space="preserve"> </w:t>
      </w:r>
      <w:r>
        <w:t xml:space="preserve">(95% CI</w:t>
      </w:r>
      <w:r>
        <w:t xml:space="preserve"> </w:t>
      </w:r>
      <m:oMath>
        <m:r>
          <m:rPr>
            <m:sty m:val="p"/>
          </m:rPr>
          <m:t>−</m:t>
        </m:r>
        <m:r>
          <m:t>0.146</m:t>
        </m:r>
      </m:oMath>
      <w:r>
        <w:t xml:space="preserve"> </w:t>
      </w:r>
      <w:r>
        <w:t xml:space="preserve">to</w:t>
      </w:r>
      <w:r>
        <w:t xml:space="preserve"> </w:t>
      </w:r>
      <m:oMath>
        <m:r>
          <m:t>0.029</m:t>
        </m:r>
      </m:oMath>
      <w:r>
        <w:t xml:space="preserve">). We therefore find no support for a hazard that rises with age, which H2 requires, and the evidence is compatible with schedule-driven or hot-fix-driven releasing. Cadence-driven releasing leaves little scope for the timing of a refresh to respond to the state of the system.</w:t>
      </w:r>
    </w:p>
    <w:bookmarkEnd w:id="34"/>
    <w:bookmarkStart w:id="35" w:name="Xa3b003f9d2a84a610d3393771a59acbd2c46743"/>
    <w:p>
      <w:pPr>
        <w:pStyle w:val="Heading3"/>
      </w:pPr>
      <w:r>
        <w:t xml:space="preserve">5.3 RQ3: Drift does not predict corrections once templates are removed</w:t>
      </w:r>
    </w:p>
    <w:p>
      <w:pPr>
        <w:pStyle w:val="FirstParagraph"/>
      </w:pPr>
      <w:r>
        <w:t xml:space="preserve">With the raw drift measure, the weekly correction rate for the gpt-3.5 family is positively associated with drift after controlling for a time trend (slope 0.032, standard error 0.012, p = 0.009, 51 weeks). The association weakens when task-mix controls are added (0.021, p = 0.19), and the drift measure is almost collinear with time (correlation 0.93). Inspection of the underlying features reveals why. The share of weekly conversations mentioning a product from a short list of post-cutoff image and language tools rose from under 1 percent to 81 percent over the sample, because a single automated prompt template (a prompt-generation script) came to dominate the traffic. The drift measure was tracking the arrival of that template.</w:t>
      </w:r>
    </w:p>
    <w:p>
      <w:pPr>
        <w:pStyle w:val="BodyText"/>
      </w:pPr>
      <w:r>
        <w:t xml:space="preserve">When we drop repeated first-prompt prefixes (retaining at most five conversations with the same first 80 characters per week), weekly drift ranges from 0.044 to 0.158 and its correlation with time falls to 0.60. The estimated slopes are 0.018 (p = 0.25) without further controls, 0.019 (p = 0.35) with a time trend, and 0.029 (p = 0.32) with task-mix controls. None is distinguishable from zero. Weekly analyses for the gpt-4 models rest on only eight weeks and are not informative. Replacing the outcome with the higher-recall v2 detector (Section 5.4) leaves the gpt-3.5 conclusions unchanged: the weekly drift slopes are 0.015 (p = 0.51), 0.021 (p = 0.47), and</w:t>
      </w:r>
      <w:r>
        <w:t xml:space="preserve"> </w:t>
      </w:r>
      <m:oMath>
        <m:r>
          <m:rPr>
            <m:sty m:val="p"/>
          </m:rPr>
          <m:t>−</m:t>
        </m:r>
        <m:r>
          <m:t>0.023</m:t>
        </m:r>
      </m:oMath>
      <w:r>
        <w:t xml:space="preserve"> </w:t>
      </w:r>
      <w:r>
        <w:t xml:space="preserve">(p = 0.78) across the three specifications, and the conversation-level odds ratio for a post-cutoff year is 0.93 (95% CI 0.80 to 1.08; n = 110,319). For the gpt-4 models, the v2 outcome gives a conversation-level odds ratio of 0.57 (0.44 to 0.73) for a post-cutoff year, an unexpected negative association that does not appear with v1 (1.51; 0.86 to 2.63) or in the gpt-3.5 models; because v2 flags pasted error output, it may reflect differences in task mix (code-related turns) rather than correction behaviour, and we do not interpret it. The weekly gpt-4 regressions with v2 (eight observations and up to five regressors) are not interpretable.</w:t>
      </w:r>
    </w:p>
    <w:p>
      <w:pPr>
        <w:pStyle w:val="BodyText"/>
      </w:pPr>
      <w:r>
        <w:rPr>
          <w:bCs/>
          <w:b/>
        </w:rPr>
        <w:t xml:space="preserve">Detectable effects and a regex-free outcome.</w:t>
      </w:r>
      <w:r>
        <w:t xml:space="preserve"> </w:t>
      </w:r>
      <w:r>
        <w:t xml:space="preserve">The null results should be read against the precision of the design. With the standard errors above (0.020 for v1 and 0.028 for v2 in the specification with a time trend), a weekly slope would have to exceed about 0.057 (v1) or 0.079 (v2) to be detected with 80 percent power at the 5 percent level. Across the observed range of the drift measure (0.044 to 0.158), these correspond to increases of about 52 percent (v1) and 23 percent (v2) in the observed correction rate, so the study can exclude large effects only, and only for the part of corrections that the detectors capture. As a second outcome that does not depend on pattern matching, we counted re-asks, defined as consecutive user turns whose word sets overlap (Jaccard similarity of at least 0.6, at least four words each); 22 percent of multi-turn conversations contain one. We did not validate this proxy, and we expect it to be contaminated by batch workflows in which users submit the same instruction repeatedly with different content. With this outcome, the weekly gpt-3.5 slopes are 0.004 (p = 0.97), 0.043 (p = 0.63), and 0.367 (p = 0.24) across the three specifications, and the conversation-level odds ratio for a post-cutoff year is 0.87 (95% CI 0.79 to 0.97; n = 110,319), so conversations that mention later years contain somewhat fewer, not more, re-asks, again the opposite of H3. The weekly gpt-4 analyses with eight observations are not interpretable.</w:t>
      </w:r>
    </w:p>
    <w:p>
      <w:pPr>
        <w:pStyle w:val="BodyText"/>
      </w:pPr>
      <w:r>
        <w:t xml:space="preserve">At the conversation level, with week fixed effects, mentioning a post-cutoff year is not associated with a correction in the gpt-3.5 family (odds ratio 0.92, 95% CI 0.77 to 1.09; n = 110,319) or in the gpt-4 models (1.51, 0.86 to 2.63; n = 11,329). The product-mention flag gives 1.45 (0.80 to 2.63) and 1.29 (0.59 to 2.80) for the two groups, with intervals that include one. We do not find support for H3.</w:t>
      </w:r>
    </w:p>
    <w:bookmarkEnd w:id="35"/>
    <w:bookmarkStart w:id="36" w:name="validation-of-the-correction-detector-1"/>
    <w:p>
      <w:pPr>
        <w:pStyle w:val="Heading3"/>
      </w:pPr>
      <w:r>
        <w:t xml:space="preserve">5.4 Validation of the correction detector</w:t>
      </w:r>
    </w:p>
    <w:p>
      <w:pPr>
        <w:pStyle w:val="FirstParagraph"/>
      </w:pPr>
      <w:r>
        <w:t xml:space="preserve">Of the 150 flagged turns, 119 were labelled positive and 5 ambiguous, a precision of 0.81 (90% interval 0.76 to 0.86; 0.79 to 0.83 under the two extreme treatments of ambiguous cases). Recall, however, is low: 44 of the 150 unflagged turns with a weak cue and 3 of the 100 unflagged turns without a cue were positive, so we estimate that the detector captures about 14 percent of corrections (90% interval 10 to 25 percent; 13 to 17 percent across the ambiguity treatments), for an F1 of about 0.24. About 25 percent of corrections occur in the cue stratum and 60 percent in the no-cue stratum. The most common missed cases are error messages or stack traces pasted back after running generated code, statements of the form</w:t>
      </w:r>
      <w:r>
        <w:t xml:space="preserve"> </w:t>
      </w:r>
      <w:r>
        <w:t xml:space="preserve">“</w:t>
      </w:r>
      <w:r>
        <w:t xml:space="preserve">I meant …</w:t>
      </w:r>
      <w:r>
        <w:t xml:space="preserve">”</w:t>
      </w:r>
      <w:r>
        <w:t xml:space="preserve">, and corrections that do not begin with a negation.</w:t>
      </w:r>
    </w:p>
    <w:p>
      <w:pPr>
        <w:pStyle w:val="BodyText"/>
      </w:pPr>
      <w:r>
        <w:rPr>
          <w:bCs/>
          <w:b/>
        </w:rPr>
        <w:t xml:space="preserve">Second detector.</w:t>
      </w:r>
      <w:r>
        <w:t xml:space="preserve"> </w:t>
      </w:r>
      <w:r>
        <w:t xml:space="preserve">On the fresh sample, v1 had precision 0.80 (90% interval 0.71 to 0.89) and recall 0.09 (0.06 to 0.14), consistent with the first validation. The v2 detector had precision 0.73 (0.68 to 0.79) and recall 0.27 (0.20 to 0.39), for an F1 of 0.39 (0.31 to 0.51) against 0.17 (0.12 to 0.24) for v1 (ambiguous cases counted as half-positive; v2 recall ranges from 0.24 to 0.30 across the treatments). Recall remains low: about 65 percent of the estimated corrections are in the no-cue stratum, where a pattern-based detector cannot reach them. A learned classifier trained on human labels would be the next step.</w:t>
      </w:r>
    </w:p>
    <w:p>
      <w:pPr>
        <w:pStyle w:val="BodyText"/>
      </w:pPr>
      <w:r>
        <w:rPr>
          <w:bCs/>
          <w:b/>
        </w:rPr>
        <w:t xml:space="preserve">Human validation.</w:t>
      </w:r>
      <w:r>
        <w:t xml:space="preserve"> </w:t>
      </w:r>
      <w:r>
        <w:t xml:space="preserve">One of the authors, working alone and without access to the LLM labels or detector flags, labelled a random subsample of 100 of the 350 fresh turns using the same codebook (human: 55 corrections, 34 non-corrections, 11 unclear; LLM annotator: 41 corrections, 53 non-corrections, 6 unclear on the same items). On the 83 items that both labelled as clear, agreement was 65 percent and Cohen’s kappa was 0.34, which is only fair. The disagreement is one-sided: of the 29 discordant items, 24 were labelled as corrections by the human and not by the LLM, and 5 the other way. The 24 are mostly requests to rewrite, revise, or redo an earlier output, re-submissions of a task template, and follow-up questions that challenge an earlier answer; the human appears to have applied a broader criterion (any turn that asks for a different output) than our codebook, which treated refinements as non-corrections. We did not adjudicate. Because the human labels are the more inclusive, they give a lower recall: weighting the subsample back to the population, v1 has precision 0.90 (90% interval 0.77 to 1.00) and recall 0.05 (0.03 to 0.09), and v2 has precision 0.79 (0.69 to 0.89) and recall 0.12 (0.08 to 0.18) (ambiguous cases as half-positive; the sample is small, so these intervals are wide). We therefore regard the recall of both detectors as low under any reasonable criterion (between about 5 and 30 percent depending on the labeller and the detector), and we regard the precision of the flagged turns as acceptable. Differences between labellers show that</w:t>
      </w:r>
      <w:r>
        <w:t xml:space="preserve"> </w:t>
      </w:r>
      <w:r>
        <w:t xml:space="preserve">“</w:t>
      </w:r>
      <w:r>
        <w:t xml:space="preserve">user correction</w:t>
      </w:r>
      <w:r>
        <w:t xml:space="preserve">”</w:t>
      </w:r>
      <w:r>
        <w:t xml:space="preserve"> </w:t>
      </w:r>
      <w:r>
        <w:t xml:space="preserve">is not a self-evident construct, and a second human labeller and a refined codebook that separates rejections and error reports from refinement requests are needed before submission.</w:t>
      </w:r>
    </w:p>
    <w:p>
      <w:pPr>
        <w:pStyle w:val="BodyText"/>
      </w:pPr>
      <w:r>
        <w:t xml:space="preserve">This matters for RQ3. If the detector’s misses were unrelated to drift, the correction rate we analysed would be a noisy, attenuated measure of the true rate, which would bias a drift coefficient toward zero and widen its interval; the null result for H3 is therefore weaker evidence than it would be with an accurate outcome. We cannot rule out that misses are related to the task mix (code-related turns are the main source of missed positives), in which case the bias could go either way. We therefore built a second detector and evaluated it on a fresh labelled sample, as described above.</w:t>
      </w:r>
    </w:p>
    <w:bookmarkEnd w:id="36"/>
    <w:bookmarkEnd w:id="37"/>
    <w:bookmarkStart w:id="38" w:name="discussion"/>
    <w:p>
      <w:pPr>
        <w:pStyle w:val="Heading2"/>
      </w:pPr>
      <w:r>
        <w:t xml:space="preserve">6 Discussion</w:t>
      </w:r>
    </w:p>
    <w:p>
      <w:pPr>
        <w:pStyle w:val="FirstParagraph"/>
      </w:pPr>
      <w:r>
        <w:rPr>
          <w:bCs/>
          <w:b/>
        </w:rPr>
        <w:t xml:space="preserve">What the results mean.</w:t>
      </w:r>
      <w:r>
        <w:t xml:space="preserve"> </w:t>
      </w:r>
      <w:r>
        <w:t xml:space="preserve">None of the three signatures of accumulating degradation appears in these data. We take care not to read this as evidence that LLM-based systems do not degrade. The repositories we examine are developer tools whose releases follow engineering cadence, feature work, and defect fixes, so their release timing is not the decision the model describes. The chat corpus records users of a hosted service whose operator, not the users, decides when the model changes. What the results do show is that open-source release data and public chat logs are poor instruments for studying maintenance timing under drift, and that the apparent effects in such data can be artifacts.</w:t>
      </w:r>
    </w:p>
    <w:p>
      <w:pPr>
        <w:pStyle w:val="BodyText"/>
      </w:pPr>
      <w:r>
        <w:rPr>
          <w:bCs/>
          <w:b/>
        </w:rPr>
        <w:t xml:space="preserve">Why a valid test is hard.</w:t>
      </w:r>
      <w:r>
        <w:t xml:space="preserve"> </w:t>
      </w:r>
      <w:r>
        <w:t xml:space="preserve">Four requirements are not met by the data we could obtain, and they define what a future study needs. (1) The state variable must be measured directly and must vary independently of calendar time; with a single trending series, drift and time cannot be separated. (2) The outcome must measure model errors, not user attention or traffic mix; bug counts and correction regexes both fail on this point. (3) The refresh decision must be made by an identifiable maintainer facing the cost of acting, and the dates of refreshes must be known, not inferred from release tags. (4) The panel must be long enough to estimate a cost: our simulation shows that fewer than about 250 weekly observations per unit give an imprecise cost.</w:t>
      </w:r>
    </w:p>
    <w:p>
      <w:pPr>
        <w:pStyle w:val="BodyText"/>
      </w:pPr>
      <w:r>
        <w:rPr>
          <w:bCs/>
          <w:b/>
        </w:rPr>
        <w:t xml:space="preserve">A cautionary result for drift measurement.</w:t>
      </w:r>
      <w:r>
        <w:t xml:space="preserve"> </w:t>
      </w:r>
      <w:r>
        <w:t xml:space="preserve">The most transferable finding may be negative methodological. A reasonable-looking drift measure and a conventional regression produced a significant result that vanished when a single automated template was removed. Anyone computing distributional drift on public chat logs should check for repeated templates, report how much of the drift is attributable to the most frequent prompts, and test whether results survive de-duplication.</w:t>
      </w:r>
    </w:p>
    <w:p>
      <w:pPr>
        <w:pStyle w:val="BodyText"/>
      </w:pPr>
      <w:r>
        <w:rPr>
          <w:bCs/>
          <w:b/>
        </w:rPr>
        <w:t xml:space="preserve">Implications for practice.</w:t>
      </w:r>
      <w:r>
        <w:t xml:space="preserve"> </w:t>
      </w:r>
      <w:r>
        <w:t xml:space="preserve">Teams should be cautious about transferring scheduling advice from monitoring dashboards to release planning without evidence on their own error data. The post-release surge in bug reports suggests that the cost of a refresh may include a regression burden that standard cost models omit, and a team should account for it when deciding how often to refresh.</w:t>
      </w:r>
    </w:p>
    <w:bookmarkEnd w:id="38"/>
    <w:bookmarkStart w:id="39" w:name="threats-to-validity"/>
    <w:p>
      <w:pPr>
        <w:pStyle w:val="Heading2"/>
      </w:pPr>
      <w:r>
        <w:t xml:space="preserve">7 Threats to Validity</w:t>
      </w:r>
    </w:p>
    <w:p>
      <w:pPr>
        <w:pStyle w:val="FirstParagraph"/>
      </w:pPr>
      <w:r>
        <w:rPr>
          <w:bCs/>
          <w:b/>
        </w:rPr>
        <w:t xml:space="preserve">Construct validity.</w:t>
      </w:r>
      <w:r>
        <w:t xml:space="preserve"> </w:t>
      </w:r>
      <w:r>
        <w:t xml:space="preserve">Bug reports measure what users choose to report, which depends on popularity and on attention around a release; our offset and trend controls address this only partly. The bug definition combines labels and keywords and may misclassify issues; we did not validate a sample of bug labels, and doing so is the first extension we would make. The correction measure is a pattern on the opening words of a user turn. Our validation (Section 5.4) found, with LLM labels, a precision of about 0.81 and a recall of only about 0.14 for the first detector and 0.73 and 0.27 for the second, and, with a single human labeller on a 100-item subsample, precision of 0.90 and 0.79 and recall of only 0.05 and 0.12; the human validation used one labeller on 100 items, agreement with the LLM annotator was only fair (kappa 0.34), and the v2 detector was designed after the annotator had seen examples from the first sample, although it was evaluated on a fresh one. The weekly drift measure captures change in word distribution and is affected by task mix and by automated traffic; our de-duplication addresses the dominant template we found but not necessarily all.</w:t>
      </w:r>
    </w:p>
    <w:p>
      <w:pPr>
        <w:pStyle w:val="BodyText"/>
      </w:pPr>
      <w:r>
        <w:rPr>
          <w:bCs/>
          <w:b/>
        </w:rPr>
        <w:t xml:space="preserve">Internal validity.</w:t>
      </w:r>
      <w:r>
        <w:t xml:space="preserve"> </w:t>
      </w:r>
      <w:r>
        <w:t xml:space="preserve">Because drift, calendar time, and model-version changes move together, associations are hard to attribute; we report collinearity and show results with and without a trend. The assumption that several model versions share a cutoff of about September 2021 is an approximation based on public statements and may be wrong for individual versions. Our bootstrap resamples cycles, which disturbs the time ordering, so interval estimates are indicative.</w:t>
      </w:r>
    </w:p>
    <w:p>
      <w:pPr>
        <w:pStyle w:val="BodyText"/>
      </w:pPr>
      <w:r>
        <w:rPr>
          <w:bCs/>
          <w:b/>
        </w:rPr>
        <w:t xml:space="preserve">External validity.</w:t>
      </w:r>
      <w:r>
        <w:t xml:space="preserve"> </w:t>
      </w:r>
      <w:r>
        <w:t xml:space="preserve">Twenty repositories chosen under explicit criteria are not a sample of the ecosystem, and they are software and tooling, not model-retraining pipelines, and one chat corpus from a single service and period is not a sample of deployments. The results should not be generalized to commercial operators or to other model families.</w:t>
      </w:r>
    </w:p>
    <w:p>
      <w:pPr>
        <w:pStyle w:val="BodyText"/>
      </w:pPr>
      <w:r>
        <w:rPr>
          <w:bCs/>
          <w:b/>
        </w:rPr>
        <w:t xml:space="preserve">Conclusion validity.</w:t>
      </w:r>
      <w:r>
        <w:t xml:space="preserve"> </w:t>
      </w:r>
      <w:r>
        <w:t xml:space="preserve">Several tests have wide intervals, and absence of a significant result is not evidence of absence. We therefore describe the evidence as not supporting the hypotheses and give interval estimates, and we avoid claims that the effects are zero.</w:t>
      </w:r>
    </w:p>
    <w:p>
      <w:pPr>
        <w:pStyle w:val="BodyText"/>
      </w:pPr>
      <w:r>
        <w:rPr>
          <w:bCs/>
          <w:b/>
        </w:rPr>
        <w:t xml:space="preserve">Reproducibility.</w:t>
      </w:r>
      <w:r>
        <w:t xml:space="preserve"> </w:t>
      </w:r>
      <w:r>
        <w:t xml:space="preserve">Collection depends on the state of the GitHub API at the time of collection (issues can be edited or deleted), and the replication package includes the weekly aggregates we used.</w:t>
      </w:r>
    </w:p>
    <w:bookmarkEnd w:id="39"/>
    <w:bookmarkStart w:id="40" w:name="conclusion"/>
    <w:p>
      <w:pPr>
        <w:pStyle w:val="Heading2"/>
      </w:pPr>
      <w:r>
        <w:t xml:space="preserve">8 Conclusion</w:t>
      </w:r>
    </w:p>
    <w:p>
      <w:pPr>
        <w:pStyle w:val="FirstParagraph"/>
      </w:pPr>
      <w:r>
        <w:t xml:space="preserve">We asked whether the public record of the LLM software ecosystem shows the signatures of a system that degrades as drift accumulates and is refreshed in response. In 19 repositories and nearly half a million public conversations, it does not: bug reports do not increase with age once total issue volume is controlled, release probability does not rise with age, and a de-duplicated drift measure does not predict user corrections. The more useful outcome may be the list of requirements for a valid test and the demonstration that a single automated template can manufacture a drift effect. We hope the replication package helps others with better-instrumented data, such as operators’ own error logs and refresh histories, to carry out the test that these sources cannot.</w:t>
      </w:r>
    </w:p>
    <w:bookmarkEnd w:id="40"/>
    <w:bookmarkStart w:id="41" w:name="X9c2d2319a2c40fad0b893d6b242d542108da474"/>
    <w:p>
      <w:pPr>
        <w:pStyle w:val="Heading2"/>
      </w:pPr>
      <w:r>
        <w:t xml:space="preserve">Appendix A. Numerical Comparative Statics (Simulation)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Refresh cost</w:t>
            </w:r>
            <w:r>
              <w:t xml:space="preserve"> </w:t>
            </w:r>
            <m:oMath>
              <m:r>
                <m:t>R</m:t>
              </m:r>
              <m:r>
                <m:t>C</m:t>
              </m:r>
            </m:oMath>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80</w:t>
            </w:r>
          </w:p>
        </w:tc>
        <w:tc>
          <w:tcPr/>
          <w:p>
            <w:pPr>
              <w:pStyle w:val="Compact"/>
              <w:jc w:val="left"/>
            </w:pPr>
            <w:r>
              <w:t xml:space="preserve">160</w:t>
            </w:r>
          </w:p>
        </w:tc>
      </w:tr>
      <w:tr>
        <w:tc>
          <w:tcPr/>
          <w:p>
            <w:pPr>
              <w:pStyle w:val="Compact"/>
              <w:jc w:val="left"/>
            </w:pPr>
            <w:r>
              <w:t xml:space="preserve">Optimal drift threshold</w:t>
            </w:r>
          </w:p>
        </w:tc>
        <w:tc>
          <w:tcPr/>
          <w:p>
            <w:pPr>
              <w:pStyle w:val="Compact"/>
              <w:jc w:val="left"/>
            </w:pPr>
            <w:r>
              <w:t xml:space="preserve">7</w:t>
            </w:r>
          </w:p>
        </w:tc>
        <w:tc>
          <w:tcPr/>
          <w:p>
            <w:pPr>
              <w:pStyle w:val="Compact"/>
              <w:jc w:val="left"/>
            </w:pPr>
            <w:r>
              <w:t xml:space="preserve">10</w:t>
            </w:r>
          </w:p>
        </w:tc>
        <w:tc>
          <w:tcPr/>
          <w:p>
            <w:pPr>
              <w:pStyle w:val="Compact"/>
              <w:jc w:val="left"/>
            </w:pPr>
            <w:r>
              <w:t xml:space="preserve">14</w:t>
            </w:r>
          </w:p>
        </w:tc>
        <w:tc>
          <w:tcPr/>
          <w:p>
            <w:pPr>
              <w:pStyle w:val="Compact"/>
              <w:jc w:val="left"/>
            </w:pPr>
            <w:r>
              <w:t xml:space="preserve">21</w:t>
            </w:r>
          </w:p>
        </w:tc>
        <w:tc>
          <w:tcPr/>
          <w:p>
            <w:pPr>
              <w:pStyle w:val="Compact"/>
              <w:jc w:val="left"/>
            </w:pPr>
            <w:r>
              <w:t xml:space="preserve">32</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Drift speed</w:t>
            </w:r>
            <w:r>
              <w:t xml:space="preserve"> </w:t>
            </w:r>
            <m:oMath>
              <m:r>
                <m:t>μ</m:t>
              </m:r>
            </m:oMath>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Optimal drift threshold</w:t>
            </w:r>
          </w:p>
        </w:tc>
        <w:tc>
          <w:tcPr/>
          <w:p>
            <w:pPr>
              <w:pStyle w:val="Compact"/>
              <w:jc w:val="left"/>
            </w:pPr>
            <w:r>
              <w:t xml:space="preserve">11</w:t>
            </w:r>
          </w:p>
        </w:tc>
        <w:tc>
          <w:tcPr/>
          <w:p>
            <w:pPr>
              <w:pStyle w:val="Compact"/>
              <w:jc w:val="left"/>
            </w:pPr>
            <w:r>
              <w:t xml:space="preserve">14</w:t>
            </w:r>
          </w:p>
        </w:tc>
        <w:tc>
          <w:tcPr/>
          <w:p>
            <w:pPr>
              <w:pStyle w:val="Compact"/>
              <w:jc w:val="left"/>
            </w:pPr>
            <w:r>
              <w:t xml:space="preserve">17</w:t>
            </w:r>
          </w:p>
        </w:tc>
        <w:tc>
          <w:tcPr/>
          <w:p>
            <w:pPr>
              <w:pStyle w:val="Compact"/>
              <w:jc w:val="left"/>
            </w:pPr>
            <w:r>
              <w:t xml:space="preserve">19</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Discount factor</w:t>
            </w:r>
            <w:r>
              <w:t xml:space="preserve"> </w:t>
            </w:r>
            <m:oMath>
              <m:r>
                <m:t>β</m:t>
              </m:r>
            </m:oMath>
          </w:p>
        </w:tc>
        <w:tc>
          <w:tcPr/>
          <w:p>
            <w:pPr>
              <w:pStyle w:val="Compact"/>
              <w:jc w:val="left"/>
            </w:pPr>
            <w:r>
              <w:t xml:space="preserve">0.90</w:t>
            </w:r>
          </w:p>
        </w:tc>
        <w:tc>
          <w:tcPr/>
          <w:p>
            <w:pPr>
              <w:pStyle w:val="Compact"/>
              <w:jc w:val="left"/>
            </w:pPr>
            <w:r>
              <w:t xml:space="preserve">0.95</w:t>
            </w:r>
          </w:p>
        </w:tc>
        <w:tc>
          <w:tcPr/>
          <w:p>
            <w:pPr>
              <w:pStyle w:val="Compact"/>
              <w:jc w:val="left"/>
            </w:pPr>
            <w:r>
              <w:t xml:space="preserve">0.99</w:t>
            </w:r>
          </w:p>
        </w:tc>
      </w:tr>
      <w:tr>
        <w:tc>
          <w:tcPr/>
          <w:p>
            <w:pPr>
              <w:pStyle w:val="Compact"/>
              <w:jc w:val="left"/>
            </w:pPr>
            <w:r>
              <w:t xml:space="preserve">Optimal drift threshold</w:t>
            </w:r>
          </w:p>
        </w:tc>
        <w:tc>
          <w:tcPr/>
          <w:p>
            <w:pPr>
              <w:pStyle w:val="Compact"/>
              <w:jc w:val="left"/>
            </w:pPr>
            <w:r>
              <w:t xml:space="preserve">16</w:t>
            </w:r>
          </w:p>
        </w:tc>
        <w:tc>
          <w:tcPr/>
          <w:p>
            <w:pPr>
              <w:pStyle w:val="Compact"/>
              <w:jc w:val="left"/>
            </w:pPr>
            <w:r>
              <w:t xml:space="preserve">14</w:t>
            </w:r>
          </w:p>
        </w:tc>
        <w:tc>
          <w:tcPr/>
          <w:p>
            <w:pPr>
              <w:pStyle w:val="Compact"/>
              <w:jc w:val="left"/>
            </w:pPr>
            <w:r>
              <w:t xml:space="preserve">13</w:t>
            </w:r>
          </w:p>
        </w:tc>
      </w:tr>
    </w:tbl>
    <w:bookmarkEnd w:id="41"/>
    <w:bookmarkStart w:id="42" w:name="declarations"/>
    <w:p>
      <w:pPr>
        <w:pStyle w:val="Heading2"/>
      </w:pPr>
      <w:r>
        <w:t xml:space="preserve">Declarations</w:t>
      </w:r>
    </w:p>
    <w:p>
      <w:pPr>
        <w:pStyle w:val="FirstParagraph"/>
      </w:pPr>
      <w:r>
        <w:rPr>
          <w:bCs/>
          <w:b/>
        </w:rPr>
        <w:t xml:space="preserve">Funding.</w:t>
      </w:r>
      <w:r>
        <w:t xml:space="preserve"> </w:t>
      </w:r>
      <w:r>
        <w:t xml:space="preserve">[To be completed.]</w:t>
      </w:r>
    </w:p>
    <w:p>
      <w:pPr>
        <w:pStyle w:val="BodyText"/>
      </w:pPr>
      <w:r>
        <w:rPr>
          <w:bCs/>
          <w:b/>
        </w:rPr>
        <w:t xml:space="preserve">Conflicts of interest.</w:t>
      </w:r>
      <w:r>
        <w:t xml:space="preserve"> </w:t>
      </w:r>
      <w:r>
        <w:t xml:space="preserve">[To be completed.]</w:t>
      </w:r>
    </w:p>
    <w:p>
      <w:pPr>
        <w:pStyle w:val="BodyText"/>
      </w:pPr>
      <w:r>
        <w:rPr>
          <w:bCs/>
          <w:b/>
        </w:rPr>
        <w:t xml:space="preserve">Ethical approval and data protection.</w:t>
      </w:r>
      <w:r>
        <w:t xml:space="preserve"> </w:t>
      </w:r>
      <w:r>
        <w:t xml:space="preserve">The study uses public repository metadata and the public WildChat corpus (distributed with hashed identifiers). We store only aggregate counts and binary features and do not store or publish conversation text. [Confirm with the institutional review board whether review is required.]</w:t>
      </w:r>
    </w:p>
    <w:p>
      <w:pPr>
        <w:pStyle w:val="BodyText"/>
      </w:pPr>
      <w:r>
        <w:rPr>
          <w:bCs/>
          <w:b/>
        </w:rPr>
        <w:t xml:space="preserve">Data availability.</w:t>
      </w:r>
      <w:r>
        <w:t xml:space="preserve"> </w:t>
      </w:r>
      <w:r>
        <w:t xml:space="preserve">The replication package (collection, measurement and analysis scripts, weekly aggregates, simulation code) is available at [repository URL / archived DOI to be added]. Raw GitHub data can be re-collected with the supplied scripts; WildChat-1M is available from its publisher.</w:t>
      </w:r>
    </w:p>
    <w:p>
      <w:pPr>
        <w:pStyle w:val="BodyText"/>
      </w:pPr>
      <w:r>
        <w:rPr>
          <w:bCs/>
          <w:b/>
        </w:rPr>
        <w:t xml:space="preserve">Author contributions.</w:t>
      </w:r>
      <w:r>
        <w:t xml:space="preserve"> </w:t>
      </w:r>
      <w:r>
        <w:t xml:space="preserve">[To be completed.]</w:t>
      </w:r>
    </w:p>
    <w:p>
      <w:pPr>
        <w:pStyle w:val="BodyText"/>
      </w:pPr>
      <w:r>
        <w:rPr>
          <w:bCs/>
          <w:b/>
        </w:rPr>
        <w:t xml:space="preserve">Use of AI tools.</w:t>
      </w:r>
      <w:r>
        <w:t xml:space="preserve"> </w:t>
      </w:r>
      <w:r>
        <w:t xml:space="preserve">[Describe the use of AI assistance in drafting and coding, following the journal’s policy.]</w:t>
      </w:r>
    </w:p>
    <w:bookmarkEnd w:id="42"/>
    <w:bookmarkStart w:id="43" w:name="references"/>
    <w:p>
      <w:pPr>
        <w:pStyle w:val="Heading2"/>
      </w:pPr>
      <w:r>
        <w:t xml:space="preserve">References</w:t>
      </w:r>
    </w:p>
    <w:p>
      <w:pPr>
        <w:pStyle w:val="FirstParagraph"/>
      </w:pPr>
      <w:r>
        <w:t xml:space="preserve">Duncan, A. J. (1956). The economic design of</w:t>
      </w:r>
      <w:r>
        <w:t xml:space="preserve"> </w:t>
      </w:r>
      <m:oMath>
        <m:acc>
          <m:accPr>
            <m:chr m:val="‾"/>
          </m:accPr>
          <m:e>
            <m:r>
              <m:t>X</m:t>
            </m:r>
          </m:e>
        </m:acc>
      </m:oMath>
      <w:r>
        <w:t xml:space="preserve"> </w:t>
      </w:r>
      <w:r>
        <w:t xml:space="preserve">charts used to maintain current control of a process.</w:t>
      </w:r>
      <w:r>
        <w:t xml:space="preserve"> </w:t>
      </w:r>
      <w:r>
        <w:rPr>
          <w:iCs/>
          <w:i/>
        </w:rPr>
        <w:t xml:space="preserve">Journal of the American Statistical Association</w:t>
      </w:r>
      <w:r>
        <w:t xml:space="preserve">, 51(274), 228–242.</w:t>
      </w:r>
    </w:p>
    <w:p>
      <w:pPr>
        <w:pStyle w:val="BodyText"/>
      </w:pPr>
      <w:r>
        <w:t xml:space="preserve">Gama, J., Žliobaitė, I., Bifet, A., Pechenizkiy, M., and Bouchachia, A. (2014). A survey on concept drift adaptation.</w:t>
      </w:r>
      <w:r>
        <w:t xml:space="preserve"> </w:t>
      </w:r>
      <w:r>
        <w:rPr>
          <w:iCs/>
          <w:i/>
        </w:rPr>
        <w:t xml:space="preserve">ACM Computing Surveys</w:t>
      </w:r>
      <w:r>
        <w:t xml:space="preserve">, 46(4), Article 44.</w:t>
      </w:r>
    </w:p>
    <w:p>
      <w:pPr>
        <w:pStyle w:val="BodyText"/>
      </w:pPr>
      <w:r>
        <w:t xml:space="preserve">Lazaridou, A., et al. (2021). Mind the gap: Assessing temporal generalization in neural language models.</w:t>
      </w:r>
      <w:r>
        <w:t xml:space="preserve"> </w:t>
      </w:r>
      <w:r>
        <w:rPr>
          <w:iCs/>
          <w:i/>
        </w:rPr>
        <w:t xml:space="preserve">Advances in Neural Information Processing Systems</w:t>
      </w:r>
      <w:r>
        <w:t xml:space="preserve">, 34.</w:t>
      </w:r>
    </w:p>
    <w:p>
      <w:pPr>
        <w:pStyle w:val="BodyText"/>
      </w:pPr>
      <w:r>
        <w:t xml:space="preserve">Luu, K., et al. (2022). Time waits for no one! Analysis and challenges of temporal misalignment.</w:t>
      </w:r>
      <w:r>
        <w:t xml:space="preserve"> </w:t>
      </w:r>
      <w:r>
        <w:rPr>
          <w:iCs/>
          <w:i/>
        </w:rPr>
        <w:t xml:space="preserve">Proceedings of NAACL 2022</w:t>
      </w:r>
      <w:r>
        <w:t xml:space="preserve">.</w:t>
      </w:r>
    </w:p>
    <w:p>
      <w:pPr>
        <w:pStyle w:val="BodyText"/>
      </w:pPr>
      <w:r>
        <w:t xml:space="preserve">Rust, J. (1987). Optimal replacement of GMC bus engines: An empirical model of Harold Zurcher.</w:t>
      </w:r>
      <w:r>
        <w:t xml:space="preserve"> </w:t>
      </w:r>
      <w:r>
        <w:rPr>
          <w:iCs/>
          <w:i/>
        </w:rPr>
        <w:t xml:space="preserve">Econometrica</w:t>
      </w:r>
      <w:r>
        <w:t xml:space="preserve">, 55(5), 999–1033.</w:t>
      </w:r>
    </w:p>
    <w:p>
      <w:pPr>
        <w:pStyle w:val="BodyText"/>
      </w:pPr>
      <w:r>
        <w:t xml:space="preserve">Sculley, D., et al. (2015). Hidden technical debt in machine learning systems.</w:t>
      </w:r>
      <w:r>
        <w:t xml:space="preserve"> </w:t>
      </w:r>
      <w:r>
        <w:rPr>
          <w:iCs/>
          <w:i/>
        </w:rPr>
        <w:t xml:space="preserve">Advances in Neural Information Processing Systems</w:t>
      </w:r>
      <w:r>
        <w:t xml:space="preserve">, 28.</w:t>
      </w:r>
    </w:p>
    <w:p>
      <w:pPr>
        <w:pStyle w:val="BodyText"/>
      </w:pPr>
      <w:r>
        <w:t xml:space="preserve">Zhao, W., et al. (2024). WildChat: 1M ChatGPT interaction logs in the wild.</w:t>
      </w:r>
      <w:r>
        <w:t xml:space="preserve"> </w:t>
      </w:r>
      <w:r>
        <w:rPr>
          <w:iCs/>
          <w:i/>
        </w:rPr>
        <w:t xml:space="preserve">International Conference on Learning Representations</w:t>
      </w:r>
      <w:r>
        <w:t xml:space="preserve">. [Verify.]</w:t>
      </w:r>
    </w:p>
    <w:p>
      <w:pPr>
        <w:pStyle w:val="BodyText"/>
      </w:pPr>
      <w:r>
        <w:t xml:space="preserve">[Add remaining references for Section 2 and verify all entries against the originals.]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Release Timing in the LLM Software Ecosystem Respond to Accumulating Degradation? An Empirical Study of Open-Source Repositories and Public Chat Logs</dc:title>
  <dc:creator/>
  <cp:keywords/>
  <dcterms:created xsi:type="dcterms:W3CDTF">2026-10-12T06:48:39Z</dcterms:created>
  <dcterms:modified xsi:type="dcterms:W3CDTF">2026-10-12T06:48:39Z</dcterms:modified>
</cp:coreProperties>
</file>

<file path=docProps/custom.xml><?xml version="1.0" encoding="utf-8"?>
<Properties xmlns="http://schemas.openxmlformats.org/officeDocument/2006/custom-properties" xmlns:vt="http://schemas.openxmlformats.org/officeDocument/2006/docPropsVTypes"/>
</file>