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0"/>
        </w:rPr>
        <w:t>Combining Detectors That Fail Differently Defends Screens for Machine-Written Scholarly Text Against Adaptive Authors</w:t>
      </w:r>
    </w:p>
    <w:p>
      <w:pPr>
        <w:spacing w:after="20" w:before="0"/>
        <w:jc w:val="center"/>
      </w:pPr>
      <w:r>
        <w:rPr>
          <w:b w:val="0"/>
          <w:i w:val="0"/>
          <w:sz w:val="22"/>
        </w:rPr>
        <w:t>Ook Lee</w:t>
      </w:r>
    </w:p>
    <w:p>
      <w:pPr>
        <w:spacing w:line="240" w:lineRule="auto" w:after="0" w:before="0"/>
        <w:jc w:val="both"/>
      </w:pPr>
      <w:r>
        <w:rPr>
          <w:b w:val="0"/>
          <w:i w:val="0"/>
          <w:sz w:val="18"/>
        </w:rPr>
        <w:t>Abstract—Screens for machine-written manuscripts are usually evaluated on text that no author has tried to disguise. We evaluate nine screens on 474 human scientific papers and papers from four large language models under eight attacks, two of which query the detector's own score and keep the candidate it rates most human. Every single detector has a blind spot: keeping the least machine-like of four sentence-mixed candidates, as judged by Fast-DetectGPT, lowers its AUC on Claude papers from 0.94 to 0.35, and probability-based scores invert because spliced text is less probable than genuine human text. We propose a parameter-free defence: a two-sided likelihood score calibrated on a held-out set of human papers, combined with detectors whose failures differ, by averaging robustly standardized scores. It needs no attacked training data and no knowledge of the attack. Across four generators and eight attacks, the worst-case AUC rises from 0.35 for the best single detector to 0.79–0.81. The gain is smaller at a 5% false-positive operating point, and the defence is not evaluated against attackers who optimize against the combination. We also show that supervised detectors partly rely on structural artifacts of corpus construction.</w:t>
      </w:r>
    </w:p>
    <w:p>
      <w:pPr>
        <w:spacing w:line="240" w:lineRule="auto" w:after="0" w:before="0"/>
        <w:jc w:val="both"/>
      </w:pPr>
      <w:r>
        <w:rPr>
          <w:b w:val="0"/>
          <w:i w:val="0"/>
          <w:sz w:val="18"/>
        </w:rPr>
        <w:t>Impact Statement—Publishers and research-integrity offices increasingly screen submissions for machine-written text, and a wrong decision either misses fabricated papers or accuses honest authors. This study shows that every detector in common use can be pushed below chance by an author who can query it, and that a simple combination of detectors that fail in different ways keeps the worst case far higher without training on attacks. The method is transparent, cheap to deploy and easy to audit, and the paper reports where it falls short, including its operating-point limits and its untested robustness to ensemble-aware attackers. The results, code and data can help integrity offices choose and evaluate screens and help researchers report detector robustness more honestly.</w:t>
      </w:r>
    </w:p>
    <w:p>
      <w:pPr>
        <w:spacing w:line="240" w:lineRule="auto" w:after="120" w:before="0"/>
        <w:jc w:val="both"/>
      </w:pPr>
      <w:r>
        <w:rPr>
          <w:b w:val="0"/>
          <w:i w:val="0"/>
          <w:sz w:val="18"/>
        </w:rPr>
        <w:t>Index Terms—Adversarial robustness, AI-generated text detection, ensemble methods, large language models, research integrity, zero-shot detection.</w:t>
      </w:r>
    </w:p>
    <w:p>
      <w:pPr>
        <w:spacing w:line="240" w:lineRule="auto" w:after="120" w:before="0"/>
        <w:jc w:val="both"/>
      </w:pPr>
      <w:r>
        <w:rPr>
          <w:b w:val="0"/>
          <w:i/>
          <w:sz w:val="16"/>
        </w:rPr>
        <w:t>Manuscript received [date]. O. Lee is with the Department of Information Systems, Hanyang University, Seoul, Republic of Korea (e-mail: ooklee@hanyang.ac.kr).</w:t>
      </w:r>
    </w:p>
    <w:p>
      <w:pPr>
        <w:sectPr>
          <w:footerReference w:type="default" r:id="rId9"/>
          <w:headerReference w:type="default" r:id="rId10"/>
          <w:pgSz w:w="12240" w:h="15840"/>
          <w:pgMar w:top="1080" w:right="936" w:bottom="1296" w:left="936" w:header="720" w:footer="720" w:gutter="0"/>
          <w:cols w:space="340" w:num="1"/>
          <w:docGrid w:linePitch="360"/>
        </w:sectPr>
      </w:pPr>
    </w:p>
    <w:p>
      <w:pPr>
        <w:spacing w:before="160" w:after="60"/>
        <w:jc w:val="center"/>
      </w:pPr>
      <w:r>
        <w:rPr>
          <w:sz w:val="20"/>
        </w:rPr>
        <w:t>I. INTRODUCTION</w:t>
      </w:r>
    </w:p>
    <w:p>
      <w:pPr>
        <w:spacing w:line="240" w:lineRule="auto" w:after="0" w:before="0"/>
        <w:ind w:firstLine="720"/>
        <w:jc w:val="both"/>
      </w:pPr>
      <w:r>
        <w:rPr>
          <w:b w:val="0"/>
          <w:i w:val="0"/>
          <w:sz w:val="20"/>
        </w:rPr>
        <w:t>Large language models (LLMs) make fluent scientific prose cheap, and corpus-level estimates suggest that a growing share of published papers already show signs of their use [1], [2]. Publishers, preprint servers and integrity offices therefore screen manuscripts. Zero-shot detectors based on token probabilities [3], [4], [5], [6] and supervised classifiers [7], [8] report high accuracy, but usually on unmodified output of the generators they were designed for. Evaluations that include adversaries show that paraphrasing, perturbation and detector-guided rewriting defeat them [9], [10], [11], [12], [13], that accuracy falls on unseen generators and domains [14], [15], [16], and that benchmarks can contain artifacts that classifiers learn as shortcuts [17], [18].</w:t>
      </w:r>
    </w:p>
    <w:p>
      <w:pPr>
        <w:spacing w:line="240" w:lineRule="auto" w:after="0" w:before="0"/>
        <w:ind w:firstLine="720"/>
        <w:jc w:val="both"/>
      </w:pPr>
      <w:r>
        <w:rPr>
          <w:b w:val="0"/>
          <w:i w:val="0"/>
          <w:sz w:val="20"/>
        </w:rPr>
        <w:t>A screen deployed at a journal faces an author who can try drafts against public detectors. Two questions follow. How badly does each kind of detector fail when the author can query its score? And is there a defence that does not require knowing the attack in advance? We study both on scientific papers, where false accusations are costly and detectors are already in use [19], [20], [21].</w:t>
      </w:r>
    </w:p>
    <w:p>
      <w:pPr>
        <w:spacing w:line="240" w:lineRule="auto" w:after="0" w:before="0"/>
        <w:ind w:firstLine="720"/>
        <w:jc w:val="both"/>
      </w:pPr>
      <w:r>
        <w:rPr>
          <w:b w:val="0"/>
          <w:i w:val="0"/>
          <w:sz w:val="20"/>
        </w:rPr>
        <w:t>Our contributions are:</w:t>
      </w:r>
    </w:p>
    <w:p>
      <w:pPr>
        <w:spacing w:line="240" w:lineRule="auto" w:after="0" w:before="0"/>
        <w:jc w:val="both"/>
      </w:pPr>
      <w:r>
        <w:rPr>
          <w:b w:val="0"/>
          <w:i w:val="0"/>
          <w:sz w:val="20"/>
        </w:rPr>
        <w:t>• An adversarial evaluation of nine screens, from a transparent count-based screen to Fast-DetectGPT, supervised classifiers and an LLM judge, on four generators and eight attacks, including two detector-guided attacks; guided sentence mixing drives Fast-DetectGPT below chance on Claude papers.</w:t>
      </w:r>
    </w:p>
    <w:p>
      <w:pPr>
        <w:spacing w:line="240" w:lineRule="auto" w:after="0" w:before="0"/>
        <w:jc w:val="both"/>
      </w:pPr>
      <w:r>
        <w:rPr>
          <w:b w:val="0"/>
          <w:i w:val="0"/>
          <w:sz w:val="20"/>
        </w:rPr>
        <w:t>• An analysis of why probability-based scores invert under perturbation, and a two-sided score calibrated on held-out humans that turns the inversion into a signal.</w:t>
      </w:r>
    </w:p>
    <w:p>
      <w:pPr>
        <w:spacing w:line="240" w:lineRule="auto" w:after="0" w:before="0"/>
        <w:jc w:val="both"/>
      </w:pPr>
      <w:r>
        <w:rPr>
          <w:b w:val="0"/>
          <w:i w:val="0"/>
          <w:sz w:val="20"/>
        </w:rPr>
        <w:t>• A parameter-free ensemble of standardized scores of detectors that fail differently, which raises the worst-case AUC from 0.35 to 0.79–0.81 without attacked training data.</w:t>
      </w:r>
    </w:p>
    <w:p>
      <w:pPr>
        <w:spacing w:line="240" w:lineRule="auto" w:after="0" w:before="0"/>
        <w:jc w:val="both"/>
      </w:pPr>
      <w:r>
        <w:rPr>
          <w:b w:val="0"/>
          <w:i w:val="0"/>
          <w:sz w:val="20"/>
        </w:rPr>
        <w:t>• A control showing that supervised accuracy partly rests on structural artifacts of how human and machine texts were obtained, and an out-of-field test whose high numbers we argue should not be trusted for this reason.</w:t>
      </w:r>
    </w:p>
    <w:p>
      <w:pPr>
        <w:spacing w:line="240" w:lineRule="auto" w:after="0" w:before="0"/>
        <w:jc w:val="both"/>
      </w:pPr>
      <w:r>
        <w:rPr>
          <w:b w:val="0"/>
          <w:i w:val="0"/>
          <w:sz w:val="20"/>
        </w:rPr>
        <w:t>• Code, per-document scores and machine-generated corpora released for reproduction.</w:t>
      </w:r>
    </w:p>
    <w:p>
      <w:pPr>
        <w:spacing w:before="160" w:after="60"/>
        <w:jc w:val="center"/>
      </w:pPr>
      <w:r>
        <w:rPr>
          <w:sz w:val="20"/>
        </w:rPr>
        <w:t>II. RELATED WORK</w:t>
      </w:r>
    </w:p>
    <w:p>
      <w:pPr>
        <w:spacing w:before="80" w:after="40"/>
      </w:pPr>
      <w:r>
        <w:rPr>
          <w:i/>
          <w:sz w:val="20"/>
        </w:rPr>
        <w:t>A. Detectors</w:t>
      </w:r>
    </w:p>
    <w:p>
      <w:pPr>
        <w:spacing w:line="240" w:lineRule="auto" w:after="0" w:before="0"/>
        <w:ind w:firstLine="720"/>
        <w:jc w:val="both"/>
      </w:pPr>
      <w:r>
        <w:rPr>
          <w:b w:val="0"/>
          <w:i w:val="0"/>
          <w:sz w:val="20"/>
        </w:rPr>
        <w:t>Probability-based detectors score how expected a text is under a language model: log-likelihood and rank statistics [3], probability curvature [4], [5] and the ratio of perplexity to cross-perplexity [6]. Supervised detectors fine-tune a classifier, such as RoBERTa, on labelled human and machine text [7], [8]; their transfer to new generators is limited [22], [16]. LLM judges have been used to assess text quality [23], and they can recognize their own generations [24]. Watermarking [25] avoids detection but needs generator cooperation, and strong watermarks may be impossible [26]. Detectors can also be biased against non-native writers [27]. A survey is given in [28].</w:t>
      </w:r>
    </w:p>
    <w:p>
      <w:pPr>
        <w:spacing w:before="80" w:after="40"/>
      </w:pPr>
      <w:r>
        <w:rPr>
          <w:i/>
          <w:sz w:val="20"/>
        </w:rPr>
        <w:t>B. Attacks</w:t>
      </w:r>
    </w:p>
    <w:p>
      <w:pPr>
        <w:spacing w:line="240" w:lineRule="auto" w:after="0" w:before="0"/>
        <w:ind w:firstLine="720"/>
        <w:jc w:val="both"/>
      </w:pPr>
      <w:r>
        <w:rPr>
          <w:b w:val="0"/>
          <w:i w:val="0"/>
          <w:sz w:val="20"/>
        </w:rPr>
        <w:t>Paraphrasing with a dedicated model [9] or recursively [10] evades most detectors; character-level noise and homoglyphs [12], [29], [30], red-teaming by LLMs [31] and co-adaptation [32] are further threats. Attacks that use the detector's own output include detector-guided paraphrasing [13] and reinforcement-learning paraphrasers trained on detector rewards [33], [34], one of which targets an ensemble of detectors [34]. Benchmarks such as RAID [15], MAGE [14], M4 [16] and DetectRL [35] collect attacks, generators and domains.</w:t>
      </w:r>
    </w:p>
    <w:p>
      <w:pPr>
        <w:spacing w:before="80" w:after="40"/>
      </w:pPr>
      <w:r>
        <w:rPr>
          <w:i/>
          <w:sz w:val="20"/>
        </w:rPr>
        <w:t>C. Data artifacts</w:t>
      </w:r>
    </w:p>
    <w:p>
      <w:pPr>
        <w:spacing w:line="240" w:lineRule="auto" w:after="0" w:before="0"/>
        <w:ind w:firstLine="720"/>
        <w:jc w:val="both"/>
      </w:pPr>
      <w:r>
        <w:rPr>
          <w:b w:val="0"/>
          <w:i w:val="0"/>
          <w:sz w:val="20"/>
        </w:rPr>
        <w:t>Detection datasets can carry structural cues unrelated to authorship, such as chatbot preambles [17] or format and length differences that feature-based detectors exploit [18], [36]. To our knowledge, no earlier study combines detector-guided attacks with an artifact control on scholarly text, although each element has precedents [13], [34], [17].</w:t>
      </w:r>
    </w:p>
    <w:p>
      <w:pPr>
        <w:spacing w:before="160" w:after="60"/>
        <w:jc w:val="center"/>
      </w:pPr>
      <w:r>
        <w:rPr>
          <w:sz w:val="20"/>
        </w:rPr>
        <w:t>III. THREAT MODEL AND PROBLEM</w:t>
      </w:r>
    </w:p>
    <w:p>
      <w:pPr>
        <w:spacing w:line="240" w:lineRule="auto" w:after="0" w:before="0"/>
        <w:ind w:firstLine="720"/>
        <w:jc w:val="both"/>
      </w:pPr>
      <w:r>
        <w:rPr>
          <w:b w:val="0"/>
          <w:i w:val="0"/>
          <w:sz w:val="20"/>
        </w:rPr>
        <w:t>A screen assigns each manuscript a score and flags manuscripts above a threshold set so that a target share of human manuscripts (here 5%) is flagged. The defender knows human papers of the target fields but not which generator or attack an author used. The author holds a machine-written paper and may (i) edit counts of surface features, (ii) rewrite it with an LLM, (iii) replace a share of sentences with sentences from human papers of the same field, (iv) inject typographical noise, or (v) generate several candidates with (ii) or (iii) and submit the one a public detector scores as least machine-like. We call (v) a guided attack; the author queries Fast-DetectGPT and keeps the best of four candidates. The author does not know or query the defender's ensemble.</w:t>
      </w:r>
    </w:p>
    <w:p>
      <w:pPr>
        <w:spacing w:before="160" w:after="60"/>
        <w:jc w:val="center"/>
      </w:pPr>
      <w:r>
        <w:rPr>
          <w:sz w:val="20"/>
        </w:rPr>
        <w:t>IV. PROPOSED DEFENCE</w:t>
      </w:r>
    </w:p>
    <w:p>
      <w:pPr>
        <w:spacing w:line="240" w:lineRule="auto" w:after="0" w:before="0"/>
        <w:ind w:firstLine="720"/>
        <w:jc w:val="both"/>
      </w:pPr>
      <w:r>
        <w:rPr>
          <w:b w:val="0"/>
          <w:i w:val="0"/>
          <w:sz w:val="20"/>
        </w:rPr>
        <w:t>Let s</w:t>
      </w:r>
      <w:r>
        <w:rPr>
          <w:b w:val="0"/>
          <w:i w:val="0"/>
          <w:sz w:val="20"/>
          <w:vertAlign w:val="subscript"/>
        </w:rPr>
        <w:t>j</w:t>
      </w:r>
      <w:r>
        <w:rPr>
          <w:b w:val="0"/>
          <w:i w:val="0"/>
          <w:sz w:val="20"/>
        </w:rPr>
        <w:t xml:space="preserve">(x) be the score of detector </w:t>
      </w:r>
      <w:r>
        <w:rPr>
          <w:b w:val="0"/>
          <w:i/>
          <w:sz w:val="20"/>
        </w:rPr>
        <w:t>j</w:t>
      </w:r>
      <w:r>
        <w:rPr>
          <w:b w:val="0"/>
          <w:i w:val="0"/>
          <w:sz w:val="20"/>
        </w:rPr>
        <w:t xml:space="preserve"> for document </w:t>
      </w:r>
      <w:r>
        <w:rPr>
          <w:b w:val="0"/>
          <w:i/>
          <w:sz w:val="20"/>
        </w:rPr>
        <w:t>x</w:t>
      </w:r>
      <w:r>
        <w:rPr>
          <w:b w:val="0"/>
          <w:i w:val="0"/>
          <w:sz w:val="20"/>
        </w:rPr>
        <w:t>, with larger values indicating machine authorship, and let C be a set of human calibration documents used for nothing else. We standardize each score robustly,</w:t>
      </w:r>
    </w:p>
    <w:p>
      <w:pPr>
        <w:tabs>
          <w:tab w:pos="4680" w:val="center"/>
          <w:tab w:pos="9360" w:val="right"/>
        </w:tabs>
        <w:spacing w:line="360" w:lineRule="auto" w:before="80" w:after="80"/>
      </w:pPr>
      <w:r>
        <w:tab/>
      </w:r>
      <w:r>
        <w:rPr>
          <w:b w:val="0"/>
          <w:i w:val="0"/>
        </w:rPr>
        <w:t>z</w:t>
      </w:r>
      <w:r>
        <w:rPr>
          <w:b w:val="0"/>
          <w:i w:val="0"/>
          <w:vertAlign w:val="subscript"/>
        </w:rPr>
        <w:t>j</w:t>
      </w:r>
      <w:r>
        <w:rPr>
          <w:b w:val="0"/>
          <w:i w:val="0"/>
        </w:rPr>
        <w:t>(x) = (s</w:t>
      </w:r>
      <w:r>
        <w:rPr>
          <w:b w:val="0"/>
          <w:i w:val="0"/>
          <w:vertAlign w:val="subscript"/>
        </w:rPr>
        <w:t>j</w:t>
      </w:r>
      <w:r>
        <w:rPr>
          <w:b w:val="0"/>
          <w:i w:val="0"/>
        </w:rPr>
        <w:t>(x) − m</w:t>
      </w:r>
      <w:r>
        <w:rPr>
          <w:b w:val="0"/>
          <w:i w:val="0"/>
          <w:vertAlign w:val="subscript"/>
        </w:rPr>
        <w:t>j</w:t>
      </w:r>
      <w:r>
        <w:rPr>
          <w:b w:val="0"/>
          <w:i w:val="0"/>
        </w:rPr>
        <w:t>) / (1.4826 · MAD</w:t>
      </w:r>
      <w:r>
        <w:rPr>
          <w:b w:val="0"/>
          <w:i w:val="0"/>
          <w:vertAlign w:val="subscript"/>
        </w:rPr>
        <w:t>j</w:t>
      </w:r>
      <w:r>
        <w:rPr>
          <w:b w:val="0"/>
          <w:i w:val="0"/>
        </w:rPr>
        <w:t>),</w:t>
      </w:r>
      <w:r>
        <w:tab/>
        <w:t>(1)</w:t>
      </w:r>
    </w:p>
    <w:p>
      <w:pPr>
        <w:spacing w:line="240" w:lineRule="auto" w:after="0" w:before="0"/>
        <w:ind w:firstLine="720"/>
        <w:jc w:val="both"/>
      </w:pPr>
      <w:r>
        <w:rPr>
          <w:b w:val="0"/>
          <w:i w:val="0"/>
          <w:sz w:val="20"/>
        </w:rPr>
        <w:t>where m</w:t>
      </w:r>
      <w:r>
        <w:rPr>
          <w:b w:val="0"/>
          <w:i w:val="0"/>
          <w:sz w:val="20"/>
          <w:vertAlign w:val="subscript"/>
        </w:rPr>
        <w:t>j</w:t>
      </w:r>
      <w:r>
        <w:rPr>
          <w:b w:val="0"/>
          <w:i w:val="0"/>
          <w:sz w:val="20"/>
        </w:rPr>
        <w:t xml:space="preserve"> and MAD</w:t>
      </w:r>
      <w:r>
        <w:rPr>
          <w:b w:val="0"/>
          <w:i w:val="0"/>
          <w:sz w:val="20"/>
          <w:vertAlign w:val="subscript"/>
        </w:rPr>
        <w:t>j</w:t>
      </w:r>
      <w:r>
        <w:rPr>
          <w:b w:val="0"/>
          <w:i w:val="0"/>
          <w:sz w:val="20"/>
        </w:rPr>
        <w:t xml:space="preserve"> are the median and the median absolute deviation of s</w:t>
      </w:r>
      <w:r>
        <w:rPr>
          <w:b w:val="0"/>
          <w:i w:val="0"/>
          <w:sz w:val="20"/>
          <w:vertAlign w:val="subscript"/>
        </w:rPr>
        <w:t>j</w:t>
      </w:r>
      <w:r>
        <w:rPr>
          <w:b w:val="0"/>
          <w:i w:val="0"/>
          <w:sz w:val="20"/>
        </w:rPr>
        <w:t xml:space="preserve"> over C. The </w:t>
      </w:r>
      <w:r>
        <w:rPr>
          <w:b w:val="0"/>
          <w:i/>
          <w:sz w:val="20"/>
        </w:rPr>
        <w:t>two-sided likelihood score</w:t>
      </w:r>
      <w:r>
        <w:rPr>
          <w:b w:val="0"/>
          <w:i w:val="0"/>
          <w:sz w:val="20"/>
        </w:rPr>
        <w:t xml:space="preserve"> replaces the mean token log-likelihood ℓ(x) by its absolute deviation from the calibration median,</w:t>
      </w:r>
    </w:p>
    <w:p>
      <w:pPr>
        <w:tabs>
          <w:tab w:pos="4680" w:val="center"/>
          <w:tab w:pos="9360" w:val="right"/>
        </w:tabs>
        <w:spacing w:line="360" w:lineRule="auto" w:before="80" w:after="80"/>
      </w:pPr>
      <w:r>
        <w:tab/>
      </w:r>
      <w:r>
        <w:rPr>
          <w:b w:val="0"/>
          <w:i w:val="0"/>
        </w:rPr>
        <w:t>s</w:t>
      </w:r>
      <w:r>
        <w:rPr>
          <w:b w:val="0"/>
          <w:i w:val="0"/>
          <w:vertAlign w:val="subscript"/>
        </w:rPr>
        <w:t>dl</w:t>
      </w:r>
      <w:r>
        <w:rPr>
          <w:b w:val="0"/>
          <w:i w:val="0"/>
        </w:rPr>
        <w:t>(x) = | ℓ(x) − median</w:t>
      </w:r>
      <w:r>
        <w:rPr>
          <w:b w:val="0"/>
          <w:i w:val="0"/>
          <w:vertAlign w:val="subscript"/>
        </w:rPr>
        <w:t>C</w:t>
      </w:r>
      <w:r>
        <w:rPr>
          <w:b w:val="0"/>
          <w:i w:val="0"/>
        </w:rPr>
        <w:t xml:space="preserve"> ℓ |,</w:t>
      </w:r>
      <w:r>
        <w:tab/>
        <w:t>(2)</w:t>
      </w:r>
    </w:p>
    <w:p>
      <w:pPr>
        <w:spacing w:line="240" w:lineRule="auto" w:after="0" w:before="0"/>
        <w:ind w:firstLine="720"/>
        <w:jc w:val="both"/>
      </w:pPr>
      <w:r>
        <w:rPr>
          <w:b w:val="0"/>
          <w:i w:val="0"/>
          <w:sz w:val="20"/>
        </w:rPr>
        <w:t xml:space="preserve">so that text that is too improbable is as suspicious as text that is too probable. The </w:t>
      </w:r>
      <w:r>
        <w:rPr>
          <w:b w:val="0"/>
          <w:i/>
          <w:sz w:val="20"/>
        </w:rPr>
        <w:t>mean ensemble</w:t>
      </w:r>
      <w:r>
        <w:rPr>
          <w:b w:val="0"/>
          <w:i w:val="0"/>
          <w:sz w:val="20"/>
        </w:rPr>
        <w:t xml:space="preserve"> averages the standardized scores of four components with different failure modes: Fast-DetectGPT (</w:t>
      </w:r>
      <w:r>
        <w:rPr>
          <w:b w:val="0"/>
          <w:i/>
          <w:sz w:val="20"/>
        </w:rPr>
        <w:t>fd</w:t>
      </w:r>
      <w:r>
        <w:rPr>
          <w:b w:val="0"/>
          <w:i w:val="0"/>
          <w:sz w:val="20"/>
        </w:rPr>
        <w:t>), a RoBERTa classifier (</w:t>
      </w:r>
      <w:r>
        <w:rPr>
          <w:b w:val="0"/>
          <w:i/>
          <w:sz w:val="20"/>
        </w:rPr>
        <w:t>rb</w:t>
      </w:r>
      <w:r>
        <w:rPr>
          <w:b w:val="0"/>
          <w:i w:val="0"/>
          <w:sz w:val="20"/>
        </w:rPr>
        <w:t>), the count screen (</w:t>
      </w:r>
      <w:r>
        <w:rPr>
          <w:b w:val="0"/>
          <w:i/>
          <w:sz w:val="20"/>
        </w:rPr>
        <w:t>sc</w:t>
      </w:r>
      <w:r>
        <w:rPr>
          <w:b w:val="0"/>
          <w:i w:val="0"/>
          <w:sz w:val="20"/>
        </w:rPr>
        <w:t>) and the two-sided score (</w:t>
      </w:r>
      <w:r>
        <w:rPr>
          <w:b w:val="0"/>
          <w:i/>
          <w:sz w:val="20"/>
        </w:rPr>
        <w:t>dl</w:t>
      </w:r>
      <w:r>
        <w:rPr>
          <w:b w:val="0"/>
          <w:i w:val="0"/>
          <w:sz w:val="20"/>
        </w:rPr>
        <w:t>):</w:t>
      </w:r>
    </w:p>
    <w:p>
      <w:pPr>
        <w:tabs>
          <w:tab w:pos="4680" w:val="center"/>
          <w:tab w:pos="9360" w:val="right"/>
        </w:tabs>
        <w:spacing w:line="360" w:lineRule="auto" w:before="80" w:after="80"/>
      </w:pPr>
      <w:r>
        <w:tab/>
      </w:r>
      <w:r>
        <w:rPr>
          <w:b w:val="0"/>
          <w:i w:val="0"/>
        </w:rPr>
        <w:t>E(x) = ¼ [ z</w:t>
      </w:r>
      <w:r>
        <w:rPr>
          <w:b w:val="0"/>
          <w:i w:val="0"/>
          <w:vertAlign w:val="subscript"/>
        </w:rPr>
        <w:t>fd</w:t>
      </w:r>
      <w:r>
        <w:rPr>
          <w:b w:val="0"/>
          <w:i w:val="0"/>
        </w:rPr>
        <w:t>(x) + z</w:t>
      </w:r>
      <w:r>
        <w:rPr>
          <w:b w:val="0"/>
          <w:i w:val="0"/>
          <w:vertAlign w:val="subscript"/>
        </w:rPr>
        <w:t>rb</w:t>
      </w:r>
      <w:r>
        <w:rPr>
          <w:b w:val="0"/>
          <w:i w:val="0"/>
        </w:rPr>
        <w:t>(x) + z</w:t>
      </w:r>
      <w:r>
        <w:rPr>
          <w:b w:val="0"/>
          <w:i w:val="0"/>
          <w:vertAlign w:val="subscript"/>
        </w:rPr>
        <w:t>sc</w:t>
      </w:r>
      <w:r>
        <w:rPr>
          <w:b w:val="0"/>
          <w:i w:val="0"/>
        </w:rPr>
        <w:t>(x) + z</w:t>
      </w:r>
      <w:r>
        <w:rPr>
          <w:b w:val="0"/>
          <w:i w:val="0"/>
          <w:vertAlign w:val="subscript"/>
        </w:rPr>
        <w:t>dl</w:t>
      </w:r>
      <w:r>
        <w:rPr>
          <w:b w:val="0"/>
          <w:i w:val="0"/>
        </w:rPr>
        <w:t>(x) ].</w:t>
      </w:r>
      <w:r>
        <w:tab/>
        <w:t>(3)</w:t>
      </w:r>
    </w:p>
    <w:p>
      <w:pPr>
        <w:spacing w:line="240" w:lineRule="auto" w:after="0" w:before="0"/>
        <w:ind w:firstLine="720"/>
        <w:jc w:val="both"/>
      </w:pPr>
      <w:r>
        <w:rPr>
          <w:b w:val="0"/>
          <w:i w:val="0"/>
          <w:sz w:val="20"/>
        </w:rPr>
        <w:t xml:space="preserve">The </w:t>
      </w:r>
      <w:r>
        <w:rPr>
          <w:b w:val="0"/>
          <w:i/>
          <w:sz w:val="20"/>
        </w:rPr>
        <w:t>top-2 ensemble</w:t>
      </w:r>
      <w:r>
        <w:rPr>
          <w:b w:val="0"/>
          <w:i w:val="0"/>
          <w:sz w:val="20"/>
        </w:rPr>
        <w:t xml:space="preserve"> averages the two largest of the four standardized scores. Neither rule has fitted weights or uses attacked text; the threshold is the 95th percentile of E over C. The choice of components follows the observation that probability-based detectors fail under mixing and noise, supervised detectors under shifts of generator and under mixing, and the count screen under edits of its features, whereas the two-sided score gains under mixing (Section VI).</w:t>
      </w:r>
    </w:p>
    <w:p>
      <w:pPr>
        <w:spacing w:before="160" w:after="60"/>
        <w:jc w:val="center"/>
      </w:pPr>
      <w:r>
        <w:rPr>
          <w:sz w:val="20"/>
        </w:rPr>
        <w:t>V. EXPERIMENTAL SETUP</w:t>
      </w:r>
    </w:p>
    <w:p>
      <w:pPr>
        <w:spacing w:before="80" w:after="40"/>
      </w:pPr>
      <w:r>
        <w:rPr>
          <w:i/>
          <w:sz w:val="20"/>
        </w:rPr>
        <w:t>A. Data</w:t>
      </w:r>
    </w:p>
    <w:p>
      <w:pPr>
        <w:spacing w:line="240" w:lineRule="auto" w:after="0" w:before="0"/>
        <w:ind w:firstLine="720"/>
        <w:jc w:val="both"/>
      </w:pPr>
      <w:r>
        <w:rPr>
          <w:b w:val="0"/>
          <w:i w:val="0"/>
          <w:sz w:val="20"/>
        </w:rPr>
        <w:t>We sampled 500 human papers from 2015 to 2019, before LLMs were widely used: 330 from the open-access subset of PubMed Central and 170 from arXiv (cs.</w:t>
      </w:r>
      <w:r>
        <w:rPr>
          <w:b w:val="0"/>
          <w:i/>
          <w:sz w:val="20"/>
        </w:rPr>
        <w:t>); 474 had at least 2,000 tokens after cleaning. For each sampled paper a generator wrote a paper on the same topic from its title and abstract, with one of three prompts of increasing detail, in four requests (introduction, methods, results, discussion). The generators were GPT-4o, Claude Sonnet 5.5, Llama 3.3 70B Instruct and DeepSeek V4.1 Flash. For a field test we sampled 130 economics papers from arXiv (econ.</w:t>
      </w:r>
      <w:r>
        <w:rPr>
          <w:b w:val="0"/>
          <w:i w:val="0"/>
          <w:sz w:val="20"/>
        </w:rPr>
        <w:t>, 2017–2019) and generated papers from them. Documents were truncated to 2,000 whitespace tokens with markdown removed.</w:t>
      </w:r>
    </w:p>
    <w:p>
      <w:pPr>
        <w:spacing w:before="80" w:after="40"/>
      </w:pPr>
      <w:r>
        <w:rPr>
          <w:i/>
          <w:sz w:val="20"/>
        </w:rPr>
        <w:t>B. Splits</w:t>
      </w:r>
    </w:p>
    <w:p>
      <w:pPr>
        <w:spacing w:line="240" w:lineRule="auto" w:after="0" w:before="0"/>
        <w:ind w:firstLine="720"/>
        <w:jc w:val="both"/>
      </w:pPr>
      <w:r>
        <w:rPr>
          <w:b w:val="0"/>
          <w:i w:val="0"/>
          <w:sz w:val="20"/>
        </w:rPr>
        <w:t>Two hundred human papers were fixed as evaluation negatives (186 have at least 2,000 tokens) and 100 further human papers as calibration set C. For each target generator, supervised detectors and the count screen were trained on the remaining human papers and on GPT-4o and Claude papers other than the target, excluding Llama (the rewriting model of the attacks), DeepSeek and every paper whose source is an evaluation paper. Attacks were applied to 100 papers per generator.</w:t>
      </w:r>
    </w:p>
    <w:p>
      <w:pPr>
        <w:spacing w:before="80" w:after="40"/>
      </w:pPr>
      <w:r>
        <w:rPr>
          <w:i/>
          <w:sz w:val="20"/>
        </w:rPr>
        <w:t>C. Detectors</w:t>
      </w:r>
    </w:p>
    <w:p>
      <w:pPr>
        <w:spacing w:line="240" w:lineRule="auto" w:after="0" w:before="0"/>
        <w:ind w:firstLine="720"/>
        <w:jc w:val="both"/>
      </w:pPr>
      <w:r>
        <w:rPr>
          <w:b w:val="0"/>
          <w:i w:val="0"/>
          <w:sz w:val="20"/>
        </w:rPr>
        <w:t>The count screen counts parentheses, square brackets, semicolons, paired quotation marks, discourse markers, passive constructions and nominalizations in four 500-token windows and uses each event's rate and the mean and slope of its log Fano factor across window sizes [37] (21 features, logistic regression). Log-likelihood, Binoculars and Fast-DetectGPT used Falcon-7B and Falcon-7B-instruct on the first 1,024 tokens. The TF-IDF classifier uses word unigrams and bigrams with logistic regression; the RoBERTa classifier is roberta-base fine-tuned for two epochs. Gemini 2.5 Pro served as a zero-shot judge on a subset of conditions.</w:t>
      </w:r>
    </w:p>
    <w:p>
      <w:pPr>
        <w:spacing w:before="80" w:after="40"/>
      </w:pPr>
      <w:r>
        <w:rPr>
          <w:i/>
          <w:sz w:val="20"/>
        </w:rPr>
        <w:t>D. Attacks</w:t>
      </w:r>
    </w:p>
    <w:p>
      <w:pPr>
        <w:spacing w:line="240" w:lineRule="auto" w:after="0" w:before="0"/>
        <w:ind w:firstLine="720"/>
        <w:jc w:val="both"/>
      </w:pPr>
      <w:r>
        <w:rPr>
          <w:b w:val="0"/>
          <w:i w:val="0"/>
          <w:sz w:val="20"/>
        </w:rPr>
        <w:t>Feature edit: counts of five events are moved to the human mean. LLM rewrite: Llama 3.3 70B rewrites the paper as an experienced researcher would. Rewrite + edit, and rewrite twice with different wording. 50% human sentences: half the sentences are replaced by human sentences of the same field outside the evaluation set. 10% typos: each word of four or more letters receives a random typo with probability 0.1. Guided rewrite and guided mixing: four candidates per paper, the one with the lowest Fast-DetectGPT score is kept.</w:t>
      </w:r>
    </w:p>
    <w:p>
      <w:pPr>
        <w:spacing w:before="80" w:after="40"/>
      </w:pPr>
      <w:r>
        <w:rPr>
          <w:i/>
          <w:sz w:val="20"/>
        </w:rPr>
        <w:t>E. Metrics</w:t>
      </w:r>
    </w:p>
    <w:p>
      <w:pPr>
        <w:spacing w:line="240" w:lineRule="auto" w:after="0" w:before="0"/>
        <w:ind w:firstLine="720"/>
        <w:jc w:val="both"/>
      </w:pPr>
      <w:r>
        <w:rPr>
          <w:b w:val="0"/>
          <w:i w:val="0"/>
          <w:sz w:val="20"/>
        </w:rPr>
        <w:t>We report the AUC against the evaluation humans with 95% intervals from 400 bootstrap resamples of documents within each class, and the share of machine papers flagged at the calibrated threshold together with the false-positive rate on the evaluation humans.</w:t>
      </w:r>
    </w:p>
    <w:p>
      <w:pPr>
        <w:spacing w:before="160" w:after="60"/>
        <w:jc w:val="center"/>
      </w:pPr>
      <w:r>
        <w:rPr>
          <w:sz w:val="20"/>
        </w:rPr>
        <w:t>VI. RESULTS</w:t>
      </w:r>
    </w:p>
    <w:p>
      <w:pPr>
        <w:spacing w:before="80" w:after="40"/>
      </w:pPr>
      <w:r>
        <w:rPr>
          <w:i/>
          <w:sz w:val="20"/>
        </w:rPr>
        <w:t>A. Detection without attack</w:t>
      </w:r>
    </w:p>
    <w:p>
      <w:pPr>
        <w:spacing w:line="240" w:lineRule="auto" w:after="0" w:before="0"/>
        <w:ind w:firstLine="720"/>
        <w:jc w:val="both"/>
      </w:pPr>
      <w:r>
        <w:rPr>
          <w:b w:val="0"/>
          <w:i w:val="0"/>
          <w:sz w:val="20"/>
        </w:rPr>
        <w:t>Table I gives the AUC on unattacked papers. Fast-DetectGPT reaches 0.94–1.00, the supervised classifiers 0.92 or more, the count screen 0.76–0.90, and the judge 0.82 on Claude papers. One-sided log-likelihood is near chance on Claude papers (0.56). Claude is the hardest generator for every method.</w:t>
      </w:r>
    </w:p>
    <w:p>
      <w:pPr>
        <w:sectPr>
          <w:type w:val="continuous"/>
          <w:pgSz w:w="12240" w:h="15840"/>
          <w:pgMar w:top="1080" w:right="936" w:bottom="1296" w:left="936" w:header="720" w:footer="720" w:gutter="0"/>
          <w:cols w:space="340" w:num="2"/>
          <w:docGrid w:linePitch="360"/>
        </w:sectPr>
      </w:pPr>
    </w:p>
    <w:p>
      <w:pPr>
        <w:keepNext/>
        <w:spacing w:line="276" w:lineRule="auto" w:after="80" w:before="200"/>
      </w:pPr>
      <w:r>
        <w:rPr>
          <w:b w:val="0"/>
          <w:i w:val="0"/>
        </w:rPr>
        <w:t>TABLE I</w:t>
        <w:br/>
        <w:t>AUC WITHOUT ATTACK (186 EVALUATION HUMANS, 100 MACHINE PAPERS PER GENERATOR; * PROPOSED COMPONENTS)</w:t>
      </w:r>
    </w:p>
    <w:tbl>
      <w:tblPr>
        <w:tblW w:type="auto" w:w="0"/>
        <w:jc w:val="center"/>
        <w:tblLook w:firstColumn="1" w:firstRow="1" w:lastColumn="0" w:lastRow="0" w:noHBand="0" w:noVBand="1" w:val="04A0"/>
      </w:tblPr>
      <w:tblGrid>
        <w:gridCol w:w="2074"/>
        <w:gridCol w:w="2074"/>
        <w:gridCol w:w="2074"/>
        <w:gridCol w:w="2074"/>
        <w:gridCol w:w="2074"/>
      </w:tblGrid>
      <w:tr>
        <w:tc>
          <w:tcPr>
            <w:tcW w:type="dxa" w:w="3312"/>
            <w:tcBorders>
              <w:top w:val="single" w:sz="12" w:color="000000"/>
              <w:bottom w:val="single" w:sz="6" w:color="000000"/>
            </w:tcBorders>
          </w:tcPr>
          <w:p>
            <w:pPr>
              <w:spacing w:line="240" w:lineRule="auto" w:after="20" w:before="20"/>
            </w:pPr>
            <w:r/>
            <w:r>
              <w:rPr>
                <w:b/>
                <w:i w:val="0"/>
                <w:sz w:val="17"/>
              </w:rPr>
              <w:t>Method</w:t>
            </w:r>
          </w:p>
        </w:tc>
        <w:tc>
          <w:tcPr>
            <w:tcW w:type="dxa" w:w="1584"/>
            <w:tcBorders>
              <w:top w:val="single" w:sz="12" w:color="000000"/>
              <w:bottom w:val="single" w:sz="6" w:color="000000"/>
            </w:tcBorders>
          </w:tcPr>
          <w:p>
            <w:pPr>
              <w:spacing w:line="240" w:lineRule="auto" w:after="20" w:before="20"/>
              <w:jc w:val="center"/>
            </w:pPr>
            <w:r/>
            <w:r>
              <w:rPr>
                <w:b/>
                <w:i w:val="0"/>
                <w:sz w:val="17"/>
              </w:rPr>
              <w:t>Claude</w:t>
            </w:r>
          </w:p>
        </w:tc>
        <w:tc>
          <w:tcPr>
            <w:tcW w:type="dxa" w:w="1584"/>
            <w:tcBorders>
              <w:top w:val="single" w:sz="12" w:color="000000"/>
              <w:bottom w:val="single" w:sz="6" w:color="000000"/>
            </w:tcBorders>
          </w:tcPr>
          <w:p>
            <w:pPr>
              <w:spacing w:line="240" w:lineRule="auto" w:after="20" w:before="20"/>
              <w:jc w:val="center"/>
            </w:pPr>
            <w:r/>
            <w:r>
              <w:rPr>
                <w:b/>
                <w:i w:val="0"/>
                <w:sz w:val="17"/>
              </w:rPr>
              <w:t>GPT-4o</w:t>
            </w:r>
          </w:p>
        </w:tc>
        <w:tc>
          <w:tcPr>
            <w:tcW w:type="dxa" w:w="1584"/>
            <w:tcBorders>
              <w:top w:val="single" w:sz="12" w:color="000000"/>
              <w:bottom w:val="single" w:sz="6" w:color="000000"/>
            </w:tcBorders>
          </w:tcPr>
          <w:p>
            <w:pPr>
              <w:spacing w:line="240" w:lineRule="auto" w:after="20" w:before="20"/>
              <w:jc w:val="center"/>
            </w:pPr>
            <w:r/>
            <w:r>
              <w:rPr>
                <w:b/>
                <w:i w:val="0"/>
                <w:sz w:val="17"/>
              </w:rPr>
              <w:t>Llama</w:t>
            </w:r>
          </w:p>
        </w:tc>
        <w:tc>
          <w:tcPr>
            <w:tcW w:type="dxa" w:w="1584"/>
            <w:tcBorders>
              <w:top w:val="single" w:sz="12" w:color="000000"/>
              <w:bottom w:val="single" w:sz="6" w:color="000000"/>
            </w:tcBorders>
          </w:tcPr>
          <w:p>
            <w:pPr>
              <w:spacing w:line="240" w:lineRule="auto" w:after="20" w:before="20"/>
              <w:jc w:val="center"/>
            </w:pPr>
            <w:r/>
            <w:r>
              <w:rPr>
                <w:b/>
                <w:i w:val="0"/>
                <w:sz w:val="17"/>
              </w:rPr>
              <w:t>DeepSeek</w:t>
            </w:r>
          </w:p>
        </w:tc>
      </w:tr>
      <w:tr>
        <w:tc>
          <w:tcPr>
            <w:tcW w:type="dxa" w:w="3312"/>
          </w:tcPr>
          <w:p>
            <w:pPr>
              <w:spacing w:line="240" w:lineRule="auto" w:after="20" w:before="20"/>
            </w:pPr>
            <w:r/>
            <w:r>
              <w:rPr>
                <w:b w:val="0"/>
                <w:i w:val="0"/>
                <w:sz w:val="17"/>
              </w:rPr>
              <w:t>Count screen</w:t>
            </w:r>
          </w:p>
        </w:tc>
        <w:tc>
          <w:tcPr>
            <w:tcW w:type="dxa" w:w="1584"/>
          </w:tcPr>
          <w:p>
            <w:pPr>
              <w:spacing w:line="240" w:lineRule="auto" w:after="20" w:before="20"/>
              <w:jc w:val="center"/>
            </w:pPr>
            <w:r/>
            <w:r>
              <w:rPr>
                <w:b w:val="0"/>
                <w:i w:val="0"/>
                <w:sz w:val="17"/>
              </w:rPr>
              <w:t>0.76</w:t>
            </w:r>
          </w:p>
        </w:tc>
        <w:tc>
          <w:tcPr>
            <w:tcW w:type="dxa" w:w="1584"/>
          </w:tcPr>
          <w:p>
            <w:pPr>
              <w:spacing w:line="240" w:lineRule="auto" w:after="20" w:before="20"/>
              <w:jc w:val="center"/>
            </w:pPr>
            <w:r/>
            <w:r>
              <w:rPr>
                <w:b w:val="0"/>
                <w:i w:val="0"/>
                <w:sz w:val="17"/>
              </w:rPr>
              <w:t>0.86</w:t>
            </w:r>
          </w:p>
        </w:tc>
        <w:tc>
          <w:tcPr>
            <w:tcW w:type="dxa" w:w="1584"/>
          </w:tcPr>
          <w:p>
            <w:pPr>
              <w:spacing w:line="240" w:lineRule="auto" w:after="20" w:before="20"/>
              <w:jc w:val="center"/>
            </w:pPr>
            <w:r/>
            <w:r>
              <w:rPr>
                <w:b w:val="0"/>
                <w:i w:val="0"/>
                <w:sz w:val="17"/>
              </w:rPr>
              <w:t>0.90</w:t>
            </w:r>
          </w:p>
        </w:tc>
        <w:tc>
          <w:tcPr>
            <w:tcW w:type="dxa" w:w="1584"/>
          </w:tcPr>
          <w:p>
            <w:pPr>
              <w:spacing w:line="240" w:lineRule="auto" w:after="20" w:before="20"/>
              <w:jc w:val="center"/>
            </w:pPr>
            <w:r/>
            <w:r>
              <w:rPr>
                <w:b w:val="0"/>
                <w:i w:val="0"/>
                <w:sz w:val="17"/>
              </w:rPr>
              <w:t>0.85</w:t>
            </w:r>
          </w:p>
        </w:tc>
      </w:tr>
      <w:tr>
        <w:tc>
          <w:tcPr>
            <w:tcW w:type="dxa" w:w="3312"/>
          </w:tcPr>
          <w:p>
            <w:pPr>
              <w:spacing w:line="240" w:lineRule="auto" w:after="20" w:before="20"/>
            </w:pPr>
            <w:r/>
            <w:r>
              <w:rPr>
                <w:b w:val="0"/>
                <w:i w:val="0"/>
                <w:sz w:val="17"/>
              </w:rPr>
              <w:t>Log-likelihood</w:t>
            </w:r>
          </w:p>
        </w:tc>
        <w:tc>
          <w:tcPr>
            <w:tcW w:type="dxa" w:w="1584"/>
          </w:tcPr>
          <w:p>
            <w:pPr>
              <w:spacing w:line="240" w:lineRule="auto" w:after="20" w:before="20"/>
              <w:jc w:val="center"/>
            </w:pPr>
            <w:r/>
            <w:r>
              <w:rPr>
                <w:b w:val="0"/>
                <w:i w:val="0"/>
                <w:sz w:val="17"/>
              </w:rPr>
              <w:t>0.56</w:t>
            </w:r>
          </w:p>
        </w:tc>
        <w:tc>
          <w:tcPr>
            <w:tcW w:type="dxa" w:w="1584"/>
          </w:tcPr>
          <w:p>
            <w:pPr>
              <w:spacing w:line="240" w:lineRule="auto" w:after="20" w:before="20"/>
              <w:jc w:val="center"/>
            </w:pPr>
            <w:r/>
            <w:r>
              <w:rPr>
                <w:b w:val="0"/>
                <w:i w:val="0"/>
                <w:sz w:val="17"/>
              </w:rPr>
              <w:t>0.93</w:t>
            </w:r>
          </w:p>
        </w:tc>
        <w:tc>
          <w:tcPr>
            <w:tcW w:type="dxa" w:w="1584"/>
          </w:tcPr>
          <w:p>
            <w:pPr>
              <w:spacing w:line="240" w:lineRule="auto" w:after="20" w:before="20"/>
              <w:jc w:val="center"/>
            </w:pPr>
            <w:r/>
            <w:r>
              <w:rPr>
                <w:b w:val="0"/>
                <w:i w:val="0"/>
                <w:sz w:val="17"/>
              </w:rPr>
              <w:t>0.99</w:t>
            </w:r>
          </w:p>
        </w:tc>
        <w:tc>
          <w:tcPr>
            <w:tcW w:type="dxa" w:w="1584"/>
          </w:tcPr>
          <w:p>
            <w:pPr>
              <w:spacing w:line="240" w:lineRule="auto" w:after="20" w:before="20"/>
              <w:jc w:val="center"/>
            </w:pPr>
            <w:r/>
            <w:r>
              <w:rPr>
                <w:b w:val="0"/>
                <w:i w:val="0"/>
                <w:sz w:val="17"/>
              </w:rPr>
              <w:t>0.77</w:t>
            </w:r>
          </w:p>
        </w:tc>
      </w:tr>
      <w:tr>
        <w:tc>
          <w:tcPr>
            <w:tcW w:type="dxa" w:w="3312"/>
          </w:tcPr>
          <w:p>
            <w:pPr>
              <w:spacing w:line="240" w:lineRule="auto" w:after="20" w:before="20"/>
            </w:pPr>
            <w:r/>
            <w:r>
              <w:rPr>
                <w:b w:val="0"/>
                <w:i w:val="0"/>
                <w:sz w:val="17"/>
              </w:rPr>
              <w:t>Binoculars</w:t>
            </w:r>
          </w:p>
        </w:tc>
        <w:tc>
          <w:tcPr>
            <w:tcW w:type="dxa" w:w="1584"/>
          </w:tcPr>
          <w:p>
            <w:pPr>
              <w:spacing w:line="240" w:lineRule="auto" w:after="20" w:before="20"/>
              <w:jc w:val="center"/>
            </w:pPr>
            <w:r/>
            <w:r>
              <w:rPr>
                <w:b w:val="0"/>
                <w:i w:val="0"/>
                <w:sz w:val="17"/>
              </w:rPr>
              <w:t>0.67</w:t>
            </w:r>
          </w:p>
        </w:tc>
        <w:tc>
          <w:tcPr>
            <w:tcW w:type="dxa" w:w="1584"/>
          </w:tcPr>
          <w:p>
            <w:pPr>
              <w:spacing w:line="240" w:lineRule="auto" w:after="20" w:before="20"/>
              <w:jc w:val="center"/>
            </w:pPr>
            <w:r/>
            <w:r>
              <w:rPr>
                <w:b w:val="0"/>
                <w:i w:val="0"/>
                <w:sz w:val="17"/>
              </w:rPr>
              <w:t>0.83</w:t>
            </w:r>
          </w:p>
        </w:tc>
        <w:tc>
          <w:tcPr>
            <w:tcW w:type="dxa" w:w="1584"/>
          </w:tcPr>
          <w:p>
            <w:pPr>
              <w:spacing w:line="240" w:lineRule="auto" w:after="20" w:before="20"/>
              <w:jc w:val="center"/>
            </w:pPr>
            <w:r/>
            <w:r>
              <w:rPr>
                <w:b w:val="0"/>
                <w:i w:val="0"/>
                <w:sz w:val="17"/>
              </w:rPr>
              <w:t>0.97</w:t>
            </w:r>
          </w:p>
        </w:tc>
        <w:tc>
          <w:tcPr>
            <w:tcW w:type="dxa" w:w="1584"/>
          </w:tcPr>
          <w:p>
            <w:pPr>
              <w:spacing w:line="240" w:lineRule="auto" w:after="20" w:before="20"/>
              <w:jc w:val="center"/>
            </w:pPr>
            <w:r/>
            <w:r>
              <w:rPr>
                <w:b w:val="0"/>
                <w:i w:val="0"/>
                <w:sz w:val="17"/>
              </w:rPr>
              <w:t>0.75</w:t>
            </w:r>
          </w:p>
        </w:tc>
      </w:tr>
      <w:tr>
        <w:tc>
          <w:tcPr>
            <w:tcW w:type="dxa" w:w="3312"/>
          </w:tcPr>
          <w:p>
            <w:pPr>
              <w:spacing w:line="240" w:lineRule="auto" w:after="20" w:before="20"/>
            </w:pPr>
            <w:r/>
            <w:r>
              <w:rPr>
                <w:b w:val="0"/>
                <w:i w:val="0"/>
                <w:sz w:val="17"/>
              </w:rPr>
              <w:t>Fast-DetectGPT</w:t>
            </w:r>
          </w:p>
        </w:tc>
        <w:tc>
          <w:tcPr>
            <w:tcW w:type="dxa" w:w="1584"/>
          </w:tcPr>
          <w:p>
            <w:pPr>
              <w:spacing w:line="240" w:lineRule="auto" w:after="20" w:before="20"/>
              <w:jc w:val="center"/>
            </w:pPr>
            <w:r/>
            <w:r>
              <w:rPr>
                <w:b w:val="0"/>
                <w:i w:val="0"/>
                <w:sz w:val="17"/>
              </w:rPr>
              <w:t>0.94</w:t>
            </w:r>
          </w:p>
        </w:tc>
        <w:tc>
          <w:tcPr>
            <w:tcW w:type="dxa" w:w="1584"/>
          </w:tcPr>
          <w:p>
            <w:pPr>
              <w:spacing w:line="240" w:lineRule="auto" w:after="20" w:before="20"/>
              <w:jc w:val="center"/>
            </w:pPr>
            <w:r/>
            <w:r>
              <w:rPr>
                <w:b w:val="0"/>
                <w:i w:val="0"/>
                <w:sz w:val="17"/>
              </w:rPr>
              <w:t>1.00</w:t>
            </w:r>
          </w:p>
        </w:tc>
        <w:tc>
          <w:tcPr>
            <w:tcW w:type="dxa" w:w="1584"/>
          </w:tcPr>
          <w:p>
            <w:pPr>
              <w:spacing w:line="240" w:lineRule="auto" w:after="20" w:before="20"/>
              <w:jc w:val="center"/>
            </w:pPr>
            <w:r/>
            <w:r>
              <w:rPr>
                <w:b w:val="0"/>
                <w:i w:val="0"/>
                <w:sz w:val="17"/>
              </w:rPr>
              <w:t>1.00</w:t>
            </w:r>
          </w:p>
        </w:tc>
        <w:tc>
          <w:tcPr>
            <w:tcW w:type="dxa" w:w="1584"/>
          </w:tcPr>
          <w:p>
            <w:pPr>
              <w:spacing w:line="240" w:lineRule="auto" w:after="20" w:before="20"/>
              <w:jc w:val="center"/>
            </w:pPr>
            <w:r/>
            <w:r>
              <w:rPr>
                <w:b w:val="0"/>
                <w:i w:val="0"/>
                <w:sz w:val="17"/>
              </w:rPr>
              <w:t>0.99</w:t>
            </w:r>
          </w:p>
        </w:tc>
      </w:tr>
      <w:tr>
        <w:tc>
          <w:tcPr>
            <w:tcW w:type="dxa" w:w="3312"/>
          </w:tcPr>
          <w:p>
            <w:pPr>
              <w:spacing w:line="240" w:lineRule="auto" w:after="20" w:before="20"/>
            </w:pPr>
            <w:r/>
            <w:r>
              <w:rPr>
                <w:b w:val="0"/>
                <w:i w:val="0"/>
                <w:sz w:val="17"/>
              </w:rPr>
              <w:t>TF-IDF classifier</w:t>
            </w:r>
          </w:p>
        </w:tc>
        <w:tc>
          <w:tcPr>
            <w:tcW w:type="dxa" w:w="1584"/>
          </w:tcPr>
          <w:p>
            <w:pPr>
              <w:spacing w:line="240" w:lineRule="auto" w:after="20" w:before="20"/>
              <w:jc w:val="center"/>
            </w:pPr>
            <w:r/>
            <w:r>
              <w:rPr>
                <w:b w:val="0"/>
                <w:i w:val="0"/>
                <w:sz w:val="17"/>
              </w:rPr>
              <w:t>0.92</w:t>
            </w:r>
          </w:p>
        </w:tc>
        <w:tc>
          <w:tcPr>
            <w:tcW w:type="dxa" w:w="1584"/>
          </w:tcPr>
          <w:p>
            <w:pPr>
              <w:spacing w:line="240" w:lineRule="auto" w:after="20" w:before="20"/>
              <w:jc w:val="center"/>
            </w:pPr>
            <w:r/>
            <w:r>
              <w:rPr>
                <w:b w:val="0"/>
                <w:i w:val="0"/>
                <w:sz w:val="17"/>
              </w:rPr>
              <w:t>0.99</w:t>
            </w:r>
          </w:p>
        </w:tc>
        <w:tc>
          <w:tcPr>
            <w:tcW w:type="dxa" w:w="1584"/>
          </w:tcPr>
          <w:p>
            <w:pPr>
              <w:spacing w:line="240" w:lineRule="auto" w:after="20" w:before="20"/>
              <w:jc w:val="center"/>
            </w:pPr>
            <w:r/>
            <w:r>
              <w:rPr>
                <w:b w:val="0"/>
                <w:i w:val="0"/>
                <w:sz w:val="17"/>
              </w:rPr>
              <w:t>1.00</w:t>
            </w:r>
          </w:p>
        </w:tc>
        <w:tc>
          <w:tcPr>
            <w:tcW w:type="dxa" w:w="1584"/>
          </w:tcPr>
          <w:p>
            <w:pPr>
              <w:spacing w:line="240" w:lineRule="auto" w:after="20" w:before="20"/>
              <w:jc w:val="center"/>
            </w:pPr>
            <w:r/>
            <w:r>
              <w:rPr>
                <w:b w:val="0"/>
                <w:i w:val="0"/>
                <w:sz w:val="17"/>
              </w:rPr>
              <w:t>1.00</w:t>
            </w:r>
          </w:p>
        </w:tc>
      </w:tr>
      <w:tr>
        <w:tc>
          <w:tcPr>
            <w:tcW w:type="dxa" w:w="3312"/>
          </w:tcPr>
          <w:p>
            <w:pPr>
              <w:spacing w:line="240" w:lineRule="auto" w:after="20" w:before="20"/>
            </w:pPr>
            <w:r/>
            <w:r>
              <w:rPr>
                <w:b w:val="0"/>
                <w:i w:val="0"/>
                <w:sz w:val="17"/>
              </w:rPr>
              <w:t>RoBERTa classifier</w:t>
            </w:r>
          </w:p>
        </w:tc>
        <w:tc>
          <w:tcPr>
            <w:tcW w:type="dxa" w:w="1584"/>
          </w:tcPr>
          <w:p>
            <w:pPr>
              <w:spacing w:line="240" w:lineRule="auto" w:after="20" w:before="20"/>
              <w:jc w:val="center"/>
            </w:pPr>
            <w:r/>
            <w:r>
              <w:rPr>
                <w:b w:val="0"/>
                <w:i w:val="0"/>
                <w:sz w:val="17"/>
              </w:rPr>
              <w:t>0.94</w:t>
            </w:r>
          </w:p>
        </w:tc>
        <w:tc>
          <w:tcPr>
            <w:tcW w:type="dxa" w:w="1584"/>
          </w:tcPr>
          <w:p>
            <w:pPr>
              <w:spacing w:line="240" w:lineRule="auto" w:after="20" w:before="20"/>
              <w:jc w:val="center"/>
            </w:pPr>
            <w:r/>
            <w:r>
              <w:rPr>
                <w:b w:val="0"/>
                <w:i w:val="0"/>
                <w:sz w:val="17"/>
              </w:rPr>
              <w:t>0.99</w:t>
            </w:r>
          </w:p>
        </w:tc>
        <w:tc>
          <w:tcPr>
            <w:tcW w:type="dxa" w:w="1584"/>
          </w:tcPr>
          <w:p>
            <w:pPr>
              <w:spacing w:line="240" w:lineRule="auto" w:after="20" w:before="20"/>
              <w:jc w:val="center"/>
            </w:pPr>
            <w:r/>
            <w:r>
              <w:rPr>
                <w:b w:val="0"/>
                <w:i w:val="0"/>
                <w:sz w:val="17"/>
              </w:rPr>
              <w:t>0.96</w:t>
            </w:r>
          </w:p>
        </w:tc>
        <w:tc>
          <w:tcPr>
            <w:tcW w:type="dxa" w:w="1584"/>
          </w:tcPr>
          <w:p>
            <w:pPr>
              <w:spacing w:line="240" w:lineRule="auto" w:after="20" w:before="20"/>
              <w:jc w:val="center"/>
            </w:pPr>
            <w:r/>
            <w:r>
              <w:rPr>
                <w:b w:val="0"/>
                <w:i w:val="0"/>
                <w:sz w:val="17"/>
              </w:rPr>
              <w:t>0.99</w:t>
            </w:r>
          </w:p>
        </w:tc>
      </w:tr>
      <w:tr>
        <w:tc>
          <w:tcPr>
            <w:tcW w:type="dxa" w:w="3312"/>
          </w:tcPr>
          <w:p>
            <w:pPr>
              <w:spacing w:line="240" w:lineRule="auto" w:after="20" w:before="20"/>
            </w:pPr>
            <w:r/>
            <w:r>
              <w:rPr>
                <w:b w:val="0"/>
                <w:i w:val="0"/>
                <w:sz w:val="17"/>
              </w:rPr>
              <w:t>Two-sided log-likelihood*</w:t>
            </w:r>
          </w:p>
        </w:tc>
        <w:tc>
          <w:tcPr>
            <w:tcW w:type="dxa" w:w="1584"/>
          </w:tcPr>
          <w:p>
            <w:pPr>
              <w:spacing w:line="240" w:lineRule="auto" w:after="20" w:before="20"/>
              <w:jc w:val="center"/>
            </w:pPr>
            <w:r/>
            <w:r>
              <w:rPr>
                <w:b w:val="0"/>
                <w:i w:val="0"/>
                <w:sz w:val="17"/>
              </w:rPr>
              <w:t>0.46</w:t>
            </w:r>
          </w:p>
        </w:tc>
        <w:tc>
          <w:tcPr>
            <w:tcW w:type="dxa" w:w="1584"/>
          </w:tcPr>
          <w:p>
            <w:pPr>
              <w:spacing w:line="240" w:lineRule="auto" w:after="20" w:before="20"/>
              <w:jc w:val="center"/>
            </w:pPr>
            <w:r/>
            <w:r>
              <w:rPr>
                <w:b w:val="0"/>
                <w:i w:val="0"/>
                <w:sz w:val="17"/>
              </w:rPr>
              <w:t>0.78</w:t>
            </w:r>
          </w:p>
        </w:tc>
        <w:tc>
          <w:tcPr>
            <w:tcW w:type="dxa" w:w="1584"/>
          </w:tcPr>
          <w:p>
            <w:pPr>
              <w:spacing w:line="240" w:lineRule="auto" w:after="20" w:before="20"/>
              <w:jc w:val="center"/>
            </w:pPr>
            <w:r/>
            <w:r>
              <w:rPr>
                <w:b w:val="0"/>
                <w:i w:val="0"/>
                <w:sz w:val="17"/>
              </w:rPr>
              <w:t>0.97</w:t>
            </w:r>
          </w:p>
        </w:tc>
        <w:tc>
          <w:tcPr>
            <w:tcW w:type="dxa" w:w="1584"/>
          </w:tcPr>
          <w:p>
            <w:pPr>
              <w:spacing w:line="240" w:lineRule="auto" w:after="20" w:before="20"/>
              <w:jc w:val="center"/>
            </w:pPr>
            <w:r/>
            <w:r>
              <w:rPr>
                <w:b w:val="0"/>
                <w:i w:val="0"/>
                <w:sz w:val="17"/>
              </w:rPr>
              <w:t>0.54</w:t>
            </w:r>
          </w:p>
        </w:tc>
      </w:tr>
      <w:tr>
        <w:tc>
          <w:tcPr>
            <w:tcW w:type="dxa" w:w="3312"/>
          </w:tcPr>
          <w:p>
            <w:pPr>
              <w:spacing w:line="240" w:lineRule="auto" w:after="20" w:before="20"/>
            </w:pPr>
            <w:r/>
            <w:r>
              <w:rPr>
                <w:b w:val="0"/>
                <w:i w:val="0"/>
                <w:sz w:val="17"/>
              </w:rPr>
              <w:t>Ensemble, mean*</w:t>
            </w:r>
          </w:p>
        </w:tc>
        <w:tc>
          <w:tcPr>
            <w:tcW w:type="dxa" w:w="1584"/>
          </w:tcPr>
          <w:p>
            <w:pPr>
              <w:spacing w:line="240" w:lineRule="auto" w:after="20" w:before="20"/>
              <w:jc w:val="center"/>
            </w:pPr>
            <w:r/>
            <w:r>
              <w:rPr>
                <w:b w:val="0"/>
                <w:i w:val="0"/>
                <w:sz w:val="17"/>
              </w:rPr>
              <w:t>0.93</w:t>
            </w:r>
          </w:p>
        </w:tc>
        <w:tc>
          <w:tcPr>
            <w:tcW w:type="dxa" w:w="1584"/>
          </w:tcPr>
          <w:p>
            <w:pPr>
              <w:spacing w:line="240" w:lineRule="auto" w:after="20" w:before="20"/>
              <w:jc w:val="center"/>
            </w:pPr>
            <w:r/>
            <w:r>
              <w:rPr>
                <w:b w:val="0"/>
                <w:i w:val="0"/>
                <w:sz w:val="17"/>
              </w:rPr>
              <w:t>1.00</w:t>
            </w:r>
          </w:p>
        </w:tc>
        <w:tc>
          <w:tcPr>
            <w:tcW w:type="dxa" w:w="1584"/>
          </w:tcPr>
          <w:p>
            <w:pPr>
              <w:spacing w:line="240" w:lineRule="auto" w:after="20" w:before="20"/>
              <w:jc w:val="center"/>
            </w:pPr>
            <w:r/>
            <w:r>
              <w:rPr>
                <w:b w:val="0"/>
                <w:i w:val="0"/>
                <w:sz w:val="17"/>
              </w:rPr>
              <w:t>1.00</w:t>
            </w:r>
          </w:p>
        </w:tc>
        <w:tc>
          <w:tcPr>
            <w:tcW w:type="dxa" w:w="1584"/>
          </w:tcPr>
          <w:p>
            <w:pPr>
              <w:spacing w:line="240" w:lineRule="auto" w:after="20" w:before="20"/>
              <w:jc w:val="center"/>
            </w:pPr>
            <w:r/>
            <w:r>
              <w:rPr>
                <w:b w:val="0"/>
                <w:i w:val="0"/>
                <w:sz w:val="17"/>
              </w:rPr>
              <w:t>1.00</w:t>
            </w:r>
          </w:p>
        </w:tc>
      </w:tr>
      <w:tr>
        <w:tc>
          <w:tcPr>
            <w:tcW w:type="dxa" w:w="3312"/>
          </w:tcPr>
          <w:p>
            <w:pPr>
              <w:spacing w:line="240" w:lineRule="auto" w:after="20" w:before="20"/>
            </w:pPr>
            <w:r/>
            <w:r>
              <w:rPr>
                <w:b w:val="0"/>
                <w:i w:val="0"/>
                <w:sz w:val="17"/>
              </w:rPr>
              <w:t>Ensemble, top-2*</w:t>
            </w:r>
          </w:p>
        </w:tc>
        <w:tc>
          <w:tcPr>
            <w:tcW w:type="dxa" w:w="1584"/>
          </w:tcPr>
          <w:p>
            <w:pPr>
              <w:spacing w:line="240" w:lineRule="auto" w:after="20" w:before="20"/>
              <w:jc w:val="center"/>
            </w:pPr>
            <w:r/>
            <w:r>
              <w:rPr>
                <w:b w:val="0"/>
                <w:i w:val="0"/>
                <w:sz w:val="17"/>
              </w:rPr>
              <w:t>0.90</w:t>
            </w:r>
          </w:p>
        </w:tc>
        <w:tc>
          <w:tcPr>
            <w:tcW w:type="dxa" w:w="1584"/>
          </w:tcPr>
          <w:p>
            <w:pPr>
              <w:spacing w:line="240" w:lineRule="auto" w:after="20" w:before="20"/>
              <w:jc w:val="center"/>
            </w:pPr>
            <w:r/>
            <w:r>
              <w:rPr>
                <w:b w:val="0"/>
                <w:i w:val="0"/>
                <w:sz w:val="17"/>
              </w:rPr>
              <w:t>1.00</w:t>
            </w:r>
          </w:p>
        </w:tc>
        <w:tc>
          <w:tcPr>
            <w:tcW w:type="dxa" w:w="1584"/>
          </w:tcPr>
          <w:p>
            <w:pPr>
              <w:spacing w:line="240" w:lineRule="auto" w:after="20" w:before="20"/>
              <w:jc w:val="center"/>
            </w:pPr>
            <w:r/>
            <w:r>
              <w:rPr>
                <w:b w:val="0"/>
                <w:i w:val="0"/>
                <w:sz w:val="17"/>
              </w:rPr>
              <w:t>1.00</w:t>
            </w:r>
          </w:p>
        </w:tc>
        <w:tc>
          <w:tcPr>
            <w:tcW w:type="dxa" w:w="1584"/>
          </w:tcPr>
          <w:p>
            <w:pPr>
              <w:spacing w:line="240" w:lineRule="auto" w:after="20" w:before="20"/>
              <w:jc w:val="center"/>
            </w:pPr>
            <w:r/>
            <w:r>
              <w:rPr>
                <w:b w:val="0"/>
                <w:i w:val="0"/>
                <w:sz w:val="17"/>
              </w:rPr>
              <w:t>1.00</w:t>
            </w:r>
          </w:p>
        </w:tc>
      </w:tr>
      <w:tr>
        <w:tc>
          <w:tcPr>
            <w:tcW w:type="dxa" w:w="3312"/>
            <w:tcBorders>
              <w:bottom w:val="single" w:sz="12" w:color="000000"/>
            </w:tcBorders>
          </w:tcPr>
          <w:p>
            <w:pPr>
              <w:spacing w:line="240" w:lineRule="auto" w:after="20" w:before="20"/>
            </w:pPr>
            <w:r/>
            <w:r>
              <w:rPr>
                <w:b w:val="0"/>
                <w:i w:val="0"/>
                <w:sz w:val="17"/>
              </w:rPr>
              <w:t>Gemini 2.5 Pro judge</w:t>
            </w:r>
          </w:p>
        </w:tc>
        <w:tc>
          <w:tcPr>
            <w:tcW w:type="dxa" w:w="1584"/>
            <w:tcBorders>
              <w:bottom w:val="single" w:sz="12" w:color="000000"/>
            </w:tcBorders>
          </w:tcPr>
          <w:p>
            <w:pPr>
              <w:spacing w:line="240" w:lineRule="auto" w:after="20" w:before="20"/>
              <w:jc w:val="center"/>
            </w:pPr>
            <w:r/>
            <w:r>
              <w:rPr>
                <w:b w:val="0"/>
                <w:i w:val="0"/>
                <w:sz w:val="17"/>
              </w:rPr>
              <w:t>0.82</w:t>
            </w:r>
          </w:p>
        </w:tc>
        <w:tc>
          <w:tcPr>
            <w:tcW w:type="dxa" w:w="1584"/>
            <w:tcBorders>
              <w:bottom w:val="single" w:sz="12" w:color="000000"/>
            </w:tcBorders>
          </w:tcPr>
          <w:p>
            <w:pPr>
              <w:spacing w:line="240" w:lineRule="auto" w:after="20" w:before="20"/>
              <w:jc w:val="center"/>
            </w:pPr>
            <w:r/>
            <w:r>
              <w:rPr>
                <w:b w:val="0"/>
                <w:i w:val="0"/>
                <w:sz w:val="17"/>
              </w:rPr>
              <w:t>0.95</w:t>
            </w:r>
          </w:p>
        </w:tc>
        <w:tc>
          <w:tcPr>
            <w:tcW w:type="dxa" w:w="1584"/>
            <w:tcBorders>
              <w:bottom w:val="single" w:sz="12" w:color="000000"/>
            </w:tcBorders>
          </w:tcPr>
          <w:p>
            <w:pPr>
              <w:spacing w:line="240" w:lineRule="auto" w:after="20" w:before="20"/>
              <w:jc w:val="center"/>
            </w:pPr>
            <w:r/>
            <w:r>
              <w:rPr>
                <w:b w:val="0"/>
                <w:i w:val="0"/>
                <w:sz w:val="17"/>
              </w:rPr>
              <w:t>0.98</w:t>
            </w:r>
          </w:p>
        </w:tc>
        <w:tc>
          <w:tcPr>
            <w:tcW w:type="dxa" w:w="1584"/>
            <w:tcBorders>
              <w:bottom w:val="single" w:sz="12" w:color="000000"/>
            </w:tcBorders>
          </w:tcPr>
          <w:p>
            <w:pPr>
              <w:spacing w:line="240" w:lineRule="auto" w:after="20" w:before="20"/>
              <w:jc w:val="center"/>
            </w:pPr>
            <w:r/>
            <w:r>
              <w:rPr>
                <w:b w:val="0"/>
                <w:i w:val="0"/>
                <w:sz w:val="17"/>
              </w:rPr>
              <w:t>0.91</w:t>
            </w:r>
          </w:p>
        </w:tc>
      </w:tr>
    </w:tbl>
    <w:p>
      <w:pPr>
        <w:spacing w:line="240" w:lineRule="auto" w:after="0" w:before="0"/>
      </w:pPr>
    </w:p>
    <w:p>
      <w:pPr>
        <w:sectPr>
          <w:type w:val="continuous"/>
          <w:pgSz w:w="12240" w:h="15840"/>
          <w:pgMar w:top="1080" w:right="936" w:bottom="1296" w:left="936" w:header="720" w:footer="720" w:gutter="0"/>
          <w:cols w:space="340" w:num="1"/>
          <w:docGrid w:linePitch="360"/>
        </w:sectPr>
      </w:pPr>
    </w:p>
    <w:p>
      <w:pPr>
        <w:spacing w:before="80" w:after="40"/>
      </w:pPr>
      <w:r>
        <w:rPr>
          <w:i/>
          <w:sz w:val="20"/>
        </w:rPr>
        <w:t>B. Attacks and guided attacks</w:t>
      </w:r>
    </w:p>
    <w:p>
      <w:pPr>
        <w:spacing w:line="240" w:lineRule="auto" w:after="0" w:before="0"/>
        <w:ind w:firstLine="720"/>
        <w:jc w:val="both"/>
      </w:pPr>
      <w:r>
        <w:rPr>
          <w:b w:val="0"/>
          <w:i w:val="0"/>
          <w:sz w:val="20"/>
        </w:rPr>
        <w:t>Fig. 1 and Table II give the AUC under every attack. Guided rewriting barely affects Fast-DetectGPT (0.93 or higher). Guided mixing lowers it on Claude papers from 0.94 [0.91, 0.96] to 0.35 [0.28, 0.41], below chance, and on GPT-4o papers to 0.80. The attack transfers in part to RoBERTa (0.58 on the same papers), no more than unguided mixing (0.53). The judge is not fooled (0.96).</w:t>
      </w:r>
    </w:p>
    <w:p>
      <w:pPr>
        <w:sectPr>
          <w:type w:val="continuous"/>
          <w:pgSz w:w="12240" w:h="15840"/>
          <w:pgMar w:top="1080" w:right="936" w:bottom="1296" w:left="936" w:header="720" w:footer="720" w:gutter="0"/>
          <w:cols w:space="340" w:num="2"/>
          <w:docGrid w:linePitch="360"/>
        </w:sectPr>
      </w:pPr>
    </w:p>
    <w:p>
      <w:pPr>
        <w:keepNext/>
        <w:spacing w:before="160"/>
        <w:jc w:val="center"/>
      </w:pPr>
      <w:r>
        <w:drawing>
          <wp:inline xmlns:a="http://schemas.openxmlformats.org/drawingml/2006/main" xmlns:pic="http://schemas.openxmlformats.org/drawingml/2006/picture">
            <wp:extent cx="6400800" cy="2673715"/>
            <wp:docPr id="1" name="Picture 1"/>
            <wp:cNvGraphicFramePr>
              <a:graphicFrameLocks noChangeAspect="1"/>
            </wp:cNvGraphicFramePr>
            <a:graphic>
              <a:graphicData uri="http://schemas.openxmlformats.org/drawingml/2006/picture">
                <pic:pic>
                  <pic:nvPicPr>
                    <pic:cNvPr id="0" name="fig3_audit.png"/>
                    <pic:cNvPicPr/>
                  </pic:nvPicPr>
                  <pic:blipFill>
                    <a:blip r:embed="rId11"/>
                    <a:stretch>
                      <a:fillRect/>
                    </a:stretch>
                  </pic:blipFill>
                  <pic:spPr>
                    <a:xfrm>
                      <a:off x="0" y="0"/>
                      <a:ext cx="6400800" cy="2673715"/>
                    </a:xfrm>
                    <a:prstGeom prst="rect"/>
                  </pic:spPr>
                </pic:pic>
              </a:graphicData>
            </a:graphic>
          </wp:inline>
        </w:drawing>
      </w:r>
    </w:p>
    <w:p>
      <w:pPr>
        <w:spacing w:line="240" w:lineRule="auto" w:after="200" w:before="40"/>
      </w:pPr>
      <w:r>
        <w:rPr>
          <w:b w:val="0"/>
          <w:i w:val="0"/>
          <w:sz w:val="20"/>
        </w:rPr>
        <w:t>Fig. 1. AUC of every method under every attack, by generator. Rows below the white line are the proposed components and the judge. Blank: not run.</w:t>
      </w:r>
    </w:p>
    <w:p>
      <w:pPr>
        <w:keepNext/>
        <w:spacing w:line="276" w:lineRule="auto" w:after="80" w:before="200"/>
      </w:pPr>
      <w:r>
        <w:rPr>
          <w:b w:val="0"/>
          <w:i w:val="0"/>
        </w:rPr>
        <w:t>TABLE II</w:t>
        <w:br/>
        <w:t>WORST CASE UNDER ATTACK: AUC WITHOUT ATTACK → LOWEST AUC OVER EIGHT ATTACKS (ATTACK)</w:t>
      </w:r>
    </w:p>
    <w:tbl>
      <w:tblPr>
        <w:tblW w:type="auto" w:w="0"/>
        <w:jc w:val="center"/>
        <w:tblLook w:firstColumn="1" w:firstRow="1" w:lastColumn="0" w:lastRow="0" w:noHBand="0" w:noVBand="1" w:val="04A0"/>
      </w:tblPr>
      <w:tblGrid>
        <w:gridCol w:w="2074"/>
        <w:gridCol w:w="2074"/>
        <w:gridCol w:w="2074"/>
        <w:gridCol w:w="2074"/>
        <w:gridCol w:w="2074"/>
      </w:tblGrid>
      <w:tr>
        <w:tc>
          <w:tcPr>
            <w:tcW w:type="dxa" w:w="2448"/>
            <w:tcBorders>
              <w:top w:val="single" w:sz="12" w:color="000000"/>
              <w:bottom w:val="single" w:sz="6" w:color="000000"/>
            </w:tcBorders>
          </w:tcPr>
          <w:p>
            <w:pPr>
              <w:spacing w:line="240" w:lineRule="auto" w:after="20" w:before="20"/>
            </w:pPr>
            <w:r/>
            <w:r>
              <w:rPr>
                <w:b/>
                <w:i w:val="0"/>
                <w:sz w:val="15"/>
              </w:rPr>
              <w:t>Method</w:t>
            </w:r>
          </w:p>
        </w:tc>
        <w:tc>
          <w:tcPr>
            <w:tcW w:type="dxa" w:w="1944"/>
            <w:tcBorders>
              <w:top w:val="single" w:sz="12" w:color="000000"/>
              <w:bottom w:val="single" w:sz="6" w:color="000000"/>
            </w:tcBorders>
          </w:tcPr>
          <w:p>
            <w:pPr>
              <w:spacing w:line="240" w:lineRule="auto" w:after="20" w:before="20"/>
              <w:jc w:val="center"/>
            </w:pPr>
            <w:r/>
            <w:r>
              <w:rPr>
                <w:b/>
                <w:i w:val="0"/>
                <w:sz w:val="15"/>
              </w:rPr>
              <w:t>Claude</w:t>
            </w:r>
          </w:p>
        </w:tc>
        <w:tc>
          <w:tcPr>
            <w:tcW w:type="dxa" w:w="1944"/>
            <w:tcBorders>
              <w:top w:val="single" w:sz="12" w:color="000000"/>
              <w:bottom w:val="single" w:sz="6" w:color="000000"/>
            </w:tcBorders>
          </w:tcPr>
          <w:p>
            <w:pPr>
              <w:spacing w:line="240" w:lineRule="auto" w:after="20" w:before="20"/>
              <w:jc w:val="center"/>
            </w:pPr>
            <w:r/>
            <w:r>
              <w:rPr>
                <w:b/>
                <w:i w:val="0"/>
                <w:sz w:val="15"/>
              </w:rPr>
              <w:t>GPT-4o</w:t>
            </w:r>
          </w:p>
        </w:tc>
        <w:tc>
          <w:tcPr>
            <w:tcW w:type="dxa" w:w="1944"/>
            <w:tcBorders>
              <w:top w:val="single" w:sz="12" w:color="000000"/>
              <w:bottom w:val="single" w:sz="6" w:color="000000"/>
            </w:tcBorders>
          </w:tcPr>
          <w:p>
            <w:pPr>
              <w:spacing w:line="240" w:lineRule="auto" w:after="20" w:before="20"/>
              <w:jc w:val="center"/>
            </w:pPr>
            <w:r/>
            <w:r>
              <w:rPr>
                <w:b/>
                <w:i w:val="0"/>
                <w:sz w:val="15"/>
              </w:rPr>
              <w:t>Llama</w:t>
            </w:r>
          </w:p>
        </w:tc>
        <w:tc>
          <w:tcPr>
            <w:tcW w:type="dxa" w:w="1944"/>
            <w:tcBorders>
              <w:top w:val="single" w:sz="12" w:color="000000"/>
              <w:bottom w:val="single" w:sz="6" w:color="000000"/>
            </w:tcBorders>
          </w:tcPr>
          <w:p>
            <w:pPr>
              <w:spacing w:line="240" w:lineRule="auto" w:after="20" w:before="20"/>
              <w:jc w:val="center"/>
            </w:pPr>
            <w:r/>
            <w:r>
              <w:rPr>
                <w:b/>
                <w:i w:val="0"/>
                <w:sz w:val="15"/>
              </w:rPr>
              <w:t>DeepSeek</w:t>
            </w:r>
          </w:p>
        </w:tc>
      </w:tr>
      <w:tr>
        <w:tc>
          <w:tcPr>
            <w:tcW w:type="dxa" w:w="2448"/>
          </w:tcPr>
          <w:p>
            <w:pPr>
              <w:spacing w:line="240" w:lineRule="auto" w:after="20" w:before="20"/>
            </w:pPr>
            <w:r/>
            <w:r>
              <w:rPr>
                <w:b w:val="0"/>
                <w:i w:val="0"/>
                <w:sz w:val="15"/>
              </w:rPr>
              <w:t>Count screen</w:t>
            </w:r>
          </w:p>
        </w:tc>
        <w:tc>
          <w:tcPr>
            <w:tcW w:type="dxa" w:w="1944"/>
          </w:tcPr>
          <w:p>
            <w:pPr>
              <w:spacing w:line="240" w:lineRule="auto" w:after="20" w:before="20"/>
              <w:jc w:val="center"/>
            </w:pPr>
            <w:r/>
            <w:r>
              <w:rPr>
                <w:b w:val="0"/>
                <w:i w:val="0"/>
                <w:sz w:val="15"/>
              </w:rPr>
              <w:t>0.76 → 0.56 (50% human sentences)</w:t>
            </w:r>
          </w:p>
        </w:tc>
        <w:tc>
          <w:tcPr>
            <w:tcW w:type="dxa" w:w="1944"/>
          </w:tcPr>
          <w:p>
            <w:pPr>
              <w:spacing w:line="240" w:lineRule="auto" w:after="20" w:before="20"/>
              <w:jc w:val="center"/>
            </w:pPr>
            <w:r/>
            <w:r>
              <w:rPr>
                <w:b w:val="0"/>
                <w:i w:val="0"/>
                <w:sz w:val="15"/>
              </w:rPr>
              <w:t>0.86 → 0.64 (guided mixing)</w:t>
            </w:r>
          </w:p>
        </w:tc>
        <w:tc>
          <w:tcPr>
            <w:tcW w:type="dxa" w:w="1944"/>
          </w:tcPr>
          <w:p>
            <w:pPr>
              <w:spacing w:line="240" w:lineRule="auto" w:after="20" w:before="20"/>
              <w:jc w:val="center"/>
            </w:pPr>
            <w:r/>
            <w:r>
              <w:rPr>
                <w:b w:val="0"/>
                <w:i w:val="0"/>
                <w:sz w:val="15"/>
              </w:rPr>
              <w:t>0.90 → 0.64 (guided mixing)</w:t>
            </w:r>
          </w:p>
        </w:tc>
        <w:tc>
          <w:tcPr>
            <w:tcW w:type="dxa" w:w="1944"/>
          </w:tcPr>
          <w:p>
            <w:pPr>
              <w:spacing w:line="240" w:lineRule="auto" w:after="20" w:before="20"/>
              <w:jc w:val="center"/>
            </w:pPr>
            <w:r/>
            <w:r>
              <w:rPr>
                <w:b w:val="0"/>
                <w:i w:val="0"/>
                <w:sz w:val="15"/>
              </w:rPr>
              <w:t>0.85 → 0.68 (50% human sentences)</w:t>
            </w:r>
          </w:p>
        </w:tc>
      </w:tr>
      <w:tr>
        <w:tc>
          <w:tcPr>
            <w:tcW w:type="dxa" w:w="2448"/>
          </w:tcPr>
          <w:p>
            <w:pPr>
              <w:spacing w:line="240" w:lineRule="auto" w:after="20" w:before="20"/>
            </w:pPr>
            <w:r/>
            <w:r>
              <w:rPr>
                <w:b w:val="0"/>
                <w:i w:val="0"/>
                <w:sz w:val="15"/>
              </w:rPr>
              <w:t>Log-likelihood</w:t>
            </w:r>
          </w:p>
        </w:tc>
        <w:tc>
          <w:tcPr>
            <w:tcW w:type="dxa" w:w="1944"/>
          </w:tcPr>
          <w:p>
            <w:pPr>
              <w:spacing w:line="240" w:lineRule="auto" w:after="20" w:before="20"/>
              <w:jc w:val="center"/>
            </w:pPr>
            <w:r/>
            <w:r>
              <w:rPr>
                <w:b w:val="0"/>
                <w:i w:val="0"/>
                <w:sz w:val="15"/>
              </w:rPr>
              <w:t>0.56 → 0.03 (guided mixing)</w:t>
            </w:r>
          </w:p>
        </w:tc>
        <w:tc>
          <w:tcPr>
            <w:tcW w:type="dxa" w:w="1944"/>
          </w:tcPr>
          <w:p>
            <w:pPr>
              <w:spacing w:line="240" w:lineRule="auto" w:after="20" w:before="20"/>
              <w:jc w:val="center"/>
            </w:pPr>
            <w:r/>
            <w:r>
              <w:rPr>
                <w:b w:val="0"/>
                <w:i w:val="0"/>
                <w:sz w:val="15"/>
              </w:rPr>
              <w:t>0.93 → 0.08 (guided mixing)</w:t>
            </w:r>
          </w:p>
        </w:tc>
        <w:tc>
          <w:tcPr>
            <w:tcW w:type="dxa" w:w="1944"/>
          </w:tcPr>
          <w:p>
            <w:pPr>
              <w:spacing w:line="240" w:lineRule="auto" w:after="20" w:before="20"/>
              <w:jc w:val="center"/>
            </w:pPr>
            <w:r/>
            <w:r>
              <w:rPr>
                <w:b w:val="0"/>
                <w:i w:val="0"/>
                <w:sz w:val="15"/>
              </w:rPr>
              <w:t>0.99 → 0.17 (guided mixing)</w:t>
            </w:r>
          </w:p>
        </w:tc>
        <w:tc>
          <w:tcPr>
            <w:tcW w:type="dxa" w:w="1944"/>
          </w:tcPr>
          <w:p>
            <w:pPr>
              <w:spacing w:line="240" w:lineRule="auto" w:after="20" w:before="20"/>
              <w:jc w:val="center"/>
            </w:pPr>
            <w:r/>
            <w:r>
              <w:rPr>
                <w:b w:val="0"/>
                <w:i w:val="0"/>
                <w:sz w:val="15"/>
              </w:rPr>
              <w:t>0.77 → 0.08 (50% human sentences)</w:t>
            </w:r>
          </w:p>
        </w:tc>
      </w:tr>
      <w:tr>
        <w:tc>
          <w:tcPr>
            <w:tcW w:type="dxa" w:w="2448"/>
          </w:tcPr>
          <w:p>
            <w:pPr>
              <w:spacing w:line="240" w:lineRule="auto" w:after="20" w:before="20"/>
            </w:pPr>
            <w:r/>
            <w:r>
              <w:rPr>
                <w:b w:val="0"/>
                <w:i w:val="0"/>
                <w:sz w:val="15"/>
              </w:rPr>
              <w:t>Binoculars</w:t>
            </w:r>
          </w:p>
        </w:tc>
        <w:tc>
          <w:tcPr>
            <w:tcW w:type="dxa" w:w="1944"/>
          </w:tcPr>
          <w:p>
            <w:pPr>
              <w:spacing w:line="240" w:lineRule="auto" w:after="20" w:before="20"/>
              <w:jc w:val="center"/>
            </w:pPr>
            <w:r/>
            <w:r>
              <w:rPr>
                <w:b w:val="0"/>
                <w:i w:val="0"/>
                <w:sz w:val="15"/>
              </w:rPr>
              <w:t>0.67 → 0.28 (guided mixing)</w:t>
            </w:r>
          </w:p>
        </w:tc>
        <w:tc>
          <w:tcPr>
            <w:tcW w:type="dxa" w:w="1944"/>
          </w:tcPr>
          <w:p>
            <w:pPr>
              <w:spacing w:line="240" w:lineRule="auto" w:after="20" w:before="20"/>
              <w:jc w:val="center"/>
            </w:pPr>
            <w:r/>
            <w:r>
              <w:rPr>
                <w:b w:val="0"/>
                <w:i w:val="0"/>
                <w:sz w:val="15"/>
              </w:rPr>
              <w:t>0.83 → 0.39 (guided mixing)</w:t>
            </w:r>
          </w:p>
        </w:tc>
        <w:tc>
          <w:tcPr>
            <w:tcW w:type="dxa" w:w="1944"/>
          </w:tcPr>
          <w:p>
            <w:pPr>
              <w:spacing w:line="240" w:lineRule="auto" w:after="20" w:before="20"/>
              <w:jc w:val="center"/>
            </w:pPr>
            <w:r/>
            <w:r>
              <w:rPr>
                <w:b w:val="0"/>
                <w:i w:val="0"/>
                <w:sz w:val="15"/>
              </w:rPr>
              <w:t>0.97 → 0.47 (guided mixing)</w:t>
            </w:r>
          </w:p>
        </w:tc>
        <w:tc>
          <w:tcPr>
            <w:tcW w:type="dxa" w:w="1944"/>
          </w:tcPr>
          <w:p>
            <w:pPr>
              <w:spacing w:line="240" w:lineRule="auto" w:after="20" w:before="20"/>
              <w:jc w:val="center"/>
            </w:pPr>
            <w:r/>
            <w:r>
              <w:rPr>
                <w:b w:val="0"/>
                <w:i w:val="0"/>
                <w:sz w:val="15"/>
              </w:rPr>
              <w:t>0.75 → 0.45 (50% human sentences)</w:t>
            </w:r>
          </w:p>
        </w:tc>
      </w:tr>
      <w:tr>
        <w:tc>
          <w:tcPr>
            <w:tcW w:type="dxa" w:w="2448"/>
          </w:tcPr>
          <w:p>
            <w:pPr>
              <w:spacing w:line="240" w:lineRule="auto" w:after="20" w:before="20"/>
            </w:pPr>
            <w:r/>
            <w:r>
              <w:rPr>
                <w:b w:val="0"/>
                <w:i w:val="0"/>
                <w:sz w:val="15"/>
              </w:rPr>
              <w:t>Fast-DetectGPT</w:t>
            </w:r>
          </w:p>
        </w:tc>
        <w:tc>
          <w:tcPr>
            <w:tcW w:type="dxa" w:w="1944"/>
          </w:tcPr>
          <w:p>
            <w:pPr>
              <w:spacing w:line="240" w:lineRule="auto" w:after="20" w:before="20"/>
              <w:jc w:val="center"/>
            </w:pPr>
            <w:r/>
            <w:r>
              <w:rPr>
                <w:b w:val="0"/>
                <w:i w:val="0"/>
                <w:sz w:val="15"/>
              </w:rPr>
              <w:t>0.94 → 0.35 (guided mixing)</w:t>
            </w:r>
          </w:p>
        </w:tc>
        <w:tc>
          <w:tcPr>
            <w:tcW w:type="dxa" w:w="1944"/>
          </w:tcPr>
          <w:p>
            <w:pPr>
              <w:spacing w:line="240" w:lineRule="auto" w:after="20" w:before="20"/>
              <w:jc w:val="center"/>
            </w:pPr>
            <w:r/>
            <w:r>
              <w:rPr>
                <w:b w:val="0"/>
                <w:i w:val="0"/>
                <w:sz w:val="15"/>
              </w:rPr>
              <w:t>1.00 → 0.80 (guided mixing)</w:t>
            </w:r>
          </w:p>
        </w:tc>
        <w:tc>
          <w:tcPr>
            <w:tcW w:type="dxa" w:w="1944"/>
          </w:tcPr>
          <w:p>
            <w:pPr>
              <w:spacing w:line="240" w:lineRule="auto" w:after="20" w:before="20"/>
              <w:jc w:val="center"/>
            </w:pPr>
            <w:r/>
            <w:r>
              <w:rPr>
                <w:b w:val="0"/>
                <w:i w:val="0"/>
                <w:sz w:val="15"/>
              </w:rPr>
              <w:t>1.00 → 0.95 (guided mixing)</w:t>
            </w:r>
          </w:p>
        </w:tc>
        <w:tc>
          <w:tcPr>
            <w:tcW w:type="dxa" w:w="1944"/>
          </w:tcPr>
          <w:p>
            <w:pPr>
              <w:spacing w:line="240" w:lineRule="auto" w:after="20" w:before="20"/>
              <w:jc w:val="center"/>
            </w:pPr>
            <w:r/>
            <w:r>
              <w:rPr>
                <w:b w:val="0"/>
                <w:i w:val="0"/>
                <w:sz w:val="15"/>
              </w:rPr>
              <w:t>0.99 → 0.76 (50% human sentences)</w:t>
            </w:r>
          </w:p>
        </w:tc>
      </w:tr>
      <w:tr>
        <w:tc>
          <w:tcPr>
            <w:tcW w:type="dxa" w:w="2448"/>
          </w:tcPr>
          <w:p>
            <w:pPr>
              <w:spacing w:line="240" w:lineRule="auto" w:after="20" w:before="20"/>
            </w:pPr>
            <w:r/>
            <w:r>
              <w:rPr>
                <w:b w:val="0"/>
                <w:i w:val="0"/>
                <w:sz w:val="15"/>
              </w:rPr>
              <w:t>TF-IDF classifier</w:t>
            </w:r>
          </w:p>
        </w:tc>
        <w:tc>
          <w:tcPr>
            <w:tcW w:type="dxa" w:w="1944"/>
          </w:tcPr>
          <w:p>
            <w:pPr>
              <w:spacing w:line="240" w:lineRule="auto" w:after="20" w:before="20"/>
              <w:jc w:val="center"/>
            </w:pPr>
            <w:r/>
            <w:r>
              <w:rPr>
                <w:b w:val="0"/>
                <w:i w:val="0"/>
                <w:sz w:val="15"/>
              </w:rPr>
              <w:t>0.92 → 0.59 (guided mixing)</w:t>
            </w:r>
          </w:p>
        </w:tc>
        <w:tc>
          <w:tcPr>
            <w:tcW w:type="dxa" w:w="1944"/>
          </w:tcPr>
          <w:p>
            <w:pPr>
              <w:spacing w:line="240" w:lineRule="auto" w:after="20" w:before="20"/>
              <w:jc w:val="center"/>
            </w:pPr>
            <w:r/>
            <w:r>
              <w:rPr>
                <w:b w:val="0"/>
                <w:i w:val="0"/>
                <w:sz w:val="15"/>
              </w:rPr>
              <w:t>0.99 → 0.74 (50% human sentences)</w:t>
            </w:r>
          </w:p>
        </w:tc>
        <w:tc>
          <w:tcPr>
            <w:tcW w:type="dxa" w:w="1944"/>
          </w:tcPr>
          <w:p>
            <w:pPr>
              <w:spacing w:line="240" w:lineRule="auto" w:after="20" w:before="20"/>
              <w:jc w:val="center"/>
            </w:pPr>
            <w:r/>
            <w:r>
              <w:rPr>
                <w:b w:val="0"/>
                <w:i w:val="0"/>
                <w:sz w:val="15"/>
              </w:rPr>
              <w:t>1.00 → 0.79 (guided mixing)</w:t>
            </w:r>
          </w:p>
        </w:tc>
        <w:tc>
          <w:tcPr>
            <w:tcW w:type="dxa" w:w="1944"/>
          </w:tcPr>
          <w:p>
            <w:pPr>
              <w:spacing w:line="240" w:lineRule="auto" w:after="20" w:before="20"/>
              <w:jc w:val="center"/>
            </w:pPr>
            <w:r/>
            <w:r>
              <w:rPr>
                <w:b w:val="0"/>
                <w:i w:val="0"/>
                <w:sz w:val="15"/>
              </w:rPr>
              <w:t>1.00 → 0.89 (50% human sentences)</w:t>
            </w:r>
          </w:p>
        </w:tc>
      </w:tr>
      <w:tr>
        <w:tc>
          <w:tcPr>
            <w:tcW w:type="dxa" w:w="2448"/>
          </w:tcPr>
          <w:p>
            <w:pPr>
              <w:spacing w:line="240" w:lineRule="auto" w:after="20" w:before="20"/>
            </w:pPr>
            <w:r/>
            <w:r>
              <w:rPr>
                <w:b w:val="0"/>
                <w:i w:val="0"/>
                <w:sz w:val="15"/>
              </w:rPr>
              <w:t>RoBERTa classifier</w:t>
            </w:r>
          </w:p>
        </w:tc>
        <w:tc>
          <w:tcPr>
            <w:tcW w:type="dxa" w:w="1944"/>
          </w:tcPr>
          <w:p>
            <w:pPr>
              <w:spacing w:line="240" w:lineRule="auto" w:after="20" w:before="20"/>
              <w:jc w:val="center"/>
            </w:pPr>
            <w:r/>
            <w:r>
              <w:rPr>
                <w:b w:val="0"/>
                <w:i w:val="0"/>
                <w:sz w:val="15"/>
              </w:rPr>
              <w:t>0.94 → 0.53 (50% human sentences)</w:t>
            </w:r>
          </w:p>
        </w:tc>
        <w:tc>
          <w:tcPr>
            <w:tcW w:type="dxa" w:w="1944"/>
          </w:tcPr>
          <w:p>
            <w:pPr>
              <w:spacing w:line="240" w:lineRule="auto" w:after="20" w:before="20"/>
              <w:jc w:val="center"/>
            </w:pPr>
            <w:r/>
            <w:r>
              <w:rPr>
                <w:b w:val="0"/>
                <w:i w:val="0"/>
                <w:sz w:val="15"/>
              </w:rPr>
              <w:t>0.99 → 0.84 (50% human sentences)</w:t>
            </w:r>
          </w:p>
        </w:tc>
        <w:tc>
          <w:tcPr>
            <w:tcW w:type="dxa" w:w="1944"/>
          </w:tcPr>
          <w:p>
            <w:pPr>
              <w:spacing w:line="240" w:lineRule="auto" w:after="20" w:before="20"/>
              <w:jc w:val="center"/>
            </w:pPr>
            <w:r/>
            <w:r>
              <w:rPr>
                <w:b w:val="0"/>
                <w:i w:val="0"/>
                <w:sz w:val="15"/>
              </w:rPr>
              <w:t>0.96 → 0.76 (guided mixing)</w:t>
            </w:r>
          </w:p>
        </w:tc>
        <w:tc>
          <w:tcPr>
            <w:tcW w:type="dxa" w:w="1944"/>
          </w:tcPr>
          <w:p>
            <w:pPr>
              <w:spacing w:line="240" w:lineRule="auto" w:after="20" w:before="20"/>
              <w:jc w:val="center"/>
            </w:pPr>
            <w:r/>
            <w:r>
              <w:rPr>
                <w:b w:val="0"/>
                <w:i w:val="0"/>
                <w:sz w:val="15"/>
              </w:rPr>
              <w:t>0.99 → 0.87 (50% human sentences)</w:t>
            </w:r>
          </w:p>
        </w:tc>
      </w:tr>
      <w:tr>
        <w:tc>
          <w:tcPr>
            <w:tcW w:type="dxa" w:w="2448"/>
          </w:tcPr>
          <w:p>
            <w:pPr>
              <w:spacing w:line="240" w:lineRule="auto" w:after="20" w:before="20"/>
            </w:pPr>
            <w:r/>
            <w:r>
              <w:rPr>
                <w:b w:val="0"/>
                <w:i w:val="0"/>
                <w:sz w:val="15"/>
              </w:rPr>
              <w:t>Two-sided log-likelihood*</w:t>
            </w:r>
          </w:p>
        </w:tc>
        <w:tc>
          <w:tcPr>
            <w:tcW w:type="dxa" w:w="1944"/>
          </w:tcPr>
          <w:p>
            <w:pPr>
              <w:spacing w:line="240" w:lineRule="auto" w:after="20" w:before="20"/>
              <w:jc w:val="center"/>
            </w:pPr>
            <w:r/>
            <w:r>
              <w:rPr>
                <w:b w:val="0"/>
                <w:i w:val="0"/>
                <w:sz w:val="15"/>
              </w:rPr>
              <w:t>0.46 → 0.45 (guided rewrite)</w:t>
            </w:r>
          </w:p>
        </w:tc>
        <w:tc>
          <w:tcPr>
            <w:tcW w:type="dxa" w:w="1944"/>
          </w:tcPr>
          <w:p>
            <w:pPr>
              <w:spacing w:line="240" w:lineRule="auto" w:after="20" w:before="20"/>
              <w:jc w:val="center"/>
            </w:pPr>
            <w:r/>
            <w:r>
              <w:rPr>
                <w:b w:val="0"/>
                <w:i w:val="0"/>
                <w:sz w:val="15"/>
              </w:rPr>
              <w:t>0.78 → 0.34 (10% typos)</w:t>
            </w:r>
          </w:p>
        </w:tc>
        <w:tc>
          <w:tcPr>
            <w:tcW w:type="dxa" w:w="1944"/>
          </w:tcPr>
          <w:p>
            <w:pPr>
              <w:spacing w:line="240" w:lineRule="auto" w:after="20" w:before="20"/>
              <w:jc w:val="center"/>
            </w:pPr>
            <w:r/>
            <w:r>
              <w:rPr>
                <w:b w:val="0"/>
                <w:i w:val="0"/>
                <w:sz w:val="15"/>
              </w:rPr>
              <w:t>0.97 → 0.66 (50% human sentences)</w:t>
            </w:r>
          </w:p>
        </w:tc>
        <w:tc>
          <w:tcPr>
            <w:tcW w:type="dxa" w:w="1944"/>
          </w:tcPr>
          <w:p>
            <w:pPr>
              <w:spacing w:line="240" w:lineRule="auto" w:after="20" w:before="20"/>
              <w:jc w:val="center"/>
            </w:pPr>
            <w:r/>
            <w:r>
              <w:rPr>
                <w:b w:val="0"/>
                <w:i w:val="0"/>
                <w:sz w:val="15"/>
              </w:rPr>
              <w:t>0.54 → 0.48 (feature edit)</w:t>
            </w:r>
          </w:p>
        </w:tc>
      </w:tr>
      <w:tr>
        <w:tc>
          <w:tcPr>
            <w:tcW w:type="dxa" w:w="2448"/>
          </w:tcPr>
          <w:p>
            <w:pPr>
              <w:spacing w:line="240" w:lineRule="auto" w:after="20" w:before="20"/>
            </w:pPr>
            <w:r/>
            <w:r>
              <w:rPr>
                <w:b w:val="0"/>
                <w:i w:val="0"/>
                <w:sz w:val="15"/>
              </w:rPr>
              <w:t>Ensemble, mean*</w:t>
            </w:r>
          </w:p>
        </w:tc>
        <w:tc>
          <w:tcPr>
            <w:tcW w:type="dxa" w:w="1944"/>
          </w:tcPr>
          <w:p>
            <w:pPr>
              <w:spacing w:line="240" w:lineRule="auto" w:after="20" w:before="20"/>
              <w:jc w:val="center"/>
            </w:pPr>
            <w:r/>
            <w:r>
              <w:rPr>
                <w:b w:val="0"/>
                <w:i w:val="0"/>
                <w:sz w:val="15"/>
              </w:rPr>
              <w:t>0.93 → 0.79 (guided mixing)</w:t>
            </w:r>
          </w:p>
        </w:tc>
        <w:tc>
          <w:tcPr>
            <w:tcW w:type="dxa" w:w="1944"/>
          </w:tcPr>
          <w:p>
            <w:pPr>
              <w:spacing w:line="240" w:lineRule="auto" w:after="20" w:before="20"/>
              <w:jc w:val="center"/>
            </w:pPr>
            <w:r/>
            <w:r>
              <w:rPr>
                <w:b w:val="0"/>
                <w:i w:val="0"/>
                <w:sz w:val="15"/>
              </w:rPr>
              <w:t>1.00 → 0.93 (guided mixing)</w:t>
            </w:r>
          </w:p>
        </w:tc>
        <w:tc>
          <w:tcPr>
            <w:tcW w:type="dxa" w:w="1944"/>
          </w:tcPr>
          <w:p>
            <w:pPr>
              <w:spacing w:line="240" w:lineRule="auto" w:after="20" w:before="20"/>
              <w:jc w:val="center"/>
            </w:pPr>
            <w:r/>
            <w:r>
              <w:rPr>
                <w:b w:val="0"/>
                <w:i w:val="0"/>
                <w:sz w:val="15"/>
              </w:rPr>
              <w:t>1.00 → 0.89 (guided mixing)</w:t>
            </w:r>
          </w:p>
        </w:tc>
        <w:tc>
          <w:tcPr>
            <w:tcW w:type="dxa" w:w="1944"/>
          </w:tcPr>
          <w:p>
            <w:pPr>
              <w:spacing w:line="240" w:lineRule="auto" w:after="20" w:before="20"/>
              <w:jc w:val="center"/>
            </w:pPr>
            <w:r/>
            <w:r>
              <w:rPr>
                <w:b w:val="0"/>
                <w:i w:val="0"/>
                <w:sz w:val="15"/>
              </w:rPr>
              <w:t>1.00 → 0.95 (50% human sentences)</w:t>
            </w:r>
          </w:p>
        </w:tc>
      </w:tr>
      <w:tr>
        <w:tc>
          <w:tcPr>
            <w:tcW w:type="dxa" w:w="2448"/>
            <w:tcBorders>
              <w:bottom w:val="single" w:sz="12" w:color="000000"/>
            </w:tcBorders>
          </w:tcPr>
          <w:p>
            <w:pPr>
              <w:spacing w:line="240" w:lineRule="auto" w:after="20" w:before="20"/>
            </w:pPr>
            <w:r/>
            <w:r>
              <w:rPr>
                <w:b w:val="0"/>
                <w:i w:val="0"/>
                <w:sz w:val="15"/>
              </w:rPr>
              <w:t>Ensemble, top-2*</w:t>
            </w:r>
          </w:p>
        </w:tc>
        <w:tc>
          <w:tcPr>
            <w:tcW w:type="dxa" w:w="1944"/>
            <w:tcBorders>
              <w:bottom w:val="single" w:sz="12" w:color="000000"/>
            </w:tcBorders>
          </w:tcPr>
          <w:p>
            <w:pPr>
              <w:spacing w:line="240" w:lineRule="auto" w:after="20" w:before="20"/>
              <w:jc w:val="center"/>
            </w:pPr>
            <w:r/>
            <w:r>
              <w:rPr>
                <w:b w:val="0"/>
                <w:i w:val="0"/>
                <w:sz w:val="15"/>
              </w:rPr>
              <w:t>0.90 → 0.81 (50% human sentences)</w:t>
            </w:r>
          </w:p>
        </w:tc>
        <w:tc>
          <w:tcPr>
            <w:tcW w:type="dxa" w:w="1944"/>
            <w:tcBorders>
              <w:bottom w:val="single" w:sz="12" w:color="000000"/>
            </w:tcBorders>
          </w:tcPr>
          <w:p>
            <w:pPr>
              <w:spacing w:line="240" w:lineRule="auto" w:after="20" w:before="20"/>
              <w:jc w:val="center"/>
            </w:pPr>
            <w:r/>
            <w:r>
              <w:rPr>
                <w:b w:val="0"/>
                <w:i w:val="0"/>
                <w:sz w:val="15"/>
              </w:rPr>
              <w:t>1.00 → 0.86 (guided mixing)</w:t>
            </w:r>
          </w:p>
        </w:tc>
        <w:tc>
          <w:tcPr>
            <w:tcW w:type="dxa" w:w="1944"/>
            <w:tcBorders>
              <w:bottom w:val="single" w:sz="12" w:color="000000"/>
            </w:tcBorders>
          </w:tcPr>
          <w:p>
            <w:pPr>
              <w:spacing w:line="240" w:lineRule="auto" w:after="20" w:before="20"/>
              <w:jc w:val="center"/>
            </w:pPr>
            <w:r/>
            <w:r>
              <w:rPr>
                <w:b w:val="0"/>
                <w:i w:val="0"/>
                <w:sz w:val="15"/>
              </w:rPr>
              <w:t>1.00 → 0.85 (guided mixing)</w:t>
            </w:r>
          </w:p>
        </w:tc>
        <w:tc>
          <w:tcPr>
            <w:tcW w:type="dxa" w:w="1944"/>
            <w:tcBorders>
              <w:bottom w:val="single" w:sz="12" w:color="000000"/>
            </w:tcBorders>
          </w:tcPr>
          <w:p>
            <w:pPr>
              <w:spacing w:line="240" w:lineRule="auto" w:after="20" w:before="20"/>
              <w:jc w:val="center"/>
            </w:pPr>
            <w:r/>
            <w:r>
              <w:rPr>
                <w:b w:val="0"/>
                <w:i w:val="0"/>
                <w:sz w:val="15"/>
              </w:rPr>
              <w:t>1.00 → 0.93 (50% human sentences)</w:t>
            </w:r>
          </w:p>
        </w:tc>
      </w:tr>
    </w:tbl>
    <w:p>
      <w:pPr>
        <w:spacing w:line="240" w:lineRule="auto" w:after="0" w:before="0"/>
      </w:pPr>
    </w:p>
    <w:p>
      <w:pPr>
        <w:sectPr>
          <w:type w:val="continuous"/>
          <w:pgSz w:w="12240" w:h="15840"/>
          <w:pgMar w:top="1080" w:right="936" w:bottom="1296" w:left="936" w:header="720" w:footer="720" w:gutter="0"/>
          <w:cols w:space="340" w:num="1"/>
          <w:docGrid w:linePitch="360"/>
        </w:sectPr>
      </w:pPr>
    </w:p>
    <w:p>
      <w:pPr>
        <w:spacing w:before="80" w:after="40"/>
      </w:pPr>
      <w:r>
        <w:rPr>
          <w:i/>
          <w:sz w:val="20"/>
        </w:rPr>
        <w:t>C. Inversion and the two-sided score</w:t>
      </w:r>
    </w:p>
    <w:p>
      <w:pPr>
        <w:spacing w:line="240" w:lineRule="auto" w:after="0" w:before="0"/>
        <w:ind w:firstLine="720"/>
        <w:jc w:val="both"/>
      </w:pPr>
      <w:r>
        <w:rPr>
          <w:b w:val="0"/>
          <w:i w:val="0"/>
          <w:sz w:val="20"/>
        </w:rPr>
        <w:t>Mixing in human sentences makes text less probable than genuine human text, so one-sided log-likelihood falls to 0.05 on Claude papers. The two-sided score (2) reaches 0.96 [0.93, 0.98] under guided mixing, exactly where Fast-DetectGPT fails, but is near chance on unattacked Claude papers (0.46).</w:t>
      </w:r>
    </w:p>
    <w:p>
      <w:pPr>
        <w:spacing w:before="80" w:after="40"/>
      </w:pPr>
      <w:r>
        <w:rPr>
          <w:i/>
          <w:sz w:val="20"/>
        </w:rPr>
        <w:t>D. Ensembles</w:t>
      </w:r>
    </w:p>
    <w:p>
      <w:pPr>
        <w:spacing w:line="240" w:lineRule="auto" w:after="0" w:before="0"/>
        <w:ind w:firstLine="720"/>
        <w:jc w:val="both"/>
      </w:pPr>
      <w:r>
        <w:rPr>
          <w:b w:val="0"/>
          <w:i w:val="0"/>
          <w:sz w:val="20"/>
        </w:rPr>
        <w:t>Over four generators and eight attacks the lowest AUC is 0.79 for the mean ensemble (3) and 0.81 for the top-2 ensemble, against 0.35 for Fast-DetectGPT, 0.53 for RoBERTa, 0.59 for TF-IDF and 0.56 for the count screen (Fig. 2). Without the two-sided component the mean ensemble's worst case is 0.49. On unattacked Claude papers the mean ensemble loses little (0.93 against 0.94).</w:t>
      </w:r>
    </w:p>
    <w:p>
      <w:pPr>
        <w:sectPr>
          <w:type w:val="continuous"/>
          <w:pgSz w:w="12240" w:h="15840"/>
          <w:pgMar w:top="1080" w:right="936" w:bottom="1296" w:left="936" w:header="720" w:footer="720" w:gutter="0"/>
          <w:cols w:space="340" w:num="2"/>
          <w:docGrid w:linePitch="360"/>
        </w:sectPr>
      </w:pPr>
    </w:p>
    <w:p>
      <w:pPr>
        <w:keepNext/>
        <w:spacing w:before="160"/>
        <w:jc w:val="center"/>
      </w:pPr>
      <w:r>
        <w:drawing>
          <wp:inline xmlns:a="http://schemas.openxmlformats.org/drawingml/2006/main" xmlns:pic="http://schemas.openxmlformats.org/drawingml/2006/picture">
            <wp:extent cx="6217920" cy="2114093"/>
            <wp:docPr id="2" name="Picture 2"/>
            <wp:cNvGraphicFramePr>
              <a:graphicFrameLocks noChangeAspect="1"/>
            </wp:cNvGraphicFramePr>
            <a:graphic>
              <a:graphicData uri="http://schemas.openxmlformats.org/drawingml/2006/picture">
                <pic:pic>
                  <pic:nvPicPr>
                    <pic:cNvPr id="0" name="fig4_defence.png"/>
                    <pic:cNvPicPr/>
                  </pic:nvPicPr>
                  <pic:blipFill>
                    <a:blip r:embed="rId12"/>
                    <a:stretch>
                      <a:fillRect/>
                    </a:stretch>
                  </pic:blipFill>
                  <pic:spPr>
                    <a:xfrm>
                      <a:off x="0" y="0"/>
                      <a:ext cx="6217920" cy="2114093"/>
                    </a:xfrm>
                    <a:prstGeom prst="rect"/>
                  </pic:spPr>
                </pic:pic>
              </a:graphicData>
            </a:graphic>
          </wp:inline>
        </w:drawing>
      </w:r>
    </w:p>
    <w:p>
      <w:pPr>
        <w:spacing w:line="240" w:lineRule="auto" w:after="200" w:before="40"/>
      </w:pPr>
      <w:r>
        <w:rPr>
          <w:b w:val="0"/>
          <w:i w:val="0"/>
          <w:sz w:val="20"/>
        </w:rPr>
        <w:t>Fig. 2. (a) Lowest AUC over four generators and eight attacks per method; proposed components in blue. (b) AUC on Claude papers by attack for Fast-DetectGPT, the two-sided score and the mean ensemble.</w:t>
      </w:r>
    </w:p>
    <w:p>
      <w:pPr>
        <w:keepNext/>
        <w:spacing w:line="276" w:lineRule="auto" w:after="80" w:before="200"/>
      </w:pPr>
      <w:r>
        <w:rPr>
          <w:b w:val="0"/>
          <w:i w:val="0"/>
        </w:rPr>
        <w:t>TABLE III</w:t>
        <w:br/>
        <w:t>SHARE FLAGGED AT THE CALIBRATED 5% THRESHOLD (MEAN OVER GENERATORS) AND FPR ON EVALUATION HUMANS</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2448"/>
            <w:tcBorders>
              <w:top w:val="single" w:sz="12" w:color="000000"/>
              <w:bottom w:val="single" w:sz="6" w:color="000000"/>
            </w:tcBorders>
          </w:tcPr>
          <w:p>
            <w:pPr>
              <w:spacing w:line="240" w:lineRule="auto" w:after="20" w:before="20"/>
            </w:pPr>
            <w:r/>
            <w:r>
              <w:rPr>
                <w:b/>
                <w:i w:val="0"/>
                <w:sz w:val="16"/>
              </w:rPr>
              <w:t>Method</w:t>
            </w:r>
          </w:p>
        </w:tc>
        <w:tc>
          <w:tcPr>
            <w:tcW w:type="dxa" w:w="1296"/>
            <w:tcBorders>
              <w:top w:val="single" w:sz="12" w:color="000000"/>
              <w:bottom w:val="single" w:sz="6" w:color="000000"/>
            </w:tcBorders>
          </w:tcPr>
          <w:p>
            <w:pPr>
              <w:spacing w:line="240" w:lineRule="auto" w:after="20" w:before="20"/>
              <w:jc w:val="center"/>
            </w:pPr>
            <w:r/>
            <w:r>
              <w:rPr>
                <w:b/>
                <w:i w:val="0"/>
                <w:sz w:val="16"/>
              </w:rPr>
              <w:t>FPR (eval. humans)</w:t>
            </w:r>
          </w:p>
        </w:tc>
        <w:tc>
          <w:tcPr>
            <w:tcW w:type="dxa" w:w="1008"/>
            <w:tcBorders>
              <w:top w:val="single" w:sz="12" w:color="000000"/>
              <w:bottom w:val="single" w:sz="6" w:color="000000"/>
            </w:tcBorders>
          </w:tcPr>
          <w:p>
            <w:pPr>
              <w:spacing w:line="240" w:lineRule="auto" w:after="20" w:before="20"/>
              <w:jc w:val="center"/>
            </w:pPr>
            <w:r/>
            <w:r>
              <w:rPr>
                <w:b/>
                <w:i w:val="0"/>
                <w:sz w:val="16"/>
              </w:rPr>
              <w:t>None</w:t>
            </w:r>
          </w:p>
        </w:tc>
        <w:tc>
          <w:tcPr>
            <w:tcW w:type="dxa" w:w="1152"/>
            <w:tcBorders>
              <w:top w:val="single" w:sz="12" w:color="000000"/>
              <w:bottom w:val="single" w:sz="6" w:color="000000"/>
            </w:tcBorders>
          </w:tcPr>
          <w:p>
            <w:pPr>
              <w:spacing w:line="240" w:lineRule="auto" w:after="20" w:before="20"/>
              <w:jc w:val="center"/>
            </w:pPr>
            <w:r/>
            <w:r>
              <w:rPr>
                <w:b/>
                <w:i w:val="0"/>
                <w:sz w:val="16"/>
              </w:rPr>
              <w:t>Feature edit</w:t>
            </w:r>
          </w:p>
        </w:tc>
        <w:tc>
          <w:tcPr>
            <w:tcW w:type="dxa" w:w="1152"/>
            <w:tcBorders>
              <w:top w:val="single" w:sz="12" w:color="000000"/>
              <w:bottom w:val="single" w:sz="6" w:color="000000"/>
            </w:tcBorders>
          </w:tcPr>
          <w:p>
            <w:pPr>
              <w:spacing w:line="240" w:lineRule="auto" w:after="20" w:before="20"/>
              <w:jc w:val="center"/>
            </w:pPr>
            <w:r/>
            <w:r>
              <w:rPr>
                <w:b/>
                <w:i w:val="0"/>
                <w:sz w:val="16"/>
              </w:rPr>
              <w:t>Rewrite twice</w:t>
            </w:r>
          </w:p>
        </w:tc>
        <w:tc>
          <w:tcPr>
            <w:tcW w:type="dxa" w:w="1296"/>
            <w:tcBorders>
              <w:top w:val="single" w:sz="12" w:color="000000"/>
              <w:bottom w:val="single" w:sz="6" w:color="000000"/>
            </w:tcBorders>
          </w:tcPr>
          <w:p>
            <w:pPr>
              <w:spacing w:line="240" w:lineRule="auto" w:after="20" w:before="20"/>
              <w:jc w:val="center"/>
            </w:pPr>
            <w:r/>
            <w:r>
              <w:rPr>
                <w:b/>
                <w:i w:val="0"/>
                <w:sz w:val="16"/>
              </w:rPr>
              <w:t>50% human sentences</w:t>
            </w:r>
          </w:p>
        </w:tc>
        <w:tc>
          <w:tcPr>
            <w:tcW w:type="dxa" w:w="1296"/>
            <w:tcBorders>
              <w:top w:val="single" w:sz="12" w:color="000000"/>
              <w:bottom w:val="single" w:sz="6" w:color="000000"/>
            </w:tcBorders>
          </w:tcPr>
          <w:p>
            <w:pPr>
              <w:spacing w:line="240" w:lineRule="auto" w:after="20" w:before="20"/>
              <w:jc w:val="center"/>
            </w:pPr>
            <w:r/>
            <w:r>
              <w:rPr>
                <w:b/>
                <w:i w:val="0"/>
                <w:sz w:val="16"/>
              </w:rPr>
              <w:t>Guided mixing</w:t>
            </w:r>
          </w:p>
        </w:tc>
      </w:tr>
      <w:tr>
        <w:tc>
          <w:tcPr>
            <w:tcW w:type="dxa" w:w="2448"/>
          </w:tcPr>
          <w:p>
            <w:pPr>
              <w:spacing w:line="240" w:lineRule="auto" w:after="20" w:before="20"/>
            </w:pPr>
            <w:r/>
            <w:r>
              <w:rPr>
                <w:b w:val="0"/>
                <w:i w:val="0"/>
                <w:sz w:val="16"/>
              </w:rPr>
              <w:t>Fast-DetectGPT</w:t>
            </w:r>
          </w:p>
        </w:tc>
        <w:tc>
          <w:tcPr>
            <w:tcW w:type="dxa" w:w="1296"/>
          </w:tcPr>
          <w:p>
            <w:pPr>
              <w:spacing w:line="240" w:lineRule="auto" w:after="20" w:before="20"/>
              <w:jc w:val="center"/>
            </w:pPr>
            <w:r/>
            <w:r>
              <w:rPr>
                <w:b w:val="0"/>
                <w:i w:val="0"/>
                <w:sz w:val="16"/>
              </w:rPr>
              <w:t>0.031</w:t>
            </w:r>
          </w:p>
        </w:tc>
        <w:tc>
          <w:tcPr>
            <w:tcW w:type="dxa" w:w="1008"/>
          </w:tcPr>
          <w:p>
            <w:pPr>
              <w:spacing w:line="240" w:lineRule="auto" w:after="20" w:before="20"/>
              <w:jc w:val="center"/>
            </w:pPr>
            <w:r/>
            <w:r>
              <w:rPr>
                <w:b w:val="0"/>
                <w:i w:val="0"/>
                <w:sz w:val="16"/>
              </w:rPr>
              <w:t>0.91</w:t>
            </w:r>
          </w:p>
        </w:tc>
        <w:tc>
          <w:tcPr>
            <w:tcW w:type="dxa" w:w="1152"/>
          </w:tcPr>
          <w:p>
            <w:pPr>
              <w:spacing w:line="240" w:lineRule="auto" w:after="20" w:before="20"/>
              <w:jc w:val="center"/>
            </w:pPr>
            <w:r/>
            <w:r>
              <w:rPr>
                <w:b w:val="0"/>
                <w:i w:val="0"/>
                <w:sz w:val="16"/>
              </w:rPr>
              <w:t>0.86</w:t>
            </w:r>
          </w:p>
        </w:tc>
        <w:tc>
          <w:tcPr>
            <w:tcW w:type="dxa" w:w="1152"/>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0.53</w:t>
            </w:r>
          </w:p>
        </w:tc>
        <w:tc>
          <w:tcPr>
            <w:tcW w:type="dxa" w:w="1296"/>
          </w:tcPr>
          <w:p>
            <w:pPr>
              <w:spacing w:line="240" w:lineRule="auto" w:after="20" w:before="20"/>
              <w:jc w:val="center"/>
            </w:pPr>
            <w:r/>
            <w:r>
              <w:rPr>
                <w:b w:val="0"/>
                <w:i w:val="0"/>
                <w:sz w:val="16"/>
              </w:rPr>
              <w:t>0.32</w:t>
            </w:r>
          </w:p>
        </w:tc>
      </w:tr>
      <w:tr>
        <w:tc>
          <w:tcPr>
            <w:tcW w:type="dxa" w:w="2448"/>
          </w:tcPr>
          <w:p>
            <w:pPr>
              <w:spacing w:line="240" w:lineRule="auto" w:after="20" w:before="20"/>
            </w:pPr>
            <w:r/>
            <w:r>
              <w:rPr>
                <w:b w:val="0"/>
                <w:i w:val="0"/>
                <w:sz w:val="16"/>
              </w:rPr>
              <w:t>RoBERTa classifier</w:t>
            </w:r>
          </w:p>
        </w:tc>
        <w:tc>
          <w:tcPr>
            <w:tcW w:type="dxa" w:w="1296"/>
          </w:tcPr>
          <w:p>
            <w:pPr>
              <w:spacing w:line="240" w:lineRule="auto" w:after="20" w:before="20"/>
              <w:jc w:val="center"/>
            </w:pPr>
            <w:r/>
            <w:r>
              <w:rPr>
                <w:b w:val="0"/>
                <w:i w:val="0"/>
                <w:sz w:val="16"/>
              </w:rPr>
              <w:t>0.061</w:t>
            </w:r>
          </w:p>
        </w:tc>
        <w:tc>
          <w:tcPr>
            <w:tcW w:type="dxa" w:w="1008"/>
          </w:tcPr>
          <w:p>
            <w:pPr>
              <w:spacing w:line="240" w:lineRule="auto" w:after="20" w:before="20"/>
              <w:jc w:val="center"/>
            </w:pPr>
            <w:r/>
            <w:r>
              <w:rPr>
                <w:b w:val="0"/>
                <w:i w:val="0"/>
                <w:sz w:val="16"/>
              </w:rPr>
              <w:t>0.90</w:t>
            </w:r>
          </w:p>
        </w:tc>
        <w:tc>
          <w:tcPr>
            <w:tcW w:type="dxa" w:w="1152"/>
          </w:tcPr>
          <w:p>
            <w:pPr>
              <w:spacing w:line="240" w:lineRule="auto" w:after="20" w:before="20"/>
              <w:jc w:val="center"/>
            </w:pPr>
            <w:r/>
            <w:r>
              <w:rPr>
                <w:b w:val="0"/>
                <w:i w:val="0"/>
                <w:sz w:val="16"/>
              </w:rPr>
              <w:t>0.82</w:t>
            </w:r>
          </w:p>
        </w:tc>
        <w:tc>
          <w:tcPr>
            <w:tcW w:type="dxa" w:w="1152"/>
          </w:tcPr>
          <w:p>
            <w:pPr>
              <w:spacing w:line="240" w:lineRule="auto" w:after="20" w:before="20"/>
              <w:jc w:val="center"/>
            </w:pPr>
            <w:r/>
            <w:r>
              <w:rPr>
                <w:b w:val="0"/>
                <w:i w:val="0"/>
                <w:sz w:val="16"/>
              </w:rPr>
              <w:t>0.95</w:t>
            </w:r>
          </w:p>
        </w:tc>
        <w:tc>
          <w:tcPr>
            <w:tcW w:type="dxa" w:w="1296"/>
          </w:tcPr>
          <w:p>
            <w:pPr>
              <w:spacing w:line="240" w:lineRule="auto" w:after="20" w:before="20"/>
              <w:jc w:val="center"/>
            </w:pPr>
            <w:r/>
            <w:r>
              <w:rPr>
                <w:b w:val="0"/>
                <w:i w:val="0"/>
                <w:sz w:val="16"/>
              </w:rPr>
              <w:t>0.27</w:t>
            </w:r>
          </w:p>
        </w:tc>
        <w:tc>
          <w:tcPr>
            <w:tcW w:type="dxa" w:w="1296"/>
          </w:tcPr>
          <w:p>
            <w:pPr>
              <w:spacing w:line="240" w:lineRule="auto" w:after="20" w:before="20"/>
              <w:jc w:val="center"/>
            </w:pPr>
            <w:r/>
            <w:r>
              <w:rPr>
                <w:b w:val="0"/>
                <w:i w:val="0"/>
                <w:sz w:val="16"/>
              </w:rPr>
              <w:t>0.21</w:t>
            </w:r>
          </w:p>
        </w:tc>
      </w:tr>
      <w:tr>
        <w:tc>
          <w:tcPr>
            <w:tcW w:type="dxa" w:w="2448"/>
          </w:tcPr>
          <w:p>
            <w:pPr>
              <w:spacing w:line="240" w:lineRule="auto" w:after="20" w:before="20"/>
            </w:pPr>
            <w:r/>
            <w:r>
              <w:rPr>
                <w:b w:val="0"/>
                <w:i w:val="0"/>
                <w:sz w:val="16"/>
              </w:rPr>
              <w:t>TF-IDF classifier</w:t>
            </w:r>
          </w:p>
        </w:tc>
        <w:tc>
          <w:tcPr>
            <w:tcW w:type="dxa" w:w="1296"/>
          </w:tcPr>
          <w:p>
            <w:pPr>
              <w:spacing w:line="240" w:lineRule="auto" w:after="20" w:before="20"/>
              <w:jc w:val="center"/>
            </w:pPr>
            <w:r/>
            <w:r>
              <w:rPr>
                <w:b w:val="0"/>
                <w:i w:val="0"/>
                <w:sz w:val="16"/>
              </w:rPr>
              <w:t>0.043</w:t>
            </w:r>
          </w:p>
        </w:tc>
        <w:tc>
          <w:tcPr>
            <w:tcW w:type="dxa" w:w="1008"/>
          </w:tcPr>
          <w:p>
            <w:pPr>
              <w:spacing w:line="240" w:lineRule="auto" w:after="20" w:before="20"/>
              <w:jc w:val="center"/>
            </w:pPr>
            <w:r/>
            <w:r>
              <w:rPr>
                <w:b w:val="0"/>
                <w:i w:val="0"/>
                <w:sz w:val="16"/>
              </w:rPr>
              <w:t>0.88</w:t>
            </w:r>
          </w:p>
        </w:tc>
        <w:tc>
          <w:tcPr>
            <w:tcW w:type="dxa" w:w="1152"/>
          </w:tcPr>
          <w:p>
            <w:pPr>
              <w:spacing w:line="240" w:lineRule="auto" w:after="20" w:before="20"/>
              <w:jc w:val="center"/>
            </w:pPr>
            <w:r/>
            <w:r>
              <w:rPr>
                <w:b w:val="0"/>
                <w:i w:val="0"/>
                <w:sz w:val="16"/>
              </w:rPr>
              <w:t>0.87</w:t>
            </w:r>
          </w:p>
        </w:tc>
        <w:tc>
          <w:tcPr>
            <w:tcW w:type="dxa" w:w="1152"/>
          </w:tcPr>
          <w:p>
            <w:pPr>
              <w:spacing w:line="240" w:lineRule="auto" w:after="20" w:before="20"/>
              <w:jc w:val="center"/>
            </w:pPr>
            <w:r/>
            <w:r>
              <w:rPr>
                <w:b w:val="0"/>
                <w:i w:val="0"/>
                <w:sz w:val="16"/>
              </w:rPr>
              <w:t>0.81</w:t>
            </w:r>
          </w:p>
        </w:tc>
        <w:tc>
          <w:tcPr>
            <w:tcW w:type="dxa" w:w="1296"/>
          </w:tcPr>
          <w:p>
            <w:pPr>
              <w:spacing w:line="240" w:lineRule="auto" w:after="20" w:before="20"/>
              <w:jc w:val="center"/>
            </w:pPr>
            <w:r/>
            <w:r>
              <w:rPr>
                <w:b w:val="0"/>
                <w:i w:val="0"/>
                <w:sz w:val="16"/>
              </w:rPr>
              <w:t>0.17</w:t>
            </w:r>
          </w:p>
        </w:tc>
        <w:tc>
          <w:tcPr>
            <w:tcW w:type="dxa" w:w="1296"/>
          </w:tcPr>
          <w:p>
            <w:pPr>
              <w:spacing w:line="240" w:lineRule="auto" w:after="20" w:before="20"/>
              <w:jc w:val="center"/>
            </w:pPr>
            <w:r/>
            <w:r>
              <w:rPr>
                <w:b w:val="0"/>
                <w:i w:val="0"/>
                <w:sz w:val="16"/>
              </w:rPr>
              <w:t>0.18</w:t>
            </w:r>
          </w:p>
        </w:tc>
      </w:tr>
      <w:tr>
        <w:tc>
          <w:tcPr>
            <w:tcW w:type="dxa" w:w="2448"/>
          </w:tcPr>
          <w:p>
            <w:pPr>
              <w:spacing w:line="240" w:lineRule="auto" w:after="20" w:before="20"/>
            </w:pPr>
            <w:r/>
            <w:r>
              <w:rPr>
                <w:b w:val="0"/>
                <w:i w:val="0"/>
                <w:sz w:val="16"/>
              </w:rPr>
              <w:t>Count screen</w:t>
            </w:r>
          </w:p>
        </w:tc>
        <w:tc>
          <w:tcPr>
            <w:tcW w:type="dxa" w:w="1296"/>
          </w:tcPr>
          <w:p>
            <w:pPr>
              <w:spacing w:line="240" w:lineRule="auto" w:after="20" w:before="20"/>
              <w:jc w:val="center"/>
            </w:pPr>
            <w:r/>
            <w:r>
              <w:rPr>
                <w:b w:val="0"/>
                <w:i w:val="0"/>
                <w:sz w:val="16"/>
              </w:rPr>
              <w:t>0.032</w:t>
            </w:r>
          </w:p>
        </w:tc>
        <w:tc>
          <w:tcPr>
            <w:tcW w:type="dxa" w:w="1008"/>
          </w:tcPr>
          <w:p>
            <w:pPr>
              <w:spacing w:line="240" w:lineRule="auto" w:after="20" w:before="20"/>
              <w:jc w:val="center"/>
            </w:pPr>
            <w:r/>
            <w:r>
              <w:rPr>
                <w:b w:val="0"/>
                <w:i w:val="0"/>
                <w:sz w:val="16"/>
              </w:rPr>
              <w:t>0.29</w:t>
            </w:r>
          </w:p>
        </w:tc>
        <w:tc>
          <w:tcPr>
            <w:tcW w:type="dxa" w:w="1152"/>
          </w:tcPr>
          <w:p>
            <w:pPr>
              <w:spacing w:line="240" w:lineRule="auto" w:after="20" w:before="20"/>
              <w:jc w:val="center"/>
            </w:pPr>
            <w:r/>
            <w:r>
              <w:rPr>
                <w:b w:val="0"/>
                <w:i w:val="0"/>
                <w:sz w:val="16"/>
              </w:rPr>
              <w:t>0.04</w:t>
            </w:r>
          </w:p>
        </w:tc>
        <w:tc>
          <w:tcPr>
            <w:tcW w:type="dxa" w:w="1152"/>
          </w:tcPr>
          <w:p>
            <w:pPr>
              <w:spacing w:line="240" w:lineRule="auto" w:after="20" w:before="20"/>
              <w:jc w:val="center"/>
            </w:pPr>
            <w:r/>
            <w:r>
              <w:rPr>
                <w:b w:val="0"/>
                <w:i w:val="0"/>
                <w:sz w:val="16"/>
              </w:rPr>
              <w:t>0.26</w:t>
            </w:r>
          </w:p>
        </w:tc>
        <w:tc>
          <w:tcPr>
            <w:tcW w:type="dxa" w:w="1296"/>
          </w:tcPr>
          <w:p>
            <w:pPr>
              <w:spacing w:line="240" w:lineRule="auto" w:after="20" w:before="20"/>
              <w:jc w:val="center"/>
            </w:pPr>
            <w:r/>
            <w:r>
              <w:rPr>
                <w:b w:val="0"/>
                <w:i w:val="0"/>
                <w:sz w:val="16"/>
              </w:rPr>
              <w:t>0.01</w:t>
            </w:r>
          </w:p>
        </w:tc>
        <w:tc>
          <w:tcPr>
            <w:tcW w:type="dxa" w:w="1296"/>
          </w:tcPr>
          <w:p>
            <w:pPr>
              <w:spacing w:line="240" w:lineRule="auto" w:after="20" w:before="20"/>
              <w:jc w:val="center"/>
            </w:pPr>
            <w:r/>
            <w:r>
              <w:rPr>
                <w:b w:val="0"/>
                <w:i w:val="0"/>
                <w:sz w:val="16"/>
              </w:rPr>
              <w:t>0.02</w:t>
            </w:r>
          </w:p>
        </w:tc>
      </w:tr>
      <w:tr>
        <w:tc>
          <w:tcPr>
            <w:tcW w:type="dxa" w:w="2448"/>
          </w:tcPr>
          <w:p>
            <w:pPr>
              <w:spacing w:line="240" w:lineRule="auto" w:after="20" w:before="20"/>
            </w:pPr>
            <w:r/>
            <w:r>
              <w:rPr>
                <w:b w:val="0"/>
                <w:i w:val="0"/>
                <w:sz w:val="16"/>
              </w:rPr>
              <w:t>Two-sided log-likelihood*</w:t>
            </w:r>
          </w:p>
        </w:tc>
        <w:tc>
          <w:tcPr>
            <w:tcW w:type="dxa" w:w="1296"/>
          </w:tcPr>
          <w:p>
            <w:pPr>
              <w:spacing w:line="240" w:lineRule="auto" w:after="20" w:before="20"/>
              <w:jc w:val="center"/>
            </w:pPr>
            <w:r/>
            <w:r>
              <w:rPr>
                <w:b w:val="0"/>
                <w:i w:val="0"/>
                <w:sz w:val="16"/>
              </w:rPr>
              <w:t>0.087</w:t>
            </w:r>
          </w:p>
        </w:tc>
        <w:tc>
          <w:tcPr>
            <w:tcW w:type="dxa" w:w="1008"/>
          </w:tcPr>
          <w:p>
            <w:pPr>
              <w:spacing w:line="240" w:lineRule="auto" w:after="20" w:before="20"/>
              <w:jc w:val="center"/>
            </w:pPr>
            <w:r/>
            <w:r>
              <w:rPr>
                <w:b w:val="0"/>
                <w:i w:val="0"/>
                <w:sz w:val="16"/>
              </w:rPr>
              <w:t>0.32</w:t>
            </w:r>
          </w:p>
        </w:tc>
        <w:tc>
          <w:tcPr>
            <w:tcW w:type="dxa" w:w="1152"/>
          </w:tcPr>
          <w:p>
            <w:pPr>
              <w:spacing w:line="240" w:lineRule="auto" w:after="20" w:before="20"/>
              <w:jc w:val="center"/>
            </w:pPr>
            <w:r/>
            <w:r>
              <w:rPr>
                <w:b w:val="0"/>
                <w:i w:val="0"/>
                <w:sz w:val="16"/>
              </w:rPr>
              <w:t>0.25</w:t>
            </w:r>
          </w:p>
        </w:tc>
        <w:tc>
          <w:tcPr>
            <w:tcW w:type="dxa" w:w="1152"/>
          </w:tcPr>
          <w:p>
            <w:pPr>
              <w:spacing w:line="240" w:lineRule="auto" w:after="20" w:before="20"/>
              <w:jc w:val="center"/>
            </w:pPr>
            <w:r/>
            <w:r>
              <w:rPr>
                <w:b w:val="0"/>
                <w:i w:val="0"/>
                <w:sz w:val="16"/>
              </w:rPr>
              <w:t>0.21</w:t>
            </w:r>
          </w:p>
        </w:tc>
        <w:tc>
          <w:tcPr>
            <w:tcW w:type="dxa" w:w="1296"/>
          </w:tcPr>
          <w:p>
            <w:pPr>
              <w:spacing w:line="240" w:lineRule="auto" w:after="20" w:before="20"/>
              <w:jc w:val="center"/>
            </w:pPr>
            <w:r/>
            <w:r>
              <w:rPr>
                <w:b w:val="0"/>
                <w:i w:val="0"/>
                <w:sz w:val="16"/>
              </w:rPr>
              <w:t>0.51</w:t>
            </w:r>
          </w:p>
        </w:tc>
        <w:tc>
          <w:tcPr>
            <w:tcW w:type="dxa" w:w="1296"/>
          </w:tcPr>
          <w:p>
            <w:pPr>
              <w:spacing w:line="240" w:lineRule="auto" w:after="20" w:before="20"/>
              <w:jc w:val="center"/>
            </w:pPr>
            <w:r/>
            <w:r>
              <w:rPr>
                <w:b w:val="0"/>
                <w:i w:val="0"/>
                <w:sz w:val="16"/>
              </w:rPr>
              <w:t>0.62</w:t>
            </w:r>
          </w:p>
        </w:tc>
      </w:tr>
      <w:tr>
        <w:tc>
          <w:tcPr>
            <w:tcW w:type="dxa" w:w="2448"/>
          </w:tcPr>
          <w:p>
            <w:pPr>
              <w:spacing w:line="240" w:lineRule="auto" w:after="20" w:before="20"/>
            </w:pPr>
            <w:r/>
            <w:r>
              <w:rPr>
                <w:b w:val="0"/>
                <w:i w:val="0"/>
                <w:sz w:val="16"/>
              </w:rPr>
              <w:t>Ensemble, mean*</w:t>
            </w:r>
          </w:p>
        </w:tc>
        <w:tc>
          <w:tcPr>
            <w:tcW w:type="dxa" w:w="1296"/>
          </w:tcPr>
          <w:p>
            <w:pPr>
              <w:spacing w:line="240" w:lineRule="auto" w:after="20" w:before="20"/>
              <w:jc w:val="center"/>
            </w:pPr>
            <w:r/>
            <w:r>
              <w:rPr>
                <w:b w:val="0"/>
                <w:i w:val="0"/>
                <w:sz w:val="16"/>
              </w:rPr>
              <w:t>0.045</w:t>
            </w:r>
          </w:p>
        </w:tc>
        <w:tc>
          <w:tcPr>
            <w:tcW w:type="dxa" w:w="1008"/>
          </w:tcPr>
          <w:p>
            <w:pPr>
              <w:spacing w:line="240" w:lineRule="auto" w:after="20" w:before="20"/>
              <w:jc w:val="center"/>
            </w:pPr>
            <w:r/>
            <w:r>
              <w:rPr>
                <w:b w:val="0"/>
                <w:i w:val="0"/>
                <w:sz w:val="16"/>
              </w:rPr>
              <w:t>0.89</w:t>
            </w:r>
          </w:p>
        </w:tc>
        <w:tc>
          <w:tcPr>
            <w:tcW w:type="dxa" w:w="1152"/>
          </w:tcPr>
          <w:p>
            <w:pPr>
              <w:spacing w:line="240" w:lineRule="auto" w:after="20" w:before="20"/>
              <w:jc w:val="center"/>
            </w:pPr>
            <w:r/>
            <w:r>
              <w:rPr>
                <w:b w:val="0"/>
                <w:i w:val="0"/>
                <w:sz w:val="16"/>
              </w:rPr>
              <w:t>0.80</w:t>
            </w:r>
          </w:p>
        </w:tc>
        <w:tc>
          <w:tcPr>
            <w:tcW w:type="dxa" w:w="1152"/>
          </w:tcPr>
          <w:p>
            <w:pPr>
              <w:spacing w:line="240" w:lineRule="auto" w:after="20" w:before="20"/>
              <w:jc w:val="center"/>
            </w:pPr>
            <w:r/>
            <w:r>
              <w:rPr>
                <w:b w:val="0"/>
                <w:i w:val="0"/>
                <w:sz w:val="16"/>
              </w:rPr>
              <w:t>0.95</w:t>
            </w:r>
          </w:p>
        </w:tc>
        <w:tc>
          <w:tcPr>
            <w:tcW w:type="dxa" w:w="1296"/>
          </w:tcPr>
          <w:p>
            <w:pPr>
              <w:spacing w:line="240" w:lineRule="auto" w:after="20" w:before="20"/>
              <w:jc w:val="center"/>
            </w:pPr>
            <w:r/>
            <w:r>
              <w:rPr>
                <w:b w:val="0"/>
                <w:i w:val="0"/>
                <w:sz w:val="16"/>
              </w:rPr>
              <w:t>0.55</w:t>
            </w:r>
          </w:p>
        </w:tc>
        <w:tc>
          <w:tcPr>
            <w:tcW w:type="dxa" w:w="1296"/>
          </w:tcPr>
          <w:p>
            <w:pPr>
              <w:spacing w:line="240" w:lineRule="auto" w:after="20" w:before="20"/>
              <w:jc w:val="center"/>
            </w:pPr>
            <w:r/>
            <w:r>
              <w:rPr>
                <w:b w:val="0"/>
                <w:i w:val="0"/>
                <w:sz w:val="16"/>
              </w:rPr>
              <w:t>0.39</w:t>
            </w:r>
          </w:p>
        </w:tc>
      </w:tr>
      <w:tr>
        <w:tc>
          <w:tcPr>
            <w:tcW w:type="dxa" w:w="2448"/>
            <w:tcBorders>
              <w:bottom w:val="single" w:sz="12" w:color="000000"/>
            </w:tcBorders>
          </w:tcPr>
          <w:p>
            <w:pPr>
              <w:spacing w:line="240" w:lineRule="auto" w:after="20" w:before="20"/>
            </w:pPr>
            <w:r/>
            <w:r>
              <w:rPr>
                <w:b w:val="0"/>
                <w:i w:val="0"/>
                <w:sz w:val="16"/>
              </w:rPr>
              <w:t>Ensemble, top-2*</w:t>
            </w:r>
          </w:p>
        </w:tc>
        <w:tc>
          <w:tcPr>
            <w:tcW w:type="dxa" w:w="1296"/>
            <w:tcBorders>
              <w:bottom w:val="single" w:sz="12" w:color="000000"/>
            </w:tcBorders>
          </w:tcPr>
          <w:p>
            <w:pPr>
              <w:spacing w:line="240" w:lineRule="auto" w:after="20" w:before="20"/>
              <w:jc w:val="center"/>
            </w:pPr>
            <w:r/>
            <w:r>
              <w:rPr>
                <w:b w:val="0"/>
                <w:i w:val="0"/>
                <w:sz w:val="16"/>
              </w:rPr>
              <w:t>0.044</w:t>
            </w:r>
          </w:p>
        </w:tc>
        <w:tc>
          <w:tcPr>
            <w:tcW w:type="dxa" w:w="1008"/>
            <w:tcBorders>
              <w:bottom w:val="single" w:sz="12" w:color="000000"/>
            </w:tcBorders>
          </w:tcPr>
          <w:p>
            <w:pPr>
              <w:spacing w:line="240" w:lineRule="auto" w:after="20" w:before="20"/>
              <w:jc w:val="center"/>
            </w:pPr>
            <w:r/>
            <w:r>
              <w:rPr>
                <w:b w:val="0"/>
                <w:i w:val="0"/>
                <w:sz w:val="16"/>
              </w:rPr>
              <w:t>0.85</w:t>
            </w:r>
          </w:p>
        </w:tc>
        <w:tc>
          <w:tcPr>
            <w:tcW w:type="dxa" w:w="1152"/>
            <w:tcBorders>
              <w:bottom w:val="single" w:sz="12" w:color="000000"/>
            </w:tcBorders>
          </w:tcPr>
          <w:p>
            <w:pPr>
              <w:spacing w:line="240" w:lineRule="auto" w:after="20" w:before="20"/>
              <w:jc w:val="center"/>
            </w:pPr>
            <w:r/>
            <w:r>
              <w:rPr>
                <w:b w:val="0"/>
                <w:i w:val="0"/>
                <w:sz w:val="16"/>
              </w:rPr>
              <w:t>0.76</w:t>
            </w:r>
          </w:p>
        </w:tc>
        <w:tc>
          <w:tcPr>
            <w:tcW w:type="dxa" w:w="1152"/>
            <w:tcBorders>
              <w:bottom w:val="single" w:sz="12" w:color="000000"/>
            </w:tcBorders>
          </w:tcPr>
          <w:p>
            <w:pPr>
              <w:spacing w:line="240" w:lineRule="auto" w:after="20" w:before="20"/>
              <w:jc w:val="center"/>
            </w:pPr>
            <w:r/>
            <w:r>
              <w:rPr>
                <w:b w:val="0"/>
                <w:i w:val="0"/>
                <w:sz w:val="16"/>
              </w:rPr>
              <w:t>0.90</w:t>
            </w:r>
          </w:p>
        </w:tc>
        <w:tc>
          <w:tcPr>
            <w:tcW w:type="dxa" w:w="1296"/>
            <w:tcBorders>
              <w:bottom w:val="single" w:sz="12" w:color="000000"/>
            </w:tcBorders>
          </w:tcPr>
          <w:p>
            <w:pPr>
              <w:spacing w:line="240" w:lineRule="auto" w:after="20" w:before="20"/>
              <w:jc w:val="center"/>
            </w:pPr>
            <w:r/>
            <w:r>
              <w:rPr>
                <w:b w:val="0"/>
                <w:i w:val="0"/>
                <w:sz w:val="16"/>
              </w:rPr>
              <w:t>0.35</w:t>
            </w:r>
          </w:p>
        </w:tc>
        <w:tc>
          <w:tcPr>
            <w:tcW w:type="dxa" w:w="1296"/>
            <w:tcBorders>
              <w:bottom w:val="single" w:sz="12" w:color="000000"/>
            </w:tcBorders>
          </w:tcPr>
          <w:p>
            <w:pPr>
              <w:spacing w:line="240" w:lineRule="auto" w:after="20" w:before="20"/>
              <w:jc w:val="center"/>
            </w:pPr>
            <w:r/>
            <w:r>
              <w:rPr>
                <w:b w:val="0"/>
                <w:i w:val="0"/>
                <w:sz w:val="16"/>
              </w:rPr>
              <w:t>0.24</w:t>
            </w:r>
          </w:p>
        </w:tc>
      </w:tr>
    </w:tbl>
    <w:p>
      <w:pPr>
        <w:spacing w:line="240" w:lineRule="auto" w:after="0" w:before="0"/>
      </w:pPr>
    </w:p>
    <w:p>
      <w:pPr>
        <w:sectPr>
          <w:type w:val="continuous"/>
          <w:pgSz w:w="12240" w:h="15840"/>
          <w:pgMar w:top="1080" w:right="936" w:bottom="1296" w:left="936" w:header="720" w:footer="720" w:gutter="0"/>
          <w:cols w:space="340" w:num="1"/>
          <w:docGrid w:linePitch="360"/>
        </w:sectPr>
      </w:pPr>
    </w:p>
    <w:p>
      <w:pPr>
        <w:spacing w:before="80" w:after="40"/>
      </w:pPr>
      <w:r>
        <w:rPr>
          <w:i/>
          <w:sz w:val="20"/>
        </w:rPr>
        <w:t>E. Operating point</w:t>
      </w:r>
    </w:p>
    <w:p>
      <w:pPr>
        <w:spacing w:line="240" w:lineRule="auto" w:after="0" w:before="0"/>
        <w:ind w:firstLine="720"/>
        <w:jc w:val="both"/>
      </w:pPr>
      <w:r>
        <w:rPr>
          <w:b w:val="0"/>
          <w:i w:val="0"/>
          <w:sz w:val="20"/>
        </w:rPr>
        <w:t>At the calibrated threshold the mean ensemble flags 0.39 of guided-mixing papers against 0.32 for Fast-DetectGPT, with false-positive rates of 0.045 and 0.031 (Table III). The two-sided score alone flags 0.62 but with a false-positive rate of 0.087. Averaging dilutes a strong component at strict thresholds.</w:t>
      </w:r>
    </w:p>
    <w:p>
      <w:pPr>
        <w:spacing w:before="80" w:after="40"/>
      </w:pPr>
      <w:r>
        <w:rPr>
          <w:i/>
          <w:sz w:val="20"/>
        </w:rPr>
        <w:t>F. A new field and the artifact control</w:t>
      </w:r>
    </w:p>
    <w:p>
      <w:pPr>
        <w:spacing w:line="240" w:lineRule="auto" w:after="0" w:before="0"/>
        <w:ind w:firstLine="720"/>
        <w:jc w:val="both"/>
      </w:pPr>
      <w:r>
        <w:rPr>
          <w:b w:val="0"/>
          <w:i w:val="0"/>
          <w:sz w:val="20"/>
        </w:rPr>
        <w:t>On economics papers supervised detectors trained on medicine and computer science score near 1.00 (Table IV), but all economics human papers were converted from PDF and carry structural artifacts. A TF-IDF control (Table V) shows why this matters: on an unseen generator its AUC for Claude papers falls from 0.85 to 0.74 when headers, figure labels and similar tokens are removed and to 0.66 with function words only.</w:t>
      </w:r>
    </w:p>
    <w:p>
      <w:pPr>
        <w:sectPr>
          <w:type w:val="continuous"/>
          <w:pgSz w:w="12240" w:h="15840"/>
          <w:pgMar w:top="1080" w:right="936" w:bottom="1296" w:left="936" w:header="720" w:footer="720" w:gutter="0"/>
          <w:cols w:space="340" w:num="2"/>
          <w:docGrid w:linePitch="360"/>
        </w:sectPr>
      </w:pPr>
    </w:p>
    <w:p>
      <w:pPr>
        <w:keepNext/>
        <w:spacing w:line="276" w:lineRule="auto" w:after="80" w:before="200"/>
      </w:pPr>
      <w:r>
        <w:rPr>
          <w:b w:val="0"/>
          <w:i w:val="0"/>
        </w:rPr>
        <w:t>TABLE IV</w:t>
        <w:br/>
        <w:t>ECONOMICS PAPERS: AUC WITHOUT ATTACK / WITH 50% HUMAN SENTENCES</w:t>
      </w:r>
    </w:p>
    <w:tbl>
      <w:tblPr>
        <w:tblW w:type="auto" w:w="0"/>
        <w:jc w:val="center"/>
        <w:tblLook w:firstColumn="1" w:firstRow="1" w:lastColumn="0" w:lastRow="0" w:noHBand="0" w:noVBand="1" w:val="04A0"/>
      </w:tblPr>
      <w:tblGrid>
        <w:gridCol w:w="2074"/>
        <w:gridCol w:w="2074"/>
        <w:gridCol w:w="2074"/>
        <w:gridCol w:w="2074"/>
        <w:gridCol w:w="2074"/>
      </w:tblGrid>
      <w:tr>
        <w:tc>
          <w:tcPr>
            <w:tcW w:type="dxa" w:w="2448"/>
            <w:tcBorders>
              <w:top w:val="single" w:sz="12" w:color="000000"/>
              <w:bottom w:val="single" w:sz="6" w:color="000000"/>
            </w:tcBorders>
          </w:tcPr>
          <w:p>
            <w:pPr>
              <w:spacing w:line="240" w:lineRule="auto" w:after="20" w:before="20"/>
            </w:pPr>
            <w:r/>
            <w:r>
              <w:rPr>
                <w:b/>
                <w:i w:val="0"/>
                <w:sz w:val="16"/>
              </w:rPr>
              <w:t>Method</w:t>
            </w:r>
          </w:p>
        </w:tc>
        <w:tc>
          <w:tcPr>
            <w:tcW w:type="dxa" w:w="1944"/>
            <w:tcBorders>
              <w:top w:val="single" w:sz="12" w:color="000000"/>
              <w:bottom w:val="single" w:sz="6" w:color="000000"/>
            </w:tcBorders>
          </w:tcPr>
          <w:p>
            <w:pPr>
              <w:spacing w:line="240" w:lineRule="auto" w:after="20" w:before="20"/>
              <w:jc w:val="center"/>
            </w:pPr>
            <w:r/>
            <w:r>
              <w:rPr>
                <w:b/>
                <w:i w:val="0"/>
                <w:sz w:val="16"/>
              </w:rPr>
              <w:t>Claude: none / mixing</w:t>
            </w:r>
          </w:p>
        </w:tc>
        <w:tc>
          <w:tcPr>
            <w:tcW w:type="dxa" w:w="1944"/>
            <w:tcBorders>
              <w:top w:val="single" w:sz="12" w:color="000000"/>
              <w:bottom w:val="single" w:sz="6" w:color="000000"/>
            </w:tcBorders>
          </w:tcPr>
          <w:p>
            <w:pPr>
              <w:spacing w:line="240" w:lineRule="auto" w:after="20" w:before="20"/>
              <w:jc w:val="center"/>
            </w:pPr>
            <w:r/>
            <w:r>
              <w:rPr>
                <w:b/>
                <w:i w:val="0"/>
                <w:sz w:val="16"/>
              </w:rPr>
              <w:t>GPT-4o: none / mixing</w:t>
            </w:r>
          </w:p>
        </w:tc>
        <w:tc>
          <w:tcPr>
            <w:tcW w:type="dxa" w:w="1944"/>
            <w:tcBorders>
              <w:top w:val="single" w:sz="12" w:color="000000"/>
              <w:bottom w:val="single" w:sz="6" w:color="000000"/>
            </w:tcBorders>
          </w:tcPr>
          <w:p>
            <w:pPr>
              <w:spacing w:line="240" w:lineRule="auto" w:after="20" w:before="20"/>
              <w:jc w:val="center"/>
            </w:pPr>
            <w:r/>
            <w:r>
              <w:rPr>
                <w:b/>
                <w:i w:val="0"/>
                <w:sz w:val="16"/>
              </w:rPr>
              <w:t>Llama: none / mixing</w:t>
            </w:r>
          </w:p>
        </w:tc>
        <w:tc>
          <w:tcPr>
            <w:tcW w:type="dxa" w:w="1944"/>
            <w:tcBorders>
              <w:top w:val="single" w:sz="12" w:color="000000"/>
              <w:bottom w:val="single" w:sz="6" w:color="000000"/>
            </w:tcBorders>
          </w:tcPr>
          <w:p>
            <w:pPr>
              <w:spacing w:line="240" w:lineRule="auto" w:after="20" w:before="20"/>
              <w:jc w:val="center"/>
            </w:pPr>
            <w:r/>
            <w:r>
              <w:rPr>
                <w:b/>
                <w:i w:val="0"/>
                <w:sz w:val="16"/>
              </w:rPr>
              <w:t>DeepSeek: none / mixing</w:t>
            </w:r>
          </w:p>
        </w:tc>
      </w:tr>
      <w:tr>
        <w:tc>
          <w:tcPr>
            <w:tcW w:type="dxa" w:w="2448"/>
          </w:tcPr>
          <w:p>
            <w:pPr>
              <w:spacing w:line="240" w:lineRule="auto" w:after="20" w:before="20"/>
            </w:pPr>
            <w:r/>
            <w:r>
              <w:rPr>
                <w:b w:val="0"/>
                <w:i w:val="0"/>
                <w:sz w:val="16"/>
              </w:rPr>
              <w:t>Fast-DetectGPT</w:t>
            </w:r>
          </w:p>
        </w:tc>
        <w:tc>
          <w:tcPr>
            <w:tcW w:type="dxa" w:w="1944"/>
          </w:tcPr>
          <w:p>
            <w:pPr>
              <w:spacing w:line="240" w:lineRule="auto" w:after="20" w:before="20"/>
              <w:jc w:val="center"/>
            </w:pPr>
            <w:r/>
            <w:r>
              <w:rPr>
                <w:b w:val="0"/>
                <w:i w:val="0"/>
                <w:sz w:val="16"/>
              </w:rPr>
              <w:t>0.93 / 0.49</w:t>
            </w:r>
          </w:p>
        </w:tc>
        <w:tc>
          <w:tcPr>
            <w:tcW w:type="dxa" w:w="1944"/>
          </w:tcPr>
          <w:p>
            <w:pPr>
              <w:spacing w:line="240" w:lineRule="auto" w:after="20" w:before="20"/>
              <w:jc w:val="center"/>
            </w:pPr>
            <w:r/>
            <w:r>
              <w:rPr>
                <w:b w:val="0"/>
                <w:i w:val="0"/>
                <w:sz w:val="16"/>
              </w:rPr>
              <w:t>1.00 / 0.91</w:t>
            </w:r>
          </w:p>
        </w:tc>
        <w:tc>
          <w:tcPr>
            <w:tcW w:type="dxa" w:w="1944"/>
          </w:tcPr>
          <w:p>
            <w:pPr>
              <w:spacing w:line="240" w:lineRule="auto" w:after="20" w:before="20"/>
              <w:jc w:val="center"/>
            </w:pPr>
            <w:r/>
            <w:r>
              <w:rPr>
                <w:b w:val="0"/>
                <w:i w:val="0"/>
                <w:sz w:val="16"/>
              </w:rPr>
              <w:t>1.00 / 0.97</w:t>
            </w:r>
          </w:p>
        </w:tc>
        <w:tc>
          <w:tcPr>
            <w:tcW w:type="dxa" w:w="1944"/>
          </w:tcPr>
          <w:p>
            <w:pPr>
              <w:spacing w:line="240" w:lineRule="auto" w:after="20" w:before="20"/>
              <w:jc w:val="center"/>
            </w:pPr>
            <w:r/>
            <w:r>
              <w:rPr>
                <w:b w:val="0"/>
                <w:i w:val="0"/>
                <w:sz w:val="16"/>
              </w:rPr>
              <w:t>0.97 / 0.61</w:t>
            </w:r>
          </w:p>
        </w:tc>
      </w:tr>
      <w:tr>
        <w:tc>
          <w:tcPr>
            <w:tcW w:type="dxa" w:w="2448"/>
          </w:tcPr>
          <w:p>
            <w:pPr>
              <w:spacing w:line="240" w:lineRule="auto" w:after="20" w:before="20"/>
            </w:pPr>
            <w:r/>
            <w:r>
              <w:rPr>
                <w:b w:val="0"/>
                <w:i w:val="0"/>
                <w:sz w:val="16"/>
              </w:rPr>
              <w:t>RoBERTa classifier</w:t>
            </w:r>
          </w:p>
        </w:tc>
        <w:tc>
          <w:tcPr>
            <w:tcW w:type="dxa" w:w="1944"/>
          </w:tcPr>
          <w:p>
            <w:pPr>
              <w:spacing w:line="240" w:lineRule="auto" w:after="20" w:before="20"/>
              <w:jc w:val="center"/>
            </w:pPr>
            <w:r/>
            <w:r>
              <w:rPr>
                <w:b w:val="0"/>
                <w:i w:val="0"/>
                <w:sz w:val="16"/>
              </w:rPr>
              <w:t>1.00 / 0.95</w:t>
            </w:r>
          </w:p>
        </w:tc>
        <w:tc>
          <w:tcPr>
            <w:tcW w:type="dxa" w:w="1944"/>
          </w:tcPr>
          <w:p>
            <w:pPr>
              <w:spacing w:line="240" w:lineRule="auto" w:after="20" w:before="20"/>
              <w:jc w:val="center"/>
            </w:pPr>
            <w:r/>
            <w:r>
              <w:rPr>
                <w:b w:val="0"/>
                <w:i w:val="0"/>
                <w:sz w:val="16"/>
              </w:rPr>
              <w:t>1.00 / 0.99</w:t>
            </w:r>
          </w:p>
        </w:tc>
        <w:tc>
          <w:tcPr>
            <w:tcW w:type="dxa" w:w="1944"/>
          </w:tcPr>
          <w:p>
            <w:pPr>
              <w:spacing w:line="240" w:lineRule="auto" w:after="20" w:before="20"/>
              <w:jc w:val="center"/>
            </w:pPr>
            <w:r/>
            <w:r>
              <w:rPr>
                <w:b w:val="0"/>
                <w:i w:val="0"/>
                <w:sz w:val="16"/>
              </w:rPr>
              <w:t>1.00 / 0.90</w:t>
            </w:r>
          </w:p>
        </w:tc>
        <w:tc>
          <w:tcPr>
            <w:tcW w:type="dxa" w:w="1944"/>
          </w:tcPr>
          <w:p>
            <w:pPr>
              <w:spacing w:line="240" w:lineRule="auto" w:after="20" w:before="20"/>
              <w:jc w:val="center"/>
            </w:pPr>
            <w:r/>
            <w:r>
              <w:rPr>
                <w:b w:val="0"/>
                <w:i w:val="0"/>
                <w:sz w:val="16"/>
              </w:rPr>
              <w:t>1.00 / 0.98</w:t>
            </w:r>
          </w:p>
        </w:tc>
      </w:tr>
      <w:tr>
        <w:tc>
          <w:tcPr>
            <w:tcW w:type="dxa" w:w="2448"/>
          </w:tcPr>
          <w:p>
            <w:pPr>
              <w:spacing w:line="240" w:lineRule="auto" w:after="20" w:before="20"/>
            </w:pPr>
            <w:r/>
            <w:r>
              <w:rPr>
                <w:b w:val="0"/>
                <w:i w:val="0"/>
                <w:sz w:val="16"/>
              </w:rPr>
              <w:t>TF-IDF classifier</w:t>
            </w:r>
          </w:p>
        </w:tc>
        <w:tc>
          <w:tcPr>
            <w:tcW w:type="dxa" w:w="1944"/>
          </w:tcPr>
          <w:p>
            <w:pPr>
              <w:spacing w:line="240" w:lineRule="auto" w:after="20" w:before="20"/>
              <w:jc w:val="center"/>
            </w:pPr>
            <w:r/>
            <w:r>
              <w:rPr>
                <w:b w:val="0"/>
                <w:i w:val="0"/>
                <w:sz w:val="16"/>
              </w:rPr>
              <w:t>1.00 / 0.97</w:t>
            </w:r>
          </w:p>
        </w:tc>
        <w:tc>
          <w:tcPr>
            <w:tcW w:type="dxa" w:w="1944"/>
          </w:tcPr>
          <w:p>
            <w:pPr>
              <w:spacing w:line="240" w:lineRule="auto" w:after="20" w:before="20"/>
              <w:jc w:val="center"/>
            </w:pPr>
            <w:r/>
            <w:r>
              <w:rPr>
                <w:b w:val="0"/>
                <w:i w:val="0"/>
                <w:sz w:val="16"/>
              </w:rPr>
              <w:t>1.00 / 1.00</w:t>
            </w:r>
          </w:p>
        </w:tc>
        <w:tc>
          <w:tcPr>
            <w:tcW w:type="dxa" w:w="1944"/>
          </w:tcPr>
          <w:p>
            <w:pPr>
              <w:spacing w:line="240" w:lineRule="auto" w:after="20" w:before="20"/>
              <w:jc w:val="center"/>
            </w:pPr>
            <w:r/>
            <w:r>
              <w:rPr>
                <w:b w:val="0"/>
                <w:i w:val="0"/>
                <w:sz w:val="16"/>
              </w:rPr>
              <w:t>1.00 / 0.92</w:t>
            </w:r>
          </w:p>
        </w:tc>
        <w:tc>
          <w:tcPr>
            <w:tcW w:type="dxa" w:w="1944"/>
          </w:tcPr>
          <w:p>
            <w:pPr>
              <w:spacing w:line="240" w:lineRule="auto" w:after="20" w:before="20"/>
              <w:jc w:val="center"/>
            </w:pPr>
            <w:r/>
            <w:r>
              <w:rPr>
                <w:b w:val="0"/>
                <w:i w:val="0"/>
                <w:sz w:val="16"/>
              </w:rPr>
              <w:t>1.00 / 0.98</w:t>
            </w:r>
          </w:p>
        </w:tc>
      </w:tr>
      <w:tr>
        <w:tc>
          <w:tcPr>
            <w:tcW w:type="dxa" w:w="2448"/>
          </w:tcPr>
          <w:p>
            <w:pPr>
              <w:spacing w:line="240" w:lineRule="auto" w:after="20" w:before="20"/>
            </w:pPr>
            <w:r/>
            <w:r>
              <w:rPr>
                <w:b w:val="0"/>
                <w:i w:val="0"/>
                <w:sz w:val="16"/>
              </w:rPr>
              <w:t>Count screen</w:t>
            </w:r>
          </w:p>
        </w:tc>
        <w:tc>
          <w:tcPr>
            <w:tcW w:type="dxa" w:w="1944"/>
          </w:tcPr>
          <w:p>
            <w:pPr>
              <w:spacing w:line="240" w:lineRule="auto" w:after="20" w:before="20"/>
              <w:jc w:val="center"/>
            </w:pPr>
            <w:r/>
            <w:r>
              <w:rPr>
                <w:b w:val="0"/>
                <w:i w:val="0"/>
                <w:sz w:val="16"/>
              </w:rPr>
              <w:t>0.76 / 0.59</w:t>
            </w:r>
          </w:p>
        </w:tc>
        <w:tc>
          <w:tcPr>
            <w:tcW w:type="dxa" w:w="1944"/>
          </w:tcPr>
          <w:p>
            <w:pPr>
              <w:spacing w:line="240" w:lineRule="auto" w:after="20" w:before="20"/>
              <w:jc w:val="center"/>
            </w:pPr>
            <w:r/>
            <w:r>
              <w:rPr>
                <w:b w:val="0"/>
                <w:i w:val="0"/>
                <w:sz w:val="16"/>
              </w:rPr>
              <w:t>0.93 / 0.72</w:t>
            </w:r>
          </w:p>
        </w:tc>
        <w:tc>
          <w:tcPr>
            <w:tcW w:type="dxa" w:w="1944"/>
          </w:tcPr>
          <w:p>
            <w:pPr>
              <w:spacing w:line="240" w:lineRule="auto" w:after="20" w:before="20"/>
              <w:jc w:val="center"/>
            </w:pPr>
            <w:r/>
            <w:r>
              <w:rPr>
                <w:b w:val="0"/>
                <w:i w:val="0"/>
                <w:sz w:val="16"/>
              </w:rPr>
              <w:t>0.81 / 0.65</w:t>
            </w:r>
          </w:p>
        </w:tc>
        <w:tc>
          <w:tcPr>
            <w:tcW w:type="dxa" w:w="1944"/>
          </w:tcPr>
          <w:p>
            <w:pPr>
              <w:spacing w:line="240" w:lineRule="auto" w:after="20" w:before="20"/>
              <w:jc w:val="center"/>
            </w:pPr>
            <w:r/>
            <w:r>
              <w:rPr>
                <w:b w:val="0"/>
                <w:i w:val="0"/>
                <w:sz w:val="16"/>
              </w:rPr>
              <w:t>0.82 / 0.62</w:t>
            </w:r>
          </w:p>
        </w:tc>
      </w:tr>
      <w:tr>
        <w:tc>
          <w:tcPr>
            <w:tcW w:type="dxa" w:w="2448"/>
          </w:tcPr>
          <w:p>
            <w:pPr>
              <w:spacing w:line="240" w:lineRule="auto" w:after="20" w:before="20"/>
            </w:pPr>
            <w:r/>
            <w:r>
              <w:rPr>
                <w:b w:val="0"/>
                <w:i w:val="0"/>
                <w:sz w:val="16"/>
              </w:rPr>
              <w:t>Two-sided log-likelihood*</w:t>
            </w:r>
          </w:p>
        </w:tc>
        <w:tc>
          <w:tcPr>
            <w:tcW w:type="dxa" w:w="1944"/>
          </w:tcPr>
          <w:p>
            <w:pPr>
              <w:spacing w:line="240" w:lineRule="auto" w:after="20" w:before="20"/>
              <w:jc w:val="center"/>
            </w:pPr>
            <w:r/>
            <w:r>
              <w:rPr>
                <w:b w:val="0"/>
                <w:i w:val="0"/>
                <w:sz w:val="16"/>
              </w:rPr>
              <w:t>0.54 / 0.99</w:t>
            </w:r>
          </w:p>
        </w:tc>
        <w:tc>
          <w:tcPr>
            <w:tcW w:type="dxa" w:w="1944"/>
          </w:tcPr>
          <w:p>
            <w:pPr>
              <w:spacing w:line="240" w:lineRule="auto" w:after="20" w:before="20"/>
              <w:jc w:val="center"/>
            </w:pPr>
            <w:r/>
            <w:r>
              <w:rPr>
                <w:b w:val="0"/>
                <w:i w:val="0"/>
                <w:sz w:val="16"/>
              </w:rPr>
              <w:t>0.43 / 0.94</w:t>
            </w:r>
          </w:p>
        </w:tc>
        <w:tc>
          <w:tcPr>
            <w:tcW w:type="dxa" w:w="1944"/>
          </w:tcPr>
          <w:p>
            <w:pPr>
              <w:spacing w:line="240" w:lineRule="auto" w:after="20" w:before="20"/>
              <w:jc w:val="center"/>
            </w:pPr>
            <w:r/>
            <w:r>
              <w:rPr>
                <w:b w:val="0"/>
                <w:i w:val="0"/>
                <w:sz w:val="16"/>
              </w:rPr>
              <w:t>0.92 / 0.80</w:t>
            </w:r>
          </w:p>
        </w:tc>
        <w:tc>
          <w:tcPr>
            <w:tcW w:type="dxa" w:w="1944"/>
          </w:tcPr>
          <w:p>
            <w:pPr>
              <w:spacing w:line="240" w:lineRule="auto" w:after="20" w:before="20"/>
              <w:jc w:val="center"/>
            </w:pPr>
            <w:r/>
            <w:r>
              <w:rPr>
                <w:b w:val="0"/>
                <w:i w:val="0"/>
                <w:sz w:val="16"/>
              </w:rPr>
              <w:t>0.32 / 0.98</w:t>
            </w:r>
          </w:p>
        </w:tc>
      </w:tr>
      <w:tr>
        <w:tc>
          <w:tcPr>
            <w:tcW w:type="dxa" w:w="2448"/>
          </w:tcPr>
          <w:p>
            <w:pPr>
              <w:spacing w:line="240" w:lineRule="auto" w:after="20" w:before="20"/>
            </w:pPr>
            <w:r/>
            <w:r>
              <w:rPr>
                <w:b w:val="0"/>
                <w:i w:val="0"/>
                <w:sz w:val="16"/>
              </w:rPr>
              <w:t>Ensemble, mean*</w:t>
            </w:r>
          </w:p>
        </w:tc>
        <w:tc>
          <w:tcPr>
            <w:tcW w:type="dxa" w:w="1944"/>
          </w:tcPr>
          <w:p>
            <w:pPr>
              <w:spacing w:line="240" w:lineRule="auto" w:after="20" w:before="20"/>
              <w:jc w:val="center"/>
            </w:pPr>
            <w:r/>
            <w:r>
              <w:rPr>
                <w:b w:val="0"/>
                <w:i w:val="0"/>
                <w:sz w:val="16"/>
              </w:rPr>
              <w:t>1.00 / 0.98</w:t>
            </w:r>
          </w:p>
        </w:tc>
        <w:tc>
          <w:tcPr>
            <w:tcW w:type="dxa" w:w="1944"/>
          </w:tcPr>
          <w:p>
            <w:pPr>
              <w:spacing w:line="240" w:lineRule="auto" w:after="20" w:before="20"/>
              <w:jc w:val="center"/>
            </w:pPr>
            <w:r/>
            <w:r>
              <w:rPr>
                <w:b w:val="0"/>
                <w:i w:val="0"/>
                <w:sz w:val="16"/>
              </w:rPr>
              <w:t>1.00 / 1.00</w:t>
            </w:r>
          </w:p>
        </w:tc>
        <w:tc>
          <w:tcPr>
            <w:tcW w:type="dxa" w:w="1944"/>
          </w:tcPr>
          <w:p>
            <w:pPr>
              <w:spacing w:line="240" w:lineRule="auto" w:after="20" w:before="20"/>
              <w:jc w:val="center"/>
            </w:pPr>
            <w:r/>
            <w:r>
              <w:rPr>
                <w:b w:val="0"/>
                <w:i w:val="0"/>
                <w:sz w:val="16"/>
              </w:rPr>
              <w:t>1.00 / 0.97</w:t>
            </w:r>
          </w:p>
        </w:tc>
        <w:tc>
          <w:tcPr>
            <w:tcW w:type="dxa" w:w="1944"/>
          </w:tcPr>
          <w:p>
            <w:pPr>
              <w:spacing w:line="240" w:lineRule="auto" w:after="20" w:before="20"/>
              <w:jc w:val="center"/>
            </w:pPr>
            <w:r/>
            <w:r>
              <w:rPr>
                <w:b w:val="0"/>
                <w:i w:val="0"/>
                <w:sz w:val="16"/>
              </w:rPr>
              <w:t>1.00 / 0.99</w:t>
            </w:r>
          </w:p>
        </w:tc>
      </w:tr>
      <w:tr>
        <w:tc>
          <w:tcPr>
            <w:tcW w:type="dxa" w:w="2448"/>
            <w:tcBorders>
              <w:bottom w:val="single" w:sz="12" w:color="000000"/>
            </w:tcBorders>
          </w:tcPr>
          <w:p>
            <w:pPr>
              <w:spacing w:line="240" w:lineRule="auto" w:after="20" w:before="20"/>
            </w:pPr>
            <w:r/>
            <w:r>
              <w:rPr>
                <w:b w:val="0"/>
                <w:i w:val="0"/>
                <w:sz w:val="16"/>
              </w:rPr>
              <w:t>Ensemble, top-2*</w:t>
            </w:r>
          </w:p>
        </w:tc>
        <w:tc>
          <w:tcPr>
            <w:tcW w:type="dxa" w:w="1944"/>
            <w:tcBorders>
              <w:bottom w:val="single" w:sz="12" w:color="000000"/>
            </w:tcBorders>
          </w:tcPr>
          <w:p>
            <w:pPr>
              <w:spacing w:line="240" w:lineRule="auto" w:after="20" w:before="20"/>
              <w:jc w:val="center"/>
            </w:pPr>
            <w:r/>
            <w:r>
              <w:rPr>
                <w:b w:val="0"/>
                <w:i w:val="0"/>
                <w:sz w:val="16"/>
              </w:rPr>
              <w:t>1.00 / 0.98</w:t>
            </w:r>
          </w:p>
        </w:tc>
        <w:tc>
          <w:tcPr>
            <w:tcW w:type="dxa" w:w="1944"/>
            <w:tcBorders>
              <w:bottom w:val="single" w:sz="12" w:color="000000"/>
            </w:tcBorders>
          </w:tcPr>
          <w:p>
            <w:pPr>
              <w:spacing w:line="240" w:lineRule="auto" w:after="20" w:before="20"/>
              <w:jc w:val="center"/>
            </w:pPr>
            <w:r/>
            <w:r>
              <w:rPr>
                <w:b w:val="0"/>
                <w:i w:val="0"/>
                <w:sz w:val="16"/>
              </w:rPr>
              <w:t>1.00 / 0.99</w:t>
            </w:r>
          </w:p>
        </w:tc>
        <w:tc>
          <w:tcPr>
            <w:tcW w:type="dxa" w:w="1944"/>
            <w:tcBorders>
              <w:bottom w:val="single" w:sz="12" w:color="000000"/>
            </w:tcBorders>
          </w:tcPr>
          <w:p>
            <w:pPr>
              <w:spacing w:line="240" w:lineRule="auto" w:after="20" w:before="20"/>
              <w:jc w:val="center"/>
            </w:pPr>
            <w:r/>
            <w:r>
              <w:rPr>
                <w:b w:val="0"/>
                <w:i w:val="0"/>
                <w:sz w:val="16"/>
              </w:rPr>
              <w:t>1.00 / 0.96</w:t>
            </w:r>
          </w:p>
        </w:tc>
        <w:tc>
          <w:tcPr>
            <w:tcW w:type="dxa" w:w="1944"/>
            <w:tcBorders>
              <w:bottom w:val="single" w:sz="12" w:color="000000"/>
            </w:tcBorders>
          </w:tcPr>
          <w:p>
            <w:pPr>
              <w:spacing w:line="240" w:lineRule="auto" w:after="20" w:before="20"/>
              <w:jc w:val="center"/>
            </w:pPr>
            <w:r/>
            <w:r>
              <w:rPr>
                <w:b w:val="0"/>
                <w:i w:val="0"/>
                <w:sz w:val="16"/>
              </w:rPr>
              <w:t>1.00 / 0.99</w:t>
            </w:r>
          </w:p>
        </w:tc>
      </w:tr>
    </w:tbl>
    <w:p>
      <w:pPr>
        <w:spacing w:line="240" w:lineRule="auto" w:after="0" w:before="0"/>
      </w:pPr>
    </w:p>
    <w:p>
      <w:pPr>
        <w:keepNext/>
        <w:spacing w:line="276" w:lineRule="auto" w:after="80" w:before="200"/>
      </w:pPr>
      <w:r>
        <w:rPr>
          <w:b w:val="0"/>
          <w:i w:val="0"/>
        </w:rPr>
        <w:t>TABLE V</w:t>
        <w:br/>
        <w:t>ARTIFACT CONTROL FOR THE TF-IDF CLASSIFIER</w:t>
      </w:r>
    </w:p>
    <w:tbl>
      <w:tblPr>
        <w:tblW w:type="auto" w:w="0"/>
        <w:jc w:val="center"/>
        <w:tblLook w:firstColumn="1" w:firstRow="1" w:lastColumn="0" w:lastRow="0" w:noHBand="0" w:noVBand="1" w:val="04A0"/>
      </w:tblPr>
      <w:tblGrid>
        <w:gridCol w:w="2074"/>
        <w:gridCol w:w="2074"/>
        <w:gridCol w:w="2074"/>
        <w:gridCol w:w="2074"/>
        <w:gridCol w:w="2074"/>
      </w:tblGrid>
      <w:tr>
        <w:tc>
          <w:tcPr>
            <w:tcW w:type="dxa" w:w="2880"/>
            <w:tcBorders>
              <w:top w:val="single" w:sz="12" w:color="000000"/>
              <w:bottom w:val="single" w:sz="6" w:color="000000"/>
            </w:tcBorders>
          </w:tcPr>
          <w:p>
            <w:pPr>
              <w:spacing w:line="240" w:lineRule="auto" w:after="20" w:before="20"/>
            </w:pPr>
            <w:r/>
            <w:r>
              <w:rPr>
                <w:b/>
                <w:i w:val="0"/>
                <w:sz w:val="16"/>
              </w:rPr>
              <w:t>Protocol</w:t>
            </w:r>
          </w:p>
        </w:tc>
        <w:tc>
          <w:tcPr>
            <w:tcW w:type="dxa" w:w="1440"/>
            <w:tcBorders>
              <w:top w:val="single" w:sz="12" w:color="000000"/>
              <w:bottom w:val="single" w:sz="6" w:color="000000"/>
            </w:tcBorders>
          </w:tcPr>
          <w:p>
            <w:pPr>
              <w:spacing w:line="240" w:lineRule="auto" w:after="20" w:before="20"/>
              <w:jc w:val="center"/>
            </w:pPr>
            <w:r/>
            <w:r>
              <w:rPr>
                <w:b/>
                <w:i w:val="0"/>
                <w:sz w:val="16"/>
              </w:rPr>
              <w:t>Generator</w:t>
            </w:r>
          </w:p>
        </w:tc>
        <w:tc>
          <w:tcPr>
            <w:tcW w:type="dxa" w:w="1584"/>
            <w:tcBorders>
              <w:top w:val="single" w:sz="12" w:color="000000"/>
              <w:bottom w:val="single" w:sz="6" w:color="000000"/>
            </w:tcBorders>
          </w:tcPr>
          <w:p>
            <w:pPr>
              <w:spacing w:line="240" w:lineRule="auto" w:after="20" w:before="20"/>
              <w:jc w:val="center"/>
            </w:pPr>
            <w:r/>
            <w:r>
              <w:rPr>
                <w:b/>
                <w:i w:val="0"/>
                <w:sz w:val="16"/>
              </w:rPr>
              <w:t>Raw text</w:t>
            </w:r>
          </w:p>
        </w:tc>
        <w:tc>
          <w:tcPr>
            <w:tcW w:type="dxa" w:w="2016"/>
            <w:tcBorders>
              <w:top w:val="single" w:sz="12" w:color="000000"/>
              <w:bottom w:val="single" w:sz="6" w:color="000000"/>
            </w:tcBorders>
          </w:tcPr>
          <w:p>
            <w:pPr>
              <w:spacing w:line="240" w:lineRule="auto" w:after="20" w:before="20"/>
              <w:jc w:val="center"/>
            </w:pPr>
            <w:r/>
            <w:r>
              <w:rPr>
                <w:b/>
                <w:i w:val="0"/>
                <w:sz w:val="16"/>
              </w:rPr>
              <w:t>Artifacts removed</w:t>
            </w:r>
          </w:p>
        </w:tc>
        <w:tc>
          <w:tcPr>
            <w:tcW w:type="dxa" w:w="2160"/>
            <w:tcBorders>
              <w:top w:val="single" w:sz="12" w:color="000000"/>
              <w:bottom w:val="single" w:sz="6" w:color="000000"/>
            </w:tcBorders>
          </w:tcPr>
          <w:p>
            <w:pPr>
              <w:spacing w:line="240" w:lineRule="auto" w:after="20" w:before="20"/>
              <w:jc w:val="center"/>
            </w:pPr>
            <w:r/>
            <w:r>
              <w:rPr>
                <w:b/>
                <w:i w:val="0"/>
                <w:sz w:val="16"/>
              </w:rPr>
              <w:t>Function words only</w:t>
            </w:r>
          </w:p>
        </w:tc>
      </w:tr>
      <w:tr>
        <w:tc>
          <w:tcPr>
            <w:tcW w:type="dxa" w:w="2880"/>
          </w:tcPr>
          <w:p>
            <w:pPr>
              <w:spacing w:line="240" w:lineRule="auto" w:after="20" w:before="20"/>
            </w:pPr>
            <w:r/>
            <w:r>
              <w:rPr>
                <w:b w:val="0"/>
                <w:i w:val="0"/>
                <w:sz w:val="16"/>
              </w:rPr>
              <w:t>Same generator in training</w:t>
            </w:r>
          </w:p>
        </w:tc>
        <w:tc>
          <w:tcPr>
            <w:tcW w:type="dxa" w:w="1440"/>
          </w:tcPr>
          <w:p>
            <w:pPr>
              <w:spacing w:line="240" w:lineRule="auto" w:after="20" w:before="20"/>
              <w:jc w:val="center"/>
            </w:pPr>
            <w:r/>
            <w:r>
              <w:rPr>
                <w:b w:val="0"/>
                <w:i w:val="0"/>
                <w:sz w:val="16"/>
              </w:rPr>
              <w:t>Claude</w:t>
            </w:r>
          </w:p>
        </w:tc>
        <w:tc>
          <w:tcPr>
            <w:tcW w:type="dxa" w:w="1584"/>
          </w:tcPr>
          <w:p>
            <w:pPr>
              <w:spacing w:line="240" w:lineRule="auto" w:after="20" w:before="20"/>
              <w:jc w:val="center"/>
            </w:pPr>
            <w:r/>
            <w:r>
              <w:rPr>
                <w:b w:val="0"/>
                <w:i w:val="0"/>
                <w:sz w:val="16"/>
              </w:rPr>
              <w:t>1.00</w:t>
            </w:r>
          </w:p>
        </w:tc>
        <w:tc>
          <w:tcPr>
            <w:tcW w:type="dxa" w:w="2016"/>
          </w:tcPr>
          <w:p>
            <w:pPr>
              <w:spacing w:line="240" w:lineRule="auto" w:after="20" w:before="20"/>
              <w:jc w:val="center"/>
            </w:pPr>
            <w:r/>
            <w:r>
              <w:rPr>
                <w:b w:val="0"/>
                <w:i w:val="0"/>
                <w:sz w:val="16"/>
              </w:rPr>
              <w:t>1.00</w:t>
            </w:r>
          </w:p>
        </w:tc>
        <w:tc>
          <w:tcPr>
            <w:tcW w:type="dxa" w:w="2160"/>
          </w:tcPr>
          <w:p>
            <w:pPr>
              <w:spacing w:line="240" w:lineRule="auto" w:after="20" w:before="20"/>
              <w:jc w:val="center"/>
            </w:pPr>
            <w:r/>
            <w:r>
              <w:rPr>
                <w:b w:val="0"/>
                <w:i w:val="0"/>
                <w:sz w:val="16"/>
              </w:rPr>
              <w:t>1.00</w:t>
            </w:r>
          </w:p>
        </w:tc>
      </w:tr>
      <w:tr>
        <w:tc>
          <w:tcPr>
            <w:tcW w:type="dxa" w:w="2880"/>
          </w:tcPr>
          <w:p>
            <w:pPr>
              <w:spacing w:line="240" w:lineRule="auto" w:after="20" w:before="20"/>
            </w:pPr>
            <w:r/>
            <w:r>
              <w:rPr>
                <w:b w:val="0"/>
                <w:i w:val="0"/>
                <w:sz w:val="16"/>
              </w:rPr>
              <w:t>Same generator in training</w:t>
            </w:r>
          </w:p>
        </w:tc>
        <w:tc>
          <w:tcPr>
            <w:tcW w:type="dxa" w:w="1440"/>
          </w:tcPr>
          <w:p>
            <w:pPr>
              <w:spacing w:line="240" w:lineRule="auto" w:after="20" w:before="20"/>
              <w:jc w:val="center"/>
            </w:pPr>
            <w:r/>
            <w:r>
              <w:rPr>
                <w:b w:val="0"/>
                <w:i w:val="0"/>
                <w:sz w:val="16"/>
              </w:rPr>
              <w:t>GPT-4o</w:t>
            </w:r>
          </w:p>
        </w:tc>
        <w:tc>
          <w:tcPr>
            <w:tcW w:type="dxa" w:w="1584"/>
          </w:tcPr>
          <w:p>
            <w:pPr>
              <w:spacing w:line="240" w:lineRule="auto" w:after="20" w:before="20"/>
              <w:jc w:val="center"/>
            </w:pPr>
            <w:r/>
            <w:r>
              <w:rPr>
                <w:b w:val="0"/>
                <w:i w:val="0"/>
                <w:sz w:val="16"/>
              </w:rPr>
              <w:t>1.00</w:t>
            </w:r>
          </w:p>
        </w:tc>
        <w:tc>
          <w:tcPr>
            <w:tcW w:type="dxa" w:w="2016"/>
          </w:tcPr>
          <w:p>
            <w:pPr>
              <w:spacing w:line="240" w:lineRule="auto" w:after="20" w:before="20"/>
              <w:jc w:val="center"/>
            </w:pPr>
            <w:r/>
            <w:r>
              <w:rPr>
                <w:b w:val="0"/>
                <w:i w:val="0"/>
                <w:sz w:val="16"/>
              </w:rPr>
              <w:t>1.00</w:t>
            </w:r>
          </w:p>
        </w:tc>
        <w:tc>
          <w:tcPr>
            <w:tcW w:type="dxa" w:w="2160"/>
          </w:tcPr>
          <w:p>
            <w:pPr>
              <w:spacing w:line="240" w:lineRule="auto" w:after="20" w:before="20"/>
              <w:jc w:val="center"/>
            </w:pPr>
            <w:r/>
            <w:r>
              <w:rPr>
                <w:b w:val="0"/>
                <w:i w:val="0"/>
                <w:sz w:val="16"/>
              </w:rPr>
              <w:t>1.00</w:t>
            </w:r>
          </w:p>
        </w:tc>
      </w:tr>
      <w:tr>
        <w:tc>
          <w:tcPr>
            <w:tcW w:type="dxa" w:w="2880"/>
          </w:tcPr>
          <w:p>
            <w:pPr>
              <w:spacing w:line="240" w:lineRule="auto" w:after="20" w:before="20"/>
            </w:pPr>
            <w:r/>
            <w:r>
              <w:rPr>
                <w:b w:val="0"/>
                <w:i w:val="0"/>
                <w:sz w:val="16"/>
              </w:rPr>
              <w:t>Same generator in training</w:t>
            </w:r>
          </w:p>
        </w:tc>
        <w:tc>
          <w:tcPr>
            <w:tcW w:type="dxa" w:w="1440"/>
          </w:tcPr>
          <w:p>
            <w:pPr>
              <w:spacing w:line="240" w:lineRule="auto" w:after="20" w:before="20"/>
              <w:jc w:val="center"/>
            </w:pPr>
            <w:r/>
            <w:r>
              <w:rPr>
                <w:b w:val="0"/>
                <w:i w:val="0"/>
                <w:sz w:val="16"/>
              </w:rPr>
              <w:t>Llama</w:t>
            </w:r>
          </w:p>
        </w:tc>
        <w:tc>
          <w:tcPr>
            <w:tcW w:type="dxa" w:w="1584"/>
          </w:tcPr>
          <w:p>
            <w:pPr>
              <w:spacing w:line="240" w:lineRule="auto" w:after="20" w:before="20"/>
              <w:jc w:val="center"/>
            </w:pPr>
            <w:r/>
            <w:r>
              <w:rPr>
                <w:b w:val="0"/>
                <w:i w:val="0"/>
                <w:sz w:val="16"/>
              </w:rPr>
              <w:t>1.00</w:t>
            </w:r>
          </w:p>
        </w:tc>
        <w:tc>
          <w:tcPr>
            <w:tcW w:type="dxa" w:w="2016"/>
          </w:tcPr>
          <w:p>
            <w:pPr>
              <w:spacing w:line="240" w:lineRule="auto" w:after="20" w:before="20"/>
              <w:jc w:val="center"/>
            </w:pPr>
            <w:r/>
            <w:r>
              <w:rPr>
                <w:b w:val="0"/>
                <w:i w:val="0"/>
                <w:sz w:val="16"/>
              </w:rPr>
              <w:t>1.00</w:t>
            </w:r>
          </w:p>
        </w:tc>
        <w:tc>
          <w:tcPr>
            <w:tcW w:type="dxa" w:w="2160"/>
          </w:tcPr>
          <w:p>
            <w:pPr>
              <w:spacing w:line="240" w:lineRule="auto" w:after="20" w:before="20"/>
              <w:jc w:val="center"/>
            </w:pPr>
            <w:r/>
            <w:r>
              <w:rPr>
                <w:b w:val="0"/>
                <w:i w:val="0"/>
                <w:sz w:val="16"/>
              </w:rPr>
              <w:t>1.00</w:t>
            </w:r>
          </w:p>
        </w:tc>
      </w:tr>
      <w:tr>
        <w:tc>
          <w:tcPr>
            <w:tcW w:type="dxa" w:w="2880"/>
          </w:tcPr>
          <w:p>
            <w:pPr>
              <w:spacing w:line="240" w:lineRule="auto" w:after="20" w:before="20"/>
            </w:pPr>
            <w:r/>
            <w:r>
              <w:rPr>
                <w:b w:val="0"/>
                <w:i w:val="0"/>
                <w:sz w:val="16"/>
              </w:rPr>
              <w:t>Unseen generator</w:t>
            </w:r>
          </w:p>
        </w:tc>
        <w:tc>
          <w:tcPr>
            <w:tcW w:type="dxa" w:w="1440"/>
          </w:tcPr>
          <w:p>
            <w:pPr>
              <w:spacing w:line="240" w:lineRule="auto" w:after="20" w:before="20"/>
              <w:jc w:val="center"/>
            </w:pPr>
            <w:r/>
            <w:r>
              <w:rPr>
                <w:b w:val="0"/>
                <w:i w:val="0"/>
                <w:sz w:val="16"/>
              </w:rPr>
              <w:t>Claude</w:t>
            </w:r>
          </w:p>
        </w:tc>
        <w:tc>
          <w:tcPr>
            <w:tcW w:type="dxa" w:w="1584"/>
          </w:tcPr>
          <w:p>
            <w:pPr>
              <w:spacing w:line="240" w:lineRule="auto" w:after="20" w:before="20"/>
              <w:jc w:val="center"/>
            </w:pPr>
            <w:r/>
            <w:r>
              <w:rPr>
                <w:b w:val="0"/>
                <w:i w:val="0"/>
                <w:sz w:val="16"/>
              </w:rPr>
              <w:t>0.85</w:t>
            </w:r>
          </w:p>
        </w:tc>
        <w:tc>
          <w:tcPr>
            <w:tcW w:type="dxa" w:w="2016"/>
          </w:tcPr>
          <w:p>
            <w:pPr>
              <w:spacing w:line="240" w:lineRule="auto" w:after="20" w:before="20"/>
              <w:jc w:val="center"/>
            </w:pPr>
            <w:r/>
            <w:r>
              <w:rPr>
                <w:b w:val="0"/>
                <w:i w:val="0"/>
                <w:sz w:val="16"/>
              </w:rPr>
              <w:t>0.74</w:t>
            </w:r>
          </w:p>
        </w:tc>
        <w:tc>
          <w:tcPr>
            <w:tcW w:type="dxa" w:w="2160"/>
          </w:tcPr>
          <w:p>
            <w:pPr>
              <w:spacing w:line="240" w:lineRule="auto" w:after="20" w:before="20"/>
              <w:jc w:val="center"/>
            </w:pPr>
            <w:r/>
            <w:r>
              <w:rPr>
                <w:b w:val="0"/>
                <w:i w:val="0"/>
                <w:sz w:val="16"/>
              </w:rPr>
              <w:t>0.66</w:t>
            </w:r>
          </w:p>
        </w:tc>
      </w:tr>
      <w:tr>
        <w:tc>
          <w:tcPr>
            <w:tcW w:type="dxa" w:w="2880"/>
          </w:tcPr>
          <w:p>
            <w:pPr>
              <w:spacing w:line="240" w:lineRule="auto" w:after="20" w:before="20"/>
            </w:pPr>
            <w:r/>
            <w:r>
              <w:rPr>
                <w:b w:val="0"/>
                <w:i w:val="0"/>
                <w:sz w:val="16"/>
              </w:rPr>
              <w:t>Unseen generator</w:t>
            </w:r>
          </w:p>
        </w:tc>
        <w:tc>
          <w:tcPr>
            <w:tcW w:type="dxa" w:w="1440"/>
          </w:tcPr>
          <w:p>
            <w:pPr>
              <w:spacing w:line="240" w:lineRule="auto" w:after="20" w:before="20"/>
              <w:jc w:val="center"/>
            </w:pPr>
            <w:r/>
            <w:r>
              <w:rPr>
                <w:b w:val="0"/>
                <w:i w:val="0"/>
                <w:sz w:val="16"/>
              </w:rPr>
              <w:t>GPT-4o</w:t>
            </w:r>
          </w:p>
        </w:tc>
        <w:tc>
          <w:tcPr>
            <w:tcW w:type="dxa" w:w="1584"/>
          </w:tcPr>
          <w:p>
            <w:pPr>
              <w:spacing w:line="240" w:lineRule="auto" w:after="20" w:before="20"/>
              <w:jc w:val="center"/>
            </w:pPr>
            <w:r/>
            <w:r>
              <w:rPr>
                <w:b w:val="0"/>
                <w:i w:val="0"/>
                <w:sz w:val="16"/>
              </w:rPr>
              <w:t>1.00</w:t>
            </w:r>
          </w:p>
        </w:tc>
        <w:tc>
          <w:tcPr>
            <w:tcW w:type="dxa" w:w="2016"/>
          </w:tcPr>
          <w:p>
            <w:pPr>
              <w:spacing w:line="240" w:lineRule="auto" w:after="20" w:before="20"/>
              <w:jc w:val="center"/>
            </w:pPr>
            <w:r/>
            <w:r>
              <w:rPr>
                <w:b w:val="0"/>
                <w:i w:val="0"/>
                <w:sz w:val="16"/>
              </w:rPr>
              <w:t>1.00</w:t>
            </w:r>
          </w:p>
        </w:tc>
        <w:tc>
          <w:tcPr>
            <w:tcW w:type="dxa" w:w="2160"/>
          </w:tcPr>
          <w:p>
            <w:pPr>
              <w:spacing w:line="240" w:lineRule="auto" w:after="20" w:before="20"/>
              <w:jc w:val="center"/>
            </w:pPr>
            <w:r/>
            <w:r>
              <w:rPr>
                <w:b w:val="0"/>
                <w:i w:val="0"/>
                <w:sz w:val="16"/>
              </w:rPr>
              <w:t>1.00</w:t>
            </w:r>
          </w:p>
        </w:tc>
      </w:tr>
      <w:tr>
        <w:tc>
          <w:tcPr>
            <w:tcW w:type="dxa" w:w="2880"/>
            <w:tcBorders>
              <w:bottom w:val="single" w:sz="12" w:color="000000"/>
            </w:tcBorders>
          </w:tcPr>
          <w:p>
            <w:pPr>
              <w:spacing w:line="240" w:lineRule="auto" w:after="20" w:before="20"/>
            </w:pPr>
            <w:r/>
            <w:r>
              <w:rPr>
                <w:b w:val="0"/>
                <w:i w:val="0"/>
                <w:sz w:val="16"/>
              </w:rPr>
              <w:t>Unseen generator</w:t>
            </w:r>
          </w:p>
        </w:tc>
        <w:tc>
          <w:tcPr>
            <w:tcW w:type="dxa" w:w="1440"/>
            <w:tcBorders>
              <w:bottom w:val="single" w:sz="12" w:color="000000"/>
            </w:tcBorders>
          </w:tcPr>
          <w:p>
            <w:pPr>
              <w:spacing w:line="240" w:lineRule="auto" w:after="20" w:before="20"/>
              <w:jc w:val="center"/>
            </w:pPr>
            <w:r/>
            <w:r>
              <w:rPr>
                <w:b w:val="0"/>
                <w:i w:val="0"/>
                <w:sz w:val="16"/>
              </w:rPr>
              <w:t>Llama</w:t>
            </w:r>
          </w:p>
        </w:tc>
        <w:tc>
          <w:tcPr>
            <w:tcW w:type="dxa" w:w="1584"/>
            <w:tcBorders>
              <w:bottom w:val="single" w:sz="12" w:color="000000"/>
            </w:tcBorders>
          </w:tcPr>
          <w:p>
            <w:pPr>
              <w:spacing w:line="240" w:lineRule="auto" w:after="20" w:before="20"/>
              <w:jc w:val="center"/>
            </w:pPr>
            <w:r/>
            <w:r>
              <w:rPr>
                <w:b w:val="0"/>
                <w:i w:val="0"/>
                <w:sz w:val="16"/>
              </w:rPr>
              <w:t>0.99</w:t>
            </w:r>
          </w:p>
        </w:tc>
        <w:tc>
          <w:tcPr>
            <w:tcW w:type="dxa" w:w="2016"/>
            <w:tcBorders>
              <w:bottom w:val="single" w:sz="12" w:color="000000"/>
            </w:tcBorders>
          </w:tcPr>
          <w:p>
            <w:pPr>
              <w:spacing w:line="240" w:lineRule="auto" w:after="20" w:before="20"/>
              <w:jc w:val="center"/>
            </w:pPr>
            <w:r/>
            <w:r>
              <w:rPr>
                <w:b w:val="0"/>
                <w:i w:val="0"/>
                <w:sz w:val="16"/>
              </w:rPr>
              <w:t>0.99</w:t>
            </w:r>
          </w:p>
        </w:tc>
        <w:tc>
          <w:tcPr>
            <w:tcW w:type="dxa" w:w="2160"/>
            <w:tcBorders>
              <w:bottom w:val="single" w:sz="12" w:color="000000"/>
            </w:tcBorders>
          </w:tcPr>
          <w:p>
            <w:pPr>
              <w:spacing w:line="240" w:lineRule="auto" w:after="20" w:before="20"/>
              <w:jc w:val="center"/>
            </w:pPr>
            <w:r/>
            <w:r>
              <w:rPr>
                <w:b w:val="0"/>
                <w:i w:val="0"/>
                <w:sz w:val="16"/>
              </w:rPr>
              <w:t>0.93</w:t>
            </w:r>
          </w:p>
        </w:tc>
      </w:tr>
    </w:tbl>
    <w:p>
      <w:pPr>
        <w:spacing w:line="240" w:lineRule="auto" w:after="0" w:before="0"/>
      </w:pPr>
    </w:p>
    <w:p>
      <w:pPr>
        <w:sectPr>
          <w:type w:val="continuous"/>
          <w:pgSz w:w="12240" w:h="15840"/>
          <w:pgMar w:top="1080" w:right="936" w:bottom="1296" w:left="936" w:header="720" w:footer="720" w:gutter="0"/>
          <w:cols w:space="340" w:num="1"/>
          <w:docGrid w:linePitch="360"/>
        </w:sectPr>
      </w:pPr>
    </w:p>
    <w:p>
      <w:pPr>
        <w:spacing w:before="160" w:after="60"/>
        <w:jc w:val="center"/>
      </w:pPr>
      <w:r>
        <w:rPr>
          <w:sz w:val="20"/>
        </w:rPr>
        <w:t>VII. DISCUSSION AND LIMITATIONS</w:t>
      </w:r>
    </w:p>
    <w:p>
      <w:pPr>
        <w:spacing w:line="240" w:lineRule="auto" w:after="0" w:before="0"/>
        <w:ind w:firstLine="720"/>
        <w:jc w:val="both"/>
      </w:pPr>
      <w:r>
        <w:rPr>
          <w:b w:val="0"/>
          <w:i w:val="0"/>
          <w:sz w:val="20"/>
        </w:rPr>
        <w:t>No detector survives every attack, and different attacks hurt different detectors; this is what the defence exploits. The combination raises the cost of evasion but does not make it impossible, which theory suggests cannot be achieved for sufficiently good generators [10]. Our attacker adapts to one public detector, not to the ensemble; RL paraphrasers trained against an ensemble already evade one that includes Fast-DetectGPT and RoBERTa [34]. The guided attacks used four candidates; more candidates would push further. The gain is larger in AUC than at a strict operating point, and the two-sided score needs a larger calibration set than our 100 papers.</w:t>
      </w:r>
    </w:p>
    <w:p>
      <w:pPr>
        <w:spacing w:line="240" w:lineRule="auto" w:after="0" w:before="0"/>
        <w:ind w:firstLine="720"/>
        <w:jc w:val="both"/>
      </w:pPr>
      <w:r>
        <w:rPr>
          <w:b w:val="0"/>
          <w:i w:val="0"/>
          <w:sz w:val="20"/>
        </w:rPr>
        <w:t>Each cell compares 100 attacked papers with 186 human papers, so AUC differences below about 0.07 are within sampling error. The corpus covers English papers from three fields; human and machine texts were obtained differently, which our control addresses only for TF-IDF. Zero-shot scores used one open model pair, and the judge was run on a subset of attacks. We did not evaluate fairness for non-native writers [27], light human editing of machine text, or peer reviews [21]. This is an independent re-implementation of an earlier unpublished study whose data were unavailable; all corpora and results were rebuilt.</w:t>
      </w:r>
    </w:p>
    <w:p>
      <w:pPr>
        <w:spacing w:before="160" w:after="60"/>
        <w:jc w:val="center"/>
      </w:pPr>
      <w:r>
        <w:rPr>
          <w:sz w:val="20"/>
        </w:rPr>
        <w:t>VIII. CONCLUSION</w:t>
      </w:r>
    </w:p>
    <w:p>
      <w:pPr>
        <w:spacing w:line="240" w:lineRule="auto" w:after="0" w:before="0"/>
        <w:ind w:firstLine="720"/>
        <w:jc w:val="both"/>
      </w:pPr>
      <w:r>
        <w:rPr>
          <w:b w:val="0"/>
          <w:i w:val="0"/>
          <w:sz w:val="20"/>
        </w:rPr>
        <w:t>Screens for machine-written scholarly text should be evaluated against authors who can query them. In our data every single detector fails under some attack, and a parameter-free combination of detectors that fail differently, anchored by a two-sided likelihood score, keeps the worst case far higher. We release code, scores and corpora to support evaluations of this kind.</w:t>
      </w:r>
    </w:p>
    <w:p>
      <w:pPr>
        <w:spacing w:after="0" w:before="120"/>
        <w:jc w:val="center"/>
      </w:pPr>
      <w:r>
        <w:rPr>
          <w:b w:val="0"/>
          <w:i w:val="0"/>
          <w:sz w:val="20"/>
        </w:rPr>
        <w:t>DATA AVAILABILITY</w:t>
      </w:r>
    </w:p>
    <w:p>
      <w:pPr>
        <w:spacing w:line="240" w:lineRule="auto" w:after="0" w:before="0"/>
        <w:ind w:firstLine="720"/>
        <w:jc w:val="both"/>
      </w:pPr>
      <w:r>
        <w:rPr>
          <w:b w:val="0"/>
          <w:i w:val="0"/>
          <w:sz w:val="20"/>
        </w:rPr>
        <w:t>Code, machine-generated corpora, per-document scores and result tables: Zenodo, https://doi.org/10.5281/zenodo.23664508 (version 2). Human papers are public and are re-collected from the identifier lists provided.</w:t>
      </w:r>
    </w:p>
    <w:p>
      <w:pPr>
        <w:spacing w:after="0" w:before="120"/>
        <w:jc w:val="center"/>
      </w:pPr>
      <w:r>
        <w:rPr>
          <w:b w:val="0"/>
          <w:i w:val="0"/>
          <w:sz w:val="20"/>
        </w:rPr>
        <w:t>ACKNOWLEDGMENT</w:t>
      </w:r>
    </w:p>
    <w:p>
      <w:pPr>
        <w:spacing w:line="240" w:lineRule="auto" w:after="0" w:before="0"/>
        <w:ind w:firstLine="720"/>
        <w:jc w:val="both"/>
      </w:pPr>
      <w:r>
        <w:rPr>
          <w:b w:val="0"/>
          <w:i w:val="0"/>
          <w:sz w:val="20"/>
        </w:rPr>
        <w:t>Generative AI disclosure: the machine-written papers studied here were produced by GPT-4o, Claude Sonnet 5.5, Llama 3.3 70B Instruct and DeepSeek V4.1 Flash, and Gemini 2.5 Pro served as a judge. An AI coding assistant (Claude Code) was used to write and run the analysis code and to draft and edit the manuscript text; the author reviewed the results and takes responsibility for the content.</w:t>
      </w:r>
    </w:p>
    <w:p>
      <w:pPr>
        <w:spacing w:after="0" w:before="120"/>
        <w:jc w:val="center"/>
      </w:pPr>
      <w:r>
        <w:rPr>
          <w:b w:val="0"/>
          <w:i w:val="0"/>
          <w:sz w:val="20"/>
        </w:rPr>
        <w:t>REFERENCES</w:t>
      </w:r>
    </w:p>
    <w:p>
      <w:pPr>
        <w:spacing w:after="20"/>
        <w:ind w:left="432" w:hanging="432"/>
      </w:pPr>
      <w:r>
        <w:rPr>
          <w:b w:val="0"/>
          <w:i w:val="0"/>
          <w:sz w:val="16"/>
        </w:rPr>
        <w:t>[1] W. Liang et al., "Quantifying large language model usage in scientific papers," Nat. Hum. Behav., 2025, doi: 10.1038/s41562-025-02273-8.</w:t>
      </w:r>
    </w:p>
    <w:p>
      <w:pPr>
        <w:spacing w:after="20"/>
        <w:ind w:left="432" w:hanging="432"/>
      </w:pPr>
      <w:r>
        <w:rPr>
          <w:b w:val="0"/>
          <w:i w:val="0"/>
          <w:sz w:val="16"/>
        </w:rPr>
        <w:t>[2] D. Kobak, R. Gonzalez-Marquez, E.-A. Horvát, and J. Lause, "Delving into LLM-assisted writing in biomedical publications through excess vocabulary," Sci. Adv., vol. 11, no. 27, 2025.</w:t>
      </w:r>
    </w:p>
    <w:p>
      <w:pPr>
        <w:spacing w:after="20"/>
        <w:ind w:left="432" w:hanging="432"/>
      </w:pPr>
      <w:r>
        <w:rPr>
          <w:b w:val="0"/>
          <w:i w:val="0"/>
          <w:sz w:val="16"/>
        </w:rPr>
        <w:t>[3] S. Gehrmann, H. Strobelt, and A. Rush, "GLTR: Statistical detection and visualization of generated text," in Proc. 57th Annu. Meeting ACL: Syst. Demonstrations, 2019, pp. 111–116.</w:t>
      </w:r>
    </w:p>
    <w:p>
      <w:pPr>
        <w:spacing w:after="20"/>
        <w:ind w:left="432" w:hanging="432"/>
      </w:pPr>
      <w:r>
        <w:rPr>
          <w:b w:val="0"/>
          <w:i w:val="0"/>
          <w:sz w:val="16"/>
        </w:rPr>
        <w:t>[4] E. Mitchell, Y. Lee, A. Khazatsky, C. D. Manning, and C. Finn, "DetectGPT: Zero-shot machine-generated text detection using probability curvature," in Proc. 40th Int. Conf. Mach. Learn., 2023.</w:t>
      </w:r>
    </w:p>
    <w:p>
      <w:pPr>
        <w:spacing w:after="20"/>
        <w:ind w:left="432" w:hanging="432"/>
      </w:pPr>
      <w:r>
        <w:rPr>
          <w:b w:val="0"/>
          <w:i w:val="0"/>
          <w:sz w:val="16"/>
        </w:rPr>
        <w:t>[5] G. Bao, Y. Zhao, Z. Teng, L. Yang, and Y. Zhang, "Fast-DetectGPT: Efficient zero-shot detection of machine-generated text via conditional probability curvature," in Proc. Int. Conf. Learn. Represent., 2024.</w:t>
      </w:r>
    </w:p>
    <w:p>
      <w:pPr>
        <w:spacing w:after="20"/>
        <w:ind w:left="432" w:hanging="432"/>
      </w:pPr>
      <w:r>
        <w:rPr>
          <w:b w:val="0"/>
          <w:i w:val="0"/>
          <w:sz w:val="16"/>
        </w:rPr>
        <w:t>[6] A. Hans et al., "Spotting LLMs with Binoculars: Zero-shot detection of machine-generated text," in Proc. 41st Int. Conf. Mach. Learn., 2024.</w:t>
      </w:r>
    </w:p>
    <w:p>
      <w:pPr>
        <w:spacing w:after="20"/>
        <w:ind w:left="432" w:hanging="432"/>
      </w:pPr>
      <w:r>
        <w:rPr>
          <w:b w:val="0"/>
          <w:i w:val="0"/>
          <w:sz w:val="16"/>
        </w:rPr>
        <w:t>[7] I. Solaiman et al., "Release strategies and the social impacts of language models," 2019, arXiv:1908.09203.</w:t>
      </w:r>
    </w:p>
    <w:p>
      <w:pPr>
        <w:spacing w:after="20"/>
        <w:ind w:left="432" w:hanging="432"/>
      </w:pPr>
      <w:r>
        <w:rPr>
          <w:b w:val="0"/>
          <w:i w:val="0"/>
          <w:sz w:val="16"/>
        </w:rPr>
        <w:t>[8] V. Verma, E. Fleisig, N. Tomlin, and D. Klein, "Ghostbuster: Detecting text ghostwritten by large language models," in Proc. Conf. North Amer. Chapter ACL (NAACL), 2024.</w:t>
      </w:r>
    </w:p>
    <w:p>
      <w:pPr>
        <w:spacing w:after="20"/>
        <w:ind w:left="432" w:hanging="432"/>
      </w:pPr>
      <w:r>
        <w:rPr>
          <w:b w:val="0"/>
          <w:i w:val="0"/>
          <w:sz w:val="16"/>
        </w:rPr>
        <w:t>[9] K. Krishna, Y. Song, M. Karpinska, J. Wieting, and M. Iyyer, "Paraphrasing evades detectors of AI-generated text, but retrieval is an effective defense," in Proc. Adv. Neural Inf. Process. Syst., vol. 36, 2023.</w:t>
      </w:r>
    </w:p>
    <w:p>
      <w:pPr>
        <w:spacing w:after="20"/>
        <w:ind w:left="432" w:hanging="432"/>
      </w:pPr>
      <w:r>
        <w:rPr>
          <w:b w:val="0"/>
          <w:i w:val="0"/>
          <w:sz w:val="16"/>
        </w:rPr>
        <w:t>[10] V. S. Sadasivan, A. Kumar, S. Balasubramanian, W. Wang, and S. Feizi, "Can AI-generated text be reliably detected?" Trans. Mach. Learn. Res., 2025.</w:t>
      </w:r>
    </w:p>
    <w:p>
      <w:pPr>
        <w:spacing w:after="20"/>
        <w:ind w:left="432" w:hanging="432"/>
      </w:pPr>
      <w:r>
        <w:rPr>
          <w:b w:val="0"/>
          <w:i w:val="0"/>
          <w:sz w:val="16"/>
        </w:rPr>
        <w:t>[11] Y. Wang et al., "Stumbling blocks: Stress testing the robustness of machine-generated text detectors under attacks," in Proc. 62nd Annu. Meeting ACL, 2024, pp. 2894–2925.</w:t>
      </w:r>
    </w:p>
    <w:p>
      <w:pPr>
        <w:spacing w:after="20"/>
        <w:ind w:left="432" w:hanging="432"/>
      </w:pPr>
      <w:r>
        <w:rPr>
          <w:b w:val="0"/>
          <w:i w:val="0"/>
          <w:sz w:val="16"/>
        </w:rPr>
        <w:t>[12] G. Huang et al., "Are AI-generated text detectors robust to adversarial perturbations?" in Proc. 62nd Annu. Meeting ACL, 2024, pp. 6005–6024.</w:t>
      </w:r>
    </w:p>
    <w:p>
      <w:pPr>
        <w:spacing w:after="20"/>
        <w:ind w:left="432" w:hanging="432"/>
      </w:pPr>
      <w:r>
        <w:rPr>
          <w:b w:val="0"/>
          <w:i w:val="0"/>
          <w:sz w:val="16"/>
        </w:rPr>
        <w:t>[13] Y. Cheng, V. S. Sadasivan, M. Saberi, S. Saha, and S. Feizi, "Adversarial paraphrasing: A universal attack for humanizing AI-generated text," in Proc. Adv. Neural Inf. Process. Syst., vol. 38, 2025.</w:t>
      </w:r>
    </w:p>
    <w:p>
      <w:pPr>
        <w:spacing w:after="20"/>
        <w:ind w:left="432" w:hanging="432"/>
      </w:pPr>
      <w:r>
        <w:rPr>
          <w:b w:val="0"/>
          <w:i w:val="0"/>
          <w:sz w:val="16"/>
        </w:rPr>
        <w:t>[14] Y. Li et al., "MAGE: Machine-generated text detection in the wild," in Proc. 62nd Annu. Meeting ACL, 2024, pp. 36–53.</w:t>
      </w:r>
    </w:p>
    <w:p>
      <w:pPr>
        <w:spacing w:after="20"/>
        <w:ind w:left="432" w:hanging="432"/>
      </w:pPr>
      <w:r>
        <w:rPr>
          <w:b w:val="0"/>
          <w:i w:val="0"/>
          <w:sz w:val="16"/>
        </w:rPr>
        <w:t>[15] L. Dugan et al., "RAID: A shared benchmark for robust evaluation of machine-generated text detectors," in Proc. 62nd Annu. Meeting ACL, 2024, pp. 12463–12492.</w:t>
      </w:r>
    </w:p>
    <w:p>
      <w:pPr>
        <w:spacing w:after="20"/>
        <w:ind w:left="432" w:hanging="432"/>
      </w:pPr>
      <w:r>
        <w:rPr>
          <w:b w:val="0"/>
          <w:i w:val="0"/>
          <w:sz w:val="16"/>
        </w:rPr>
        <w:t>[16] Y. Wang et al., "M4: Multi-generator, multi-domain, and multi-lingual black-box machine-generated text detection," in Proc. 18th Conf. Eur. Chapter ACL, 2024, pp. 1369–1407.</w:t>
      </w:r>
    </w:p>
    <w:p>
      <w:pPr>
        <w:spacing w:after="20"/>
        <w:ind w:left="432" w:hanging="432"/>
      </w:pPr>
      <w:r>
        <w:rPr>
          <w:b w:val="0"/>
          <w:i w:val="0"/>
          <w:sz w:val="16"/>
        </w:rPr>
        <w:t>[17] P. Dingfelder and C. Riess, "Contamination in generated text detection benchmarks," 2025, arXiv:2511.09200.</w:t>
      </w:r>
    </w:p>
    <w:p>
      <w:pPr>
        <w:spacing w:after="20"/>
        <w:ind w:left="432" w:hanging="432"/>
      </w:pPr>
      <w:r>
        <w:rPr>
          <w:b w:val="0"/>
          <w:i w:val="0"/>
          <w:sz w:val="16"/>
        </w:rPr>
        <w:t>[18] S. Pudasaini, L. Miralles-Pechuán, D. Lillis, and M. Llorens Salvador, "Why AI-generated text detection fails: Evidence from explainable AI beyond benchmark accuracy," 2026, arXiv:2603.23146.</w:t>
      </w:r>
    </w:p>
    <w:p>
      <w:pPr>
        <w:spacing w:after="20"/>
        <w:ind w:left="432" w:hanging="432"/>
      </w:pPr>
      <w:r>
        <w:rPr>
          <w:b w:val="0"/>
          <w:i w:val="0"/>
          <w:sz w:val="16"/>
        </w:rPr>
        <w:t>[19] H. Desaire, A. E. Chua, M. Isom, R. Jarosova, and D. Hua, "Distinguishing academic science writing from humans or ChatGPT with over 99% accuracy using off-the-shelf machine learning tools," Cell Rep. Phys. Sci., vol. 4, Art. no. 101426, 2023.</w:t>
      </w:r>
    </w:p>
    <w:p>
      <w:pPr>
        <w:spacing w:after="20"/>
        <w:ind w:left="432" w:hanging="432"/>
      </w:pPr>
      <w:r>
        <w:rPr>
          <w:b w:val="0"/>
          <w:i w:val="0"/>
          <w:sz w:val="16"/>
        </w:rPr>
        <w:t>[20] E. Mosca, M. H. I. Abdalla, P. Basso, M. Musumeci, and G. Groh, "Distinguishing fact from fiction: A benchmark dataset for identifying machine-generated scientific papers in the LLM era," in Proc. 3rd Workshop Trustworthy NLP, 2023, pp. 190–207.</w:t>
      </w:r>
    </w:p>
    <w:p>
      <w:pPr>
        <w:spacing w:after="20"/>
        <w:ind w:left="432" w:hanging="432"/>
      </w:pPr>
      <w:r>
        <w:rPr>
          <w:b w:val="0"/>
          <w:i w:val="0"/>
          <w:sz w:val="16"/>
        </w:rPr>
        <w:t>[21] S. Yu, M. Luo, A. Madasu, V. Lal, and P. Howard, "Is your paper being reviewed by an LLM? Benchmarking AI text detection in peer review," in Proc. Int. Conf. Learn. Represent., 2026.</w:t>
      </w:r>
    </w:p>
    <w:p>
      <w:pPr>
        <w:spacing w:after="20"/>
        <w:ind w:left="432" w:hanging="432"/>
      </w:pPr>
      <w:r>
        <w:rPr>
          <w:b w:val="0"/>
          <w:i w:val="0"/>
          <w:sz w:val="16"/>
        </w:rPr>
        <w:t>[22] X. Pu, J. Zhang, X. Han, Y. Tsvetkov, and T. He, "On the zero-shot generalization of machine-generated text detectors," in Findings ACL: EMNLP 2023, 2023, pp. 4799–4808.</w:t>
      </w:r>
    </w:p>
    <w:p>
      <w:pPr>
        <w:spacing w:after="20"/>
        <w:ind w:left="432" w:hanging="432"/>
      </w:pPr>
      <w:r>
        <w:rPr>
          <w:b w:val="0"/>
          <w:i w:val="0"/>
          <w:sz w:val="16"/>
        </w:rPr>
        <w:t>[23] L. Zheng et al., "Judging LLM-as-a-judge with MT-Bench and Chatbot Arena," in Proc. Adv. Neural Inf. Process. Syst., vol. 36, 2023.</w:t>
      </w:r>
    </w:p>
    <w:p>
      <w:pPr>
        <w:spacing w:after="20"/>
        <w:ind w:left="432" w:hanging="432"/>
      </w:pPr>
      <w:r>
        <w:rPr>
          <w:b w:val="0"/>
          <w:i w:val="0"/>
          <w:sz w:val="16"/>
        </w:rPr>
        <w:t>[24] A. Panickssery, S. R. Bowman, and S. Feng, "LLM evaluators recognize and favor their own generations," in Proc. Adv. Neural Inf. Process. Syst., vol. 37, 2024.</w:t>
      </w:r>
    </w:p>
    <w:p>
      <w:pPr>
        <w:spacing w:after="20"/>
        <w:ind w:left="432" w:hanging="432"/>
      </w:pPr>
      <w:r>
        <w:rPr>
          <w:b w:val="0"/>
          <w:i w:val="0"/>
          <w:sz w:val="16"/>
        </w:rPr>
        <w:t>[25] J. Kirchenbauer, J. Geiping, Y. Wen, J. Katz, I. Miers, and T. Goldstein, "A watermark for large language models," in Proc. 40th Int. Conf. Mach. Learn., 2023, pp. 17061–17084.</w:t>
      </w:r>
    </w:p>
    <w:p>
      <w:pPr>
        <w:spacing w:after="20"/>
        <w:ind w:left="432" w:hanging="432"/>
      </w:pPr>
      <w:r>
        <w:rPr>
          <w:b w:val="0"/>
          <w:i w:val="0"/>
          <w:sz w:val="16"/>
        </w:rPr>
        <w:t>[26] H. Zhang et al., "Watermarks in the sand: Impossibility of strong watermarking for generative models," in Proc. 41st Int. Conf. Mach. Learn., 2024.</w:t>
      </w:r>
    </w:p>
    <w:p>
      <w:pPr>
        <w:spacing w:after="20"/>
        <w:ind w:left="432" w:hanging="432"/>
      </w:pPr>
      <w:r>
        <w:rPr>
          <w:b w:val="0"/>
          <w:i w:val="0"/>
          <w:sz w:val="16"/>
        </w:rPr>
        <w:t>[27] W. Liang, M. Yuksekgonul, Y. Mao, E. Wu, and J. Zou, "GPT detectors are biased against non-native English writers," Patterns, vol. 4, Art. no. 100779, 2023.</w:t>
      </w:r>
    </w:p>
    <w:p>
      <w:pPr>
        <w:spacing w:after="20"/>
        <w:ind w:left="432" w:hanging="432"/>
      </w:pPr>
      <w:r>
        <w:rPr>
          <w:b w:val="0"/>
          <w:i w:val="0"/>
          <w:sz w:val="16"/>
        </w:rPr>
        <w:t>[28] J. Wu, S. Yang, R. Zhan, Y. Yuan, L. S. Chao, and D. F. Wong, "A survey on LLM-generated text detection: Necessity, methods, and future directions," Comput. Linguist., vol. 51, pp. 275–338, 2025.</w:t>
      </w:r>
    </w:p>
    <w:p>
      <w:pPr>
        <w:spacing w:after="20"/>
        <w:ind w:left="432" w:hanging="432"/>
      </w:pPr>
      <w:r>
        <w:rPr>
          <w:b w:val="0"/>
          <w:i w:val="0"/>
          <w:sz w:val="16"/>
        </w:rPr>
        <w:t>[29] Y. Zhou, B. He, and L. Sun, "Navigating the shadows: Unveiling effective disturbances for modern AI content detectors," in Proc. 62nd Annu. Meeting ACL, 2024, pp. 10847–10861.</w:t>
      </w:r>
    </w:p>
    <w:p>
      <w:pPr>
        <w:spacing w:after="20"/>
        <w:ind w:left="432" w:hanging="432"/>
      </w:pPr>
      <w:r>
        <w:rPr>
          <w:b w:val="0"/>
          <w:i w:val="0"/>
          <w:sz w:val="16"/>
        </w:rPr>
        <w:t>[30] A. Creo and S. Pudasaini, "SilverSpeak: Evading AI-generated text detectors using homoglyphs," in Proc. 1st Workshop GenAI Content Detection, 2025, pp. 1–46.</w:t>
      </w:r>
    </w:p>
    <w:p>
      <w:pPr>
        <w:spacing w:after="20"/>
        <w:ind w:left="432" w:hanging="432"/>
      </w:pPr>
      <w:r>
        <w:rPr>
          <w:b w:val="0"/>
          <w:i w:val="0"/>
          <w:sz w:val="16"/>
        </w:rPr>
        <w:t>[31] Z. Shi, Y. Wang, F. Yin, X. Chen, K.-W. Chang, and C.-J. Hsieh, "Red teaming language model detectors with language models," Trans. Assoc. Comput. Linguist., vol. 12, pp. 174–189, 2024.</w:t>
      </w:r>
    </w:p>
    <w:p>
      <w:pPr>
        <w:spacing w:after="20"/>
        <w:ind w:left="432" w:hanging="432"/>
      </w:pPr>
      <w:r>
        <w:rPr>
          <w:b w:val="0"/>
          <w:i w:val="0"/>
          <w:sz w:val="16"/>
        </w:rPr>
        <w:t>[32] R. Koike, M. Kaneko, and N. Okazaki, "OUTFOX: LLM-generated essay detection through in-context learning with adversarially generated examples," in Proc. AAAI Conf. Artif. Intell., vol. 38, 2024, pp. 21258–21266.</w:t>
      </w:r>
    </w:p>
    <w:p>
      <w:pPr>
        <w:spacing w:after="20"/>
        <w:ind w:left="432" w:hanging="432"/>
      </w:pPr>
      <w:r>
        <w:rPr>
          <w:b w:val="0"/>
          <w:i w:val="0"/>
          <w:sz w:val="16"/>
        </w:rPr>
        <w:t>[33] I. David and A. Gervais, "AuthorMist: Evading AI text detectors with reinforcement learning," 2025, arXiv:2503.08716.</w:t>
      </w:r>
    </w:p>
    <w:p>
      <w:pPr>
        <w:spacing w:after="20"/>
        <w:ind w:left="432" w:hanging="432"/>
      </w:pPr>
      <w:r>
        <w:rPr>
          <w:b w:val="0"/>
          <w:i w:val="0"/>
          <w:sz w:val="16"/>
        </w:rPr>
        <w:t>[34] S. Ranganath and A. Ramesh, "StealthRL: Reinforcement learning paraphrase attacks for multi-detector evasion of AI-text detectors," 2026, arXiv:2602.08934.</w:t>
      </w:r>
    </w:p>
    <w:p>
      <w:pPr>
        <w:spacing w:after="20"/>
        <w:ind w:left="432" w:hanging="432"/>
      </w:pPr>
      <w:r>
        <w:rPr>
          <w:b w:val="0"/>
          <w:i w:val="0"/>
          <w:sz w:val="16"/>
        </w:rPr>
        <w:t>[35] J. Wu et al., "DetectRL: Benchmarking LLM-generated text detection in real-world scenarios," in Proc. Adv. Neural Inf. Process. Syst., vol. 37, Datasets and Benchmarks Track, 2024.</w:t>
      </w:r>
    </w:p>
    <w:p>
      <w:pPr>
        <w:spacing w:after="20"/>
        <w:ind w:left="432" w:hanging="432"/>
      </w:pPr>
      <w:r>
        <w:rPr>
          <w:b w:val="0"/>
          <w:i w:val="0"/>
          <w:sz w:val="16"/>
        </w:rPr>
        <w:t>[36] G. Gritsai, A. Voznyuk, A. Grabovoy, and Y. Chekhovich, "Are AI detectors good enough? A survey on quality of datasets with machine-generated texts," 2024, arXiv:2410.14677.</w:t>
      </w:r>
    </w:p>
    <w:p>
      <w:pPr>
        <w:spacing w:after="20"/>
        <w:ind w:left="432" w:hanging="432"/>
      </w:pPr>
      <w:r>
        <w:rPr>
          <w:b w:val="0"/>
          <w:i w:val="0"/>
          <w:sz w:val="16"/>
        </w:rPr>
        <w:t>[37] A. C. Cameron and P. K. Trivedi, Regression Analysis of Count Data, 2nd ed. Cambridge, U.K.: Cambridge Univ. Press, 2013.</w:t>
      </w:r>
    </w:p>
    <w:p>
      <w:pPr>
        <w:spacing w:line="240" w:lineRule="auto" w:after="0" w:before="160"/>
      </w:pPr>
      <w:r>
        <w:rPr>
          <w:b w:val="0"/>
          <w:i w:val="0"/>
          <w:sz w:val="16"/>
        </w:rPr>
        <w:t>Ook Lee is with the Department of Information Systems, Hanyang University, Seoul, Republic of Korea. [Biography to be completed.]</w:t>
      </w:r>
    </w:p>
    <w:sectPr w:rsidR="00FC693F" w:rsidRPr="0006063C" w:rsidSect="00034616">
      <w:type w:val="continuous"/>
      <w:pgSz w:w="12240" w:h="15840"/>
      <w:pgMar w:top="1080" w:right="936" w:bottom="1296" w:left="936"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IEEE TRANSACTIONS ON ARTIFICIAL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