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Berente et al. (2021) frame the management of AI around three facets, autonomy, learning, and inscrutability, and note that oversight and augmentation are proposed responses to problems that arise when AI generates its own knowledge; they do not address how to size or target such oversight.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Berente N, Gu B, Recker J, Santhanam R (2021) Managing artificial intelligence.</w:t>
      </w:r>
      <w:r>
        <w:t xml:space="preserve"> </w:t>
      </w:r>
      <w:r>
        <w:rPr>
          <w:iCs/>
          <w:i/>
        </w:rPr>
        <w:t xml:space="preserve">MIS Quart.</w:t>
      </w:r>
      <w:r>
        <w:t xml:space="preserve"> </w:t>
      </w:r>
      <w:r>
        <w:t xml:space="preserve">45(3):1433–1450.</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2026-10-28T13:29:41Z</dcterms:created>
  <dcterms:modified xsi:type="dcterms:W3CDTF">2026-10-28T13:29:41Z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