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Editors,</w:t>
      </w:r>
    </w:p>
    <w:p>
      <w:pPr>
        <w:pStyle w:val="BodyText"/>
      </w:pPr>
      <w:r>
        <w:t xml:space="preserve">Please find enclosed our manuscript,</w:t>
      </w:r>
      <w:r>
        <w:t xml:space="preserve"> </w:t>
      </w:r>
      <w:r>
        <w:t xml:space="preserve">“</w:t>
      </w:r>
      <w:r>
        <w:t xml:space="preserve">Where to Look First: Heterogeneity, Position, and the Value of Targeted Verification of Language-Model Output,</w:t>
      </w:r>
      <w:r>
        <w:t xml:space="preserve">”</w:t>
      </w:r>
      <w:r>
        <w:t xml:space="preserve"> </w:t>
      </w:r>
      <w:r>
        <w:t xml:space="preserve">which we submit as a Research Article to</w:t>
      </w:r>
      <w:r>
        <w:t xml:space="preserve"> </w:t>
      </w:r>
      <w:r>
        <w:rPr>
          <w:iCs/>
          <w:i/>
        </w:rPr>
        <w:t xml:space="preserve">Information Systems Research</w:t>
      </w:r>
      <w:r>
        <w:t xml:space="preserve">.</w:t>
      </w:r>
    </w:p>
    <w:p>
      <w:pPr>
        <w:pStyle w:val="BodyText"/>
      </w:pPr>
      <w:r>
        <w:rPr>
          <w:bCs/>
          <w:b/>
        </w:rPr>
        <w:t xml:space="preserve">Contribution statement</w:t>
      </w:r>
    </w:p>
    <w:p>
      <w:pPr>
        <w:pStyle w:val="BodyText"/>
      </w:pPr>
      <w:r>
        <w:rPr>
          <w:iCs/>
          <w:i/>
        </w:rPr>
        <w:t xml:space="preserve">Contribution to the literature.</w:t>
      </w:r>
      <w:r>
        <w:t xml:space="preserve"> </w:t>
      </w:r>
      <w:r>
        <w:t xml:space="preserve">Research on generative AI has documented that language models produce errors and that people over-rely on machine advice, but it has said little about how a fixed amount of human verification effort should be distributed over machine-generated content. We treat that distribution as a resource-allocation problem and make four contributions. First, we propose a measurement framework in which errors are events of a doubly stochastic process, summarized by an intensity profile and by overdispersion rather than by one error rate, and we show that the excess dispersion of errors equals the summed covariance of latent error probabilities, which is the part of the risk a verifier can learn. Second, using three independent collections of human annotations, we show that the structure of errors depends on the task: errors cluster strongly across documents when models write from parametric knowledge and hardly cluster when they summarize a supplied source, and risk rises toward the end of a text. Third, we derive the cost-minimizing verification policy and the value of targeting in closed form, connecting the problem to the economics of costly state verification and to scoring-based audit rules (our threshold is their no-deterrence counterpart, not a new form), and we show when adaptive reallocation of effort pays. Fourth, we report a measurement caution: a position effect obtained with automated judges can be an artifact of how errors are defined, as shown by comparison with human labels.</w:t>
      </w:r>
    </w:p>
    <w:p>
      <w:pPr>
        <w:pStyle w:val="BodyText"/>
      </w:pPr>
      <w:r>
        <w:rPr>
          <w:iCs/>
          <w:i/>
        </w:rPr>
        <w:t xml:space="preserve">Influence on practice.</w:t>
      </w:r>
      <w:r>
        <w:t xml:space="preserve"> </w:t>
      </w:r>
      <w:r>
        <w:t xml:space="preserve">The most valuable signal for allocating review effort in our data was the identity of the generating model, which is free whenever the system records it; this supports routing designs that attach provenance and task information to each output and rank review queues by estimated risk. The results also imply that a single policy should not be applied to different kinds of generation, and that reliability reports should include error profiles and dispersion in addition to a rate. Calibrating a human-in-the-loop extension with published data on human verification, we find that an automated screen is justified mainly by the review time it saves and not by any gain in reviewer accuracy.</w:t>
      </w:r>
    </w:p>
    <w:p>
      <w:pPr>
        <w:pStyle w:val="BodyText"/>
      </w:pPr>
      <w:r>
        <w:rPr>
          <w:iCs/>
          <w:i/>
        </w:rPr>
        <w:t xml:space="preserve">Wider discourse.</w:t>
      </w:r>
      <w:r>
        <w:t xml:space="preserve"> </w:t>
      </w:r>
      <w:r>
        <w:t xml:space="preserve">The paper speaks to current debates about human oversight of AI and about how organizations should govern the use of generated content. We are explicit about the limits of the evidence: the policy evaluation is offline, and the parameters of human verification are taken from the literature rather than measured. We state testable predictions for experimental work.</w:t>
      </w:r>
    </w:p>
    <w:p>
      <w:pPr>
        <w:pStyle w:val="BodyText"/>
      </w:pPr>
      <w:r>
        <w:rPr>
          <w:bCs/>
          <w:b/>
        </w:rPr>
        <w:t xml:space="preserve">Paper provenance.</w:t>
      </w:r>
      <w:r>
        <w:t xml:space="preserve"> </w:t>
      </w:r>
      <w:r>
        <w:t xml:space="preserve">[AUTHORS: state that the manuscript is not published, in press, or under review elsewhere, and whether any version was previously submitted to another journal (if so, the major reasons for rejection and the changes made). State how this manuscript differs in contribution from any closely related work of the authors that is published or in submission, including conference versions.]</w:t>
      </w:r>
    </w:p>
    <w:p>
      <w:pPr>
        <w:pStyle w:val="BodyText"/>
      </w:pPr>
      <w:r>
        <w:rPr>
          <w:bCs/>
          <w:b/>
        </w:rPr>
        <w:t xml:space="preserve">Data provenance.</w:t>
      </w:r>
      <w:r>
        <w:t xml:space="preserve"> </w:t>
      </w:r>
      <w:r>
        <w:t xml:space="preserve">All data analyzed are publicly released annotations of machine-generated text (FActScore, WikiBio-GPT3, RAGTruth), together with text generated by the authors using open models and Wikipedia articles used as reference. [AUTHORS: certify that you have the right to use the data and publish the results, including the licenses of each dataset (WikiBio-GPT3 is CC-BY-SA-3.0; the RAGTruth copy used is MIT-licensed on its hosting site; the license of the FActScore annotation release has not been checked), and that Wikipedia text was used within fair use. Upload permission documentation if required.]</w:t>
      </w:r>
    </w:p>
    <w:p>
      <w:pPr>
        <w:pStyle w:val="BodyText"/>
      </w:pPr>
      <w:r>
        <w:t xml:space="preserve">[AUTHORS: add statements on conflicts of interest, funding, ethics (all data analyzed are publicly released annotations; confirm with your institution), CRediT contributions, ORCID iD of the submitting author, data and code availability, and the disclosure of generative-AI assistance in preparing the manuscript, as required by the journal’s current policy.]</w:t>
      </w:r>
    </w:p>
    <w:p>
      <w:pPr>
        <w:pStyle w:val="BodyText"/>
      </w:pPr>
      <w:r>
        <w:t xml:space="preserve">Sincerely,</w:t>
      </w:r>
    </w:p>
    <w:p>
      <w:pPr>
        <w:pStyle w:val="BodyText"/>
      </w:pPr>
      <w:r>
        <w:t xml:space="preserve">[AUTHORS]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2026-10-28T13:37:07Z</dcterms:created>
  <dcterms:modified xsi:type="dcterms:W3CDTF">2026-10-28T13:37:07Z</dcterms:modified>
</cp:coreProperties>
</file>

<file path=docProps/custom.xml><?xml version="1.0" encoding="utf-8"?>
<Properties xmlns="http://schemas.openxmlformats.org/officeDocument/2006/custom-properties" xmlns:vt="http://schemas.openxmlformats.org/officeDocument/2006/docPropsVTypes"/>
</file>