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pPr>
      <w:r>
        <w:rPr>
          <w:b w:val="0"/>
          <w:i w:val="0"/>
        </w:rPr>
        <w:t>[Date]</w:t>
      </w:r>
    </w:p>
    <w:p>
      <w:pPr>
        <w:spacing w:after="0" w:before="0" w:line="276" w:lineRule="auto"/>
      </w:pPr>
      <w:r>
        <w:rPr>
          <w:b w:val="0"/>
          <w:i w:val="0"/>
        </w:rPr>
        <w:t>[Name of the Department Editor]</w:t>
      </w:r>
    </w:p>
    <w:p>
      <w:pPr>
        <w:spacing w:after="0" w:before="0" w:line="276" w:lineRule="auto"/>
      </w:pPr>
      <w:r>
        <w:rPr>
          <w:b w:val="0"/>
          <w:i w:val="0"/>
        </w:rPr>
        <w:t>Department Editor, Information Systems</w:t>
      </w:r>
    </w:p>
    <w:p>
      <w:pPr>
        <w:spacing w:after="240" w:before="0" w:line="276" w:lineRule="auto"/>
      </w:pPr>
      <w:r>
        <w:rPr>
          <w:b w:val="0"/>
          <w:i w:val="0"/>
        </w:rPr>
        <w:t>Management Science</w:t>
      </w:r>
    </w:p>
    <w:p>
      <w:pPr>
        <w:spacing w:after="240" w:line="276" w:lineRule="auto"/>
      </w:pPr>
      <w:r>
        <w:rPr>
          <w:b w:val="0"/>
        </w:rPr>
        <w:t>Re: Submission of “</w:t>
      </w:r>
      <w:r>
        <w:rPr>
          <w:b/>
        </w:rPr>
        <w:t>Cheap Code, Costly Choices: A Behavioral Economics Theory of Technical Debt Accumulation in LLM-Assisted Software Development</w:t>
      </w:r>
      <w:r>
        <w:rPr>
          <w:b w:val="0"/>
        </w:rPr>
        <w:t>”</w:t>
      </w:r>
    </w:p>
    <w:p>
      <w:pPr>
        <w:spacing w:after="200" w:before="0" w:line="276" w:lineRule="auto"/>
      </w:pPr>
      <w:r>
        <w:rPr>
          <w:b w:val="0"/>
          <w:i w:val="0"/>
        </w:rPr>
        <w:t>Dear Professor [Name],</w:t>
      </w:r>
    </w:p>
    <w:p>
      <w:pPr>
        <w:spacing w:after="160" w:before="0" w:line="276" w:lineRule="auto"/>
      </w:pPr>
      <w:r>
        <w:rPr>
          <w:b w:val="0"/>
          <w:i w:val="0"/>
        </w:rPr>
        <w:t>I am writing to submit the manuscript above for consideration as a research article in the Information Systems department of Management Science.</w:t>
      </w:r>
    </w:p>
    <w:p>
      <w:pPr>
        <w:spacing w:after="160" w:before="0" w:line="276" w:lineRule="auto"/>
      </w:pPr>
      <w:r>
        <w:rPr>
          <w:b w:val="0"/>
          <w:i w:val="0"/>
        </w:rPr>
        <w:t>Large language model (LLM) coding assistants have lowered the cost of producing working code, yet early evidence indicates that the maintainability of the resulting software is deteriorating. The standard view of technical debt as a rational trade-off predicts the opposite, and a rational developer can recover rising debt only if faster development raises the value of speed enough. The manuscript argues that LLM assistance changes the order of the developer's decision: the implementation is generated before the quality decision, so a choice between an expedient and a quality implementation becomes a decision about whether to accept an artifact that already exists, works, and looks finished. Present bias, loss aversion, imperfect perception, and default effects are latent when the decision precedes generation and active when it follows it. The paper formalizes this change with an explicit utility specification and a game among tool vendors, organizations, and developers.</w:t>
      </w:r>
    </w:p>
    <w:p>
      <w:pPr>
        <w:spacing w:after="160" w:before="0" w:line="276" w:lineRule="auto"/>
      </w:pPr>
      <w:r>
        <w:rPr>
          <w:b w:val="0"/>
          <w:i w:val="0"/>
        </w:rPr>
        <w:t>The main results are as follows. Aggregate debt cannot distinguish the behavioral account from a rational response to cheaper code, because a faster pace of work can match any level of debt the behavioral wedges produce. Three statistics can distinguish them: the self-admitted share of debt, the effect of possessing an artifact on refactoring, and the lapse of planned refactoring. The theory predicts that these effects depend on the order of events, and the paper shows how far rational information about the work ahead can and cannot account for that dependence. More reliable models can increase debt, and present bias can trap a codebase in a high-debt state that nudges cannot reverse. In the strategic extension, control over the configuration of the assistant, and not the structure of the vendor market, determines the interface friction that results, and the organization's reach is bounded by developers' ability to bypass sanctioned tools.</w:t>
      </w:r>
    </w:p>
    <w:p>
      <w:pPr>
        <w:spacing w:after="160" w:before="0" w:line="276" w:lineRule="auto"/>
      </w:pPr>
      <w:r>
        <w:rPr>
          <w:b w:val="0"/>
          <w:i w:val="0"/>
        </w:rPr>
        <w:t>The paper also reports exploratory evidence from public repositories (about three million pull requests, a comparison with a human commit baseline, and an event study around agent adoption). The evidence is consistent with a bias toward adding rather than deleting code and with fewer self-admitted debt markers relative to other debt signals, and it finds mixed results for review intensity and none for refactoring. I state plainly in the paper that archival data cannot identify the mechanisms. I describe an experiment that can, but it has not been run.</w:t>
      </w:r>
    </w:p>
    <w:p>
      <w:pPr>
        <w:spacing w:after="160" w:before="0" w:line="276" w:lineRule="auto"/>
      </w:pPr>
      <w:r>
        <w:rPr>
          <w:b w:val="0"/>
          <w:i w:val="0"/>
        </w:rPr>
        <w:t>I believe the paper suits Management Science because it develops a formal behavioral model of technology-assisted decisions, derives testable and falsifiable implications, and draws managerial implications for how organizations should configure and govern AI tools. It should be of interest to readers in information systems and in the economics and management of technology.</w:t>
      </w:r>
    </w:p>
    <w:p>
      <w:pPr>
        <w:spacing w:after="160" w:before="0" w:line="276" w:lineRule="auto"/>
      </w:pPr>
      <w:r>
        <w:rPr>
          <w:b w:val="0"/>
          <w:i w:val="0"/>
        </w:rPr>
        <w:t>The manuscript is not under review elsewhere and has not been published. [Optional, at the author's discretion: An earlier version was submitted to another journal and declined before external review; the present version has been substantially revised, in particular by formalizing the decision problem and the game and by adding the empirical analysis.] The data used are public, and the code that reproduces the empirical analysis will be deposited as required by the journal's data and code disclosure policy. No human-subjects data were collected. [Statement on the use of generative AI in preparing the manuscript, to be completed in accordance with the journal's policy.] I have no conflicts of interest to declare. [Confirm.]</w:t>
      </w:r>
    </w:p>
    <w:p>
      <w:pPr>
        <w:spacing w:after="160" w:before="0" w:line="276" w:lineRule="auto"/>
      </w:pPr>
      <w:r>
        <w:rPr>
          <w:b w:val="0"/>
          <w:i w:val="0"/>
        </w:rPr>
        <w:t>[Optional: I suggest the following reviewers and ask that the following people not be asked to review: ...]</w:t>
      </w:r>
    </w:p>
    <w:p>
      <w:pPr>
        <w:spacing w:after="160" w:before="0" w:line="276" w:lineRule="auto"/>
      </w:pPr>
      <w:r>
        <w:rPr>
          <w:b w:val="0"/>
          <w:i w:val="0"/>
        </w:rPr>
        <w:t>Thank you for considering the manuscript. I look forward to your response.</w:t>
      </w:r>
    </w:p>
    <w:p>
      <w:pPr>
        <w:spacing w:after="480" w:before="80" w:line="276" w:lineRule="auto"/>
      </w:pPr>
      <w:r>
        <w:rPr>
          <w:b w:val="0"/>
          <w:i w:val="0"/>
        </w:rPr>
        <w:t>Sincerely,</w:t>
      </w:r>
    </w:p>
    <w:p>
      <w:pPr>
        <w:spacing w:after="0" w:before="0" w:line="276" w:lineRule="auto"/>
      </w:pPr>
      <w:r>
        <w:rPr>
          <w:b w:val="0"/>
          <w:i w:val="0"/>
        </w:rPr>
        <w:t>[Author name]</w:t>
      </w:r>
    </w:p>
    <w:p>
      <w:pPr>
        <w:spacing w:after="0" w:before="0" w:line="276" w:lineRule="auto"/>
      </w:pPr>
      <w:r>
        <w:rPr>
          <w:b w:val="0"/>
          <w:i w:val="0"/>
        </w:rPr>
        <w:t>[Affiliation]</w:t>
      </w:r>
    </w:p>
    <w:p>
      <w:pPr>
        <w:spacing w:after="0" w:before="0" w:line="276" w:lineRule="auto"/>
      </w:pPr>
      <w:r>
        <w:rPr>
          <w:b w:val="0"/>
          <w:i w:val="0"/>
        </w:rPr>
        <w:t>[Email address]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